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2A0" w:rsidRDefault="00D962A0" w:rsidP="00CA4735">
      <w:bookmarkStart w:id="0" w:name="_GoBack"/>
      <w:bookmarkEnd w:id="0"/>
    </w:p>
    <w:p w:rsidR="00D962A0" w:rsidRDefault="00D962A0" w:rsidP="00CA4735">
      <w:pPr>
        <w:spacing w:after="120"/>
        <w:jc w:val="center"/>
        <w:rPr>
          <w:rFonts w:ascii="Arial" w:hAnsi="Arial" w:cs="Arial"/>
          <w:b/>
          <w:color w:val="3366FF"/>
          <w:sz w:val="40"/>
          <w:szCs w:val="40"/>
        </w:rPr>
      </w:pPr>
      <w:r w:rsidRPr="00000E8B">
        <w:rPr>
          <w:rFonts w:ascii="Arial" w:hAnsi="Arial" w:cs="Arial"/>
          <w:b/>
          <w:color w:val="3366FF"/>
          <w:sz w:val="40"/>
          <w:szCs w:val="40"/>
        </w:rPr>
        <w:t xml:space="preserve">Application for </w:t>
      </w:r>
    </w:p>
    <w:p w:rsidR="00D962A0" w:rsidRPr="005A11CF" w:rsidRDefault="00D962A0" w:rsidP="00CA4735">
      <w:pPr>
        <w:spacing w:after="120"/>
        <w:jc w:val="center"/>
        <w:rPr>
          <w:rFonts w:ascii="Arial" w:hAnsi="Arial" w:cs="Arial"/>
          <w:b/>
          <w:color w:val="3366FF"/>
          <w:sz w:val="52"/>
          <w:szCs w:val="40"/>
          <w:u w:val="single"/>
        </w:rPr>
      </w:pPr>
      <w:r w:rsidRPr="005A11CF">
        <w:rPr>
          <w:rFonts w:ascii="Arial" w:hAnsi="Arial" w:cs="Arial"/>
          <w:b/>
          <w:color w:val="FF0000"/>
          <w:sz w:val="52"/>
          <w:szCs w:val="40"/>
          <w:u w:val="single"/>
        </w:rPr>
        <w:t>RENEWAL</w:t>
      </w:r>
    </w:p>
    <w:p w:rsidR="00D962A0" w:rsidRPr="00000E8B" w:rsidRDefault="00D962A0" w:rsidP="00CA4735">
      <w:pPr>
        <w:spacing w:after="120"/>
        <w:jc w:val="center"/>
        <w:rPr>
          <w:rFonts w:ascii="Arial" w:hAnsi="Arial" w:cs="Arial"/>
          <w:b/>
          <w:color w:val="3366FF"/>
          <w:sz w:val="40"/>
          <w:szCs w:val="40"/>
        </w:rPr>
      </w:pPr>
      <w:r>
        <w:rPr>
          <w:rFonts w:ascii="Arial" w:hAnsi="Arial" w:cs="Arial"/>
          <w:b/>
          <w:color w:val="3366FF"/>
          <w:sz w:val="40"/>
          <w:szCs w:val="40"/>
        </w:rPr>
        <w:t xml:space="preserve">of </w:t>
      </w:r>
      <w:r w:rsidRPr="00000E8B">
        <w:rPr>
          <w:rFonts w:ascii="Arial" w:hAnsi="Arial" w:cs="Arial"/>
          <w:b/>
          <w:color w:val="3366FF"/>
          <w:sz w:val="40"/>
          <w:szCs w:val="40"/>
        </w:rPr>
        <w:t>a §1915 (c) HCBS Waiver</w:t>
      </w:r>
    </w:p>
    <w:p w:rsidR="00D962A0" w:rsidRDefault="00D962A0" w:rsidP="00CA4735">
      <w:pPr>
        <w:spacing w:after="120"/>
        <w:jc w:val="center"/>
        <w:rPr>
          <w:rFonts w:ascii="Arial" w:hAnsi="Arial" w:cs="Arial"/>
          <w:b/>
          <w:color w:val="3366FF"/>
          <w:sz w:val="28"/>
          <w:szCs w:val="28"/>
        </w:rPr>
      </w:pPr>
      <w:r w:rsidRPr="00000E8B">
        <w:rPr>
          <w:rFonts w:ascii="Arial" w:hAnsi="Arial" w:cs="Arial"/>
          <w:b/>
          <w:color w:val="3366FF"/>
          <w:sz w:val="28"/>
          <w:szCs w:val="28"/>
        </w:rPr>
        <w:t>HCBS Waiver Application Version 3.5</w:t>
      </w:r>
    </w:p>
    <w:p w:rsidR="00D962A0" w:rsidRPr="00000E8B" w:rsidRDefault="00D962A0" w:rsidP="00CA4735">
      <w:pPr>
        <w:jc w:val="center"/>
        <w:rPr>
          <w:rFonts w:ascii="Arial" w:hAnsi="Arial" w:cs="Arial"/>
          <w:b/>
          <w:color w:val="3366FF"/>
        </w:rPr>
      </w:pPr>
      <w:r w:rsidRPr="00795887">
        <w:rPr>
          <w:rFonts w:ascii="Arial" w:hAnsi="Arial" w:cs="Arial"/>
          <w:b/>
          <w:color w:val="3366FF"/>
        </w:rPr>
        <w:t xml:space="preserve">Includes Changes Implemented </w:t>
      </w:r>
      <w:r>
        <w:rPr>
          <w:rFonts w:ascii="Arial" w:hAnsi="Arial" w:cs="Arial"/>
          <w:b/>
          <w:color w:val="3366FF"/>
        </w:rPr>
        <w:t xml:space="preserve">through November </w:t>
      </w:r>
      <w:r w:rsidRPr="00795887">
        <w:rPr>
          <w:rFonts w:ascii="Arial" w:hAnsi="Arial" w:cs="Arial"/>
          <w:b/>
          <w:color w:val="3366FF"/>
        </w:rPr>
        <w:t>2014</w:t>
      </w:r>
    </w:p>
    <w:p w:rsidR="00D962A0" w:rsidRPr="00000E8B" w:rsidRDefault="00D962A0" w:rsidP="00CA4735"/>
    <w:p w:rsidR="00D962A0" w:rsidRPr="00001DB2" w:rsidRDefault="00D962A0" w:rsidP="00CA4735">
      <w:pPr>
        <w:spacing w:after="120"/>
        <w:jc w:val="center"/>
        <w:rPr>
          <w:rFonts w:ascii="Arial" w:hAnsi="Arial" w:cs="Arial"/>
          <w:b/>
        </w:rPr>
      </w:pPr>
      <w:r w:rsidRPr="00001DB2">
        <w:rPr>
          <w:rFonts w:ascii="Arial" w:hAnsi="Arial" w:cs="Arial"/>
          <w:b/>
        </w:rPr>
        <w:t>Submitted by:</w:t>
      </w:r>
    </w:p>
    <w:tbl>
      <w:tblPr>
        <w:tblStyle w:val="TableGrid"/>
        <w:tblW w:w="0" w:type="auto"/>
        <w:tblInd w:w="576" w:type="dxa"/>
        <w:tblLook w:val="01E0" w:firstRow="1" w:lastRow="1" w:firstColumn="1" w:lastColumn="1" w:noHBand="0" w:noVBand="0"/>
      </w:tblPr>
      <w:tblGrid>
        <w:gridCol w:w="8712"/>
      </w:tblGrid>
      <w:tr w:rsidR="00D962A0" w:rsidRPr="00A33D9E" w:rsidTr="00CA4735">
        <w:tc>
          <w:tcPr>
            <w:tcW w:w="8712" w:type="dxa"/>
            <w:tcBorders>
              <w:top w:val="single" w:sz="12" w:space="0" w:color="auto"/>
              <w:left w:val="single" w:sz="12" w:space="0" w:color="auto"/>
              <w:bottom w:val="single" w:sz="12" w:space="0" w:color="auto"/>
              <w:right w:val="single" w:sz="12" w:space="0" w:color="auto"/>
            </w:tcBorders>
            <w:shd w:val="pct5" w:color="auto" w:fill="auto"/>
          </w:tcPr>
          <w:p w:rsidR="00D962A0" w:rsidRPr="00A33D9E" w:rsidRDefault="00D962A0" w:rsidP="00CA4735">
            <w:pPr>
              <w:rPr>
                <w:sz w:val="22"/>
                <w:szCs w:val="22"/>
                <w:highlight w:val="red"/>
              </w:rPr>
            </w:pPr>
          </w:p>
          <w:p w:rsidR="00D962A0" w:rsidRPr="00A33D9E" w:rsidRDefault="00D962A0" w:rsidP="00CA4735">
            <w:pPr>
              <w:rPr>
                <w:sz w:val="22"/>
                <w:szCs w:val="22"/>
                <w:highlight w:val="red"/>
              </w:rPr>
            </w:pPr>
          </w:p>
          <w:p w:rsidR="00D962A0" w:rsidRPr="00A33D9E" w:rsidRDefault="00D962A0" w:rsidP="00CA4735">
            <w:pPr>
              <w:rPr>
                <w:sz w:val="22"/>
                <w:szCs w:val="22"/>
                <w:highlight w:val="red"/>
              </w:rPr>
            </w:pPr>
          </w:p>
        </w:tc>
      </w:tr>
    </w:tbl>
    <w:p w:rsidR="00D962A0" w:rsidRPr="00A33D9E" w:rsidRDefault="00D962A0" w:rsidP="00CA4735">
      <w:pPr>
        <w:rPr>
          <w:highlight w:val="red"/>
        </w:rPr>
      </w:pP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85"/>
        <w:gridCol w:w="6827"/>
      </w:tblGrid>
      <w:tr w:rsidR="00D962A0" w:rsidRPr="00000E8B" w:rsidTr="00CA4735">
        <w:tc>
          <w:tcPr>
            <w:tcW w:w="1885" w:type="dxa"/>
          </w:tcPr>
          <w:p w:rsidR="00D962A0" w:rsidRPr="00000E8B" w:rsidRDefault="00D962A0" w:rsidP="00CA4735">
            <w:pPr>
              <w:rPr>
                <w:b/>
                <w:sz w:val="22"/>
                <w:szCs w:val="22"/>
              </w:rPr>
            </w:pPr>
            <w:r w:rsidRPr="00000E8B">
              <w:rPr>
                <w:b/>
                <w:sz w:val="22"/>
                <w:szCs w:val="22"/>
              </w:rPr>
              <w:t>Submission Date:</w:t>
            </w:r>
          </w:p>
        </w:tc>
        <w:tc>
          <w:tcPr>
            <w:tcW w:w="6827" w:type="dxa"/>
            <w:shd w:val="pct5" w:color="auto" w:fill="auto"/>
          </w:tcPr>
          <w:p w:rsidR="00D962A0" w:rsidRPr="00000E8B" w:rsidRDefault="00D962A0" w:rsidP="00CA4735">
            <w:pPr>
              <w:rPr>
                <w:sz w:val="22"/>
                <w:szCs w:val="22"/>
              </w:rPr>
            </w:pPr>
          </w:p>
        </w:tc>
      </w:tr>
    </w:tbl>
    <w:p w:rsidR="00D962A0" w:rsidRPr="00000E8B" w:rsidRDefault="00D962A0" w:rsidP="00CA4735"/>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32"/>
        <w:gridCol w:w="5580"/>
      </w:tblGrid>
      <w:tr w:rsidR="00D962A0" w:rsidRPr="00000E8B" w:rsidTr="00CA4735">
        <w:tc>
          <w:tcPr>
            <w:tcW w:w="3132" w:type="dxa"/>
          </w:tcPr>
          <w:p w:rsidR="00D962A0" w:rsidRPr="00000E8B" w:rsidRDefault="00D962A0" w:rsidP="00CA4735">
            <w:pPr>
              <w:rPr>
                <w:b/>
                <w:sz w:val="22"/>
                <w:szCs w:val="22"/>
              </w:rPr>
            </w:pPr>
            <w:r w:rsidRPr="00000E8B">
              <w:rPr>
                <w:b/>
                <w:sz w:val="22"/>
                <w:szCs w:val="22"/>
              </w:rPr>
              <w:t xml:space="preserve">CMS Receipt Date </w:t>
            </w:r>
            <w:r w:rsidRPr="00000E8B">
              <w:rPr>
                <w:i/>
                <w:sz w:val="22"/>
                <w:szCs w:val="22"/>
              </w:rPr>
              <w:t>(CMS Use)</w:t>
            </w:r>
          </w:p>
        </w:tc>
        <w:tc>
          <w:tcPr>
            <w:tcW w:w="5580" w:type="dxa"/>
            <w:shd w:val="pct5" w:color="auto" w:fill="auto"/>
          </w:tcPr>
          <w:p w:rsidR="00D962A0" w:rsidRPr="00000E8B" w:rsidRDefault="00D962A0" w:rsidP="00CA4735">
            <w:pPr>
              <w:rPr>
                <w:sz w:val="22"/>
                <w:szCs w:val="22"/>
              </w:rPr>
            </w:pPr>
          </w:p>
        </w:tc>
      </w:tr>
    </w:tbl>
    <w:p w:rsidR="00D962A0" w:rsidRPr="00000E8B" w:rsidRDefault="00D962A0" w:rsidP="00CA4735"/>
    <w:p w:rsidR="00D962A0" w:rsidRPr="00000E8B" w:rsidRDefault="00D962A0" w:rsidP="00CA4735"/>
    <w:p w:rsidR="00D962A0" w:rsidRPr="00A33D9E" w:rsidRDefault="00D962A0" w:rsidP="00CA4735">
      <w:pPr>
        <w:rPr>
          <w:highlight w:val="red"/>
        </w:rPr>
      </w:pPr>
    </w:p>
    <w:p w:rsidR="00D962A0" w:rsidRDefault="00D962A0" w:rsidP="00CA4735">
      <w:pPr>
        <w:rPr>
          <w:highlight w:val="red"/>
        </w:rPr>
      </w:pPr>
    </w:p>
    <w:p w:rsidR="00D962A0" w:rsidRDefault="00D962A0" w:rsidP="00CA4735">
      <w:pPr>
        <w:rPr>
          <w:highlight w:val="red"/>
        </w:rPr>
      </w:pPr>
    </w:p>
    <w:p w:rsidR="00D962A0" w:rsidRDefault="00D962A0" w:rsidP="00CA4735">
      <w:pPr>
        <w:rPr>
          <w:highlight w:val="red"/>
        </w:rPr>
      </w:pPr>
    </w:p>
    <w:p w:rsidR="00D962A0" w:rsidRDefault="00D962A0" w:rsidP="00CA4735">
      <w:pPr>
        <w:rPr>
          <w:highlight w:val="red"/>
        </w:rPr>
      </w:pPr>
    </w:p>
    <w:p w:rsidR="00D962A0" w:rsidRDefault="00D962A0" w:rsidP="00CA4735">
      <w:pPr>
        <w:rPr>
          <w:highlight w:val="red"/>
        </w:rPr>
      </w:pPr>
    </w:p>
    <w:p w:rsidR="00D962A0" w:rsidRDefault="00D962A0" w:rsidP="00CA4735">
      <w:pPr>
        <w:rPr>
          <w:highlight w:val="red"/>
        </w:rPr>
      </w:pPr>
    </w:p>
    <w:p w:rsidR="00D962A0" w:rsidRDefault="00D962A0" w:rsidP="00CA4735">
      <w:pPr>
        <w:rPr>
          <w:highlight w:val="red"/>
        </w:rPr>
      </w:pPr>
    </w:p>
    <w:p w:rsidR="00D962A0" w:rsidRDefault="00D962A0" w:rsidP="00CA4735">
      <w:pPr>
        <w:rPr>
          <w:highlight w:val="red"/>
        </w:rPr>
      </w:pPr>
    </w:p>
    <w:p w:rsidR="00D962A0" w:rsidRDefault="00D962A0" w:rsidP="00CA4735">
      <w:pPr>
        <w:rPr>
          <w:highlight w:val="red"/>
        </w:rPr>
      </w:pPr>
    </w:p>
    <w:p w:rsidR="00D962A0" w:rsidRPr="00A33D9E" w:rsidRDefault="00D962A0" w:rsidP="00CA4735">
      <w:pPr>
        <w:rPr>
          <w:highlight w:val="red"/>
        </w:rPr>
      </w:pPr>
      <w:r>
        <w:rPr>
          <w:noProof/>
          <w:sz w:val="16"/>
          <w:szCs w:val="16"/>
          <w:highlight w:val="red"/>
        </w:rPr>
        <w:lastRenderedPageBreak/>
        <mc:AlternateContent>
          <mc:Choice Requires="wps">
            <w:drawing>
              <wp:anchor distT="0" distB="0" distL="114300" distR="114300" simplePos="0" relativeHeight="251659264" behindDoc="0" locked="0" layoutInCell="1" allowOverlap="1" wp14:anchorId="45A20911" wp14:editId="7442BBCC">
                <wp:simplePos x="0" y="0"/>
                <wp:positionH relativeFrom="page">
                  <wp:posOffset>541020</wp:posOffset>
                </wp:positionH>
                <wp:positionV relativeFrom="paragraph">
                  <wp:posOffset>641350</wp:posOffset>
                </wp:positionV>
                <wp:extent cx="6393180" cy="868680"/>
                <wp:effectExtent l="0" t="0" r="26670" b="26670"/>
                <wp:wrapSquare wrapText="bothSides"/>
                <wp:docPr id="2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3180" cy="868680"/>
                        </a:xfrm>
                        <a:prstGeom prst="rect">
                          <a:avLst/>
                        </a:prstGeom>
                        <a:solidFill>
                          <a:srgbClr val="000080"/>
                        </a:solidFill>
                        <a:ln w="9525">
                          <a:solidFill>
                            <a:srgbClr val="0000FF"/>
                          </a:solidFill>
                          <a:miter lim="800000"/>
                          <a:headEnd/>
                          <a:tailEnd/>
                        </a:ln>
                      </wps:spPr>
                      <wps:txbx>
                        <w:txbxContent>
                          <w:p w:rsidR="00F73665" w:rsidRPr="002F038C" w:rsidRDefault="00F73665" w:rsidP="00CA4735">
                            <w:pPr>
                              <w:spacing w:before="80" w:after="80"/>
                              <w:jc w:val="center"/>
                              <w:rPr>
                                <w:rFonts w:ascii="Arial Narrow" w:hAnsi="Arial Narrow" w:cs="Arial"/>
                                <w:b/>
                                <w:color w:val="FFFFFF"/>
                                <w:sz w:val="44"/>
                                <w:szCs w:val="44"/>
                              </w:rPr>
                            </w:pPr>
                            <w:r w:rsidRPr="002F038C">
                              <w:rPr>
                                <w:rFonts w:ascii="Arial Narrow" w:hAnsi="Arial Narrow" w:cs="Arial"/>
                                <w:b/>
                                <w:color w:val="FFFFFF"/>
                                <w:sz w:val="44"/>
                                <w:szCs w:val="44"/>
                              </w:rPr>
                              <w:t xml:space="preserve">Application for </w:t>
                            </w:r>
                            <w:r w:rsidRPr="005A11CF">
                              <w:rPr>
                                <w:rFonts w:ascii="Arial Narrow" w:hAnsi="Arial Narrow" w:cs="Arial"/>
                                <w:b/>
                                <w:color w:val="FFFFFF"/>
                                <w:sz w:val="44"/>
                                <w:szCs w:val="44"/>
                                <w:u w:val="single"/>
                              </w:rPr>
                              <w:t>Renewal</w:t>
                            </w:r>
                            <w:r>
                              <w:rPr>
                                <w:rFonts w:ascii="Arial Narrow" w:hAnsi="Arial Narrow" w:cs="Arial"/>
                                <w:b/>
                                <w:color w:val="FFFFFF"/>
                                <w:sz w:val="44"/>
                                <w:szCs w:val="44"/>
                              </w:rPr>
                              <w:t xml:space="preserve"> of </w:t>
                            </w:r>
                            <w:r w:rsidRPr="002F038C">
                              <w:rPr>
                                <w:rFonts w:ascii="Arial Narrow" w:hAnsi="Arial Narrow" w:cs="Arial"/>
                                <w:b/>
                                <w:color w:val="FFFFFF"/>
                                <w:sz w:val="44"/>
                                <w:szCs w:val="44"/>
                              </w:rPr>
                              <w:t>a §1915(c) Home and Community-Based Services Waiver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6pt;margin-top:50.5pt;width:503.4pt;height:68.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" fillcolor="navy" strokecolor="blue">
                <v:textbox>
                  <w:txbxContent>
                    <w:p w:rsidR="00F73665" w:rsidRPr="002F038C" w:rsidRDefault="00F73665" w:rsidP="00CA4735">
                      <w:pPr>
                        <w:spacing w:before="80" w:after="80"/>
                        <w:jc w:val="center"/>
                        <w:rPr>
                          <w:rFonts w:ascii="Arial Narrow" w:hAnsi="Arial Narrow" w:cs="Arial"/>
                          <w:b/>
                          <w:color w:val="FFFFFF"/>
                          <w:sz w:val="44"/>
                          <w:szCs w:val="44"/>
                        </w:rPr>
                      </w:pPr>
                      <w:r w:rsidRPr="002F038C">
                        <w:rPr>
                          <w:rFonts w:ascii="Arial Narrow" w:hAnsi="Arial Narrow" w:cs="Arial"/>
                          <w:b/>
                          <w:color w:val="FFFFFF"/>
                          <w:sz w:val="44"/>
                          <w:szCs w:val="44"/>
                        </w:rPr>
                        <w:t xml:space="preserve">Application for </w:t>
                      </w:r>
                      <w:r w:rsidRPr="005A11CF">
                        <w:rPr>
                          <w:rFonts w:ascii="Arial Narrow" w:hAnsi="Arial Narrow" w:cs="Arial"/>
                          <w:b/>
                          <w:color w:val="FFFFFF"/>
                          <w:sz w:val="44"/>
                          <w:szCs w:val="44"/>
                          <w:u w:val="single"/>
                        </w:rPr>
                        <w:t>Renewal</w:t>
                      </w:r>
                      <w:r>
                        <w:rPr>
                          <w:rFonts w:ascii="Arial Narrow" w:hAnsi="Arial Narrow" w:cs="Arial"/>
                          <w:b/>
                          <w:color w:val="FFFFFF"/>
                          <w:sz w:val="44"/>
                          <w:szCs w:val="44"/>
                        </w:rPr>
                        <w:t xml:space="preserve"> of </w:t>
                      </w:r>
                      <w:r w:rsidRPr="002F038C">
                        <w:rPr>
                          <w:rFonts w:ascii="Arial Narrow" w:hAnsi="Arial Narrow" w:cs="Arial"/>
                          <w:b/>
                          <w:color w:val="FFFFFF"/>
                          <w:sz w:val="44"/>
                          <w:szCs w:val="44"/>
                        </w:rPr>
                        <w:t>a §1915(c) Home and Community-Based Services Waiver</w:t>
                      </w:r>
                    </w:p>
                  </w:txbxContent>
                </v:textbox>
                <w10:wrap type="square" anchorx="page"/>
              </v:rect>
            </w:pict>
          </mc:Fallback>
        </mc:AlternateContent>
      </w:r>
    </w:p>
    <w:p w:rsidR="00D962A0" w:rsidRPr="00A33D9E" w:rsidRDefault="00D962A0" w:rsidP="00CA4735">
      <w:pPr>
        <w:rPr>
          <w:sz w:val="16"/>
          <w:szCs w:val="16"/>
          <w:highlight w:val="red"/>
        </w:rPr>
      </w:pPr>
    </w:p>
    <w:p w:rsidR="00D962A0" w:rsidRPr="00D962A0" w:rsidRDefault="00D962A0" w:rsidP="00CA4735">
      <w:pPr>
        <w:spacing w:after="80"/>
        <w:ind w:left="144" w:right="144"/>
        <w:jc w:val="center"/>
        <w:rPr>
          <w:rFonts w:ascii="Times New Roman" w:hAnsi="Times New Roman" w:cs="Times New Roman"/>
          <w:b/>
          <w:i/>
          <w:sz w:val="26"/>
          <w:szCs w:val="26"/>
        </w:rPr>
      </w:pPr>
      <w:r w:rsidRPr="00D962A0">
        <w:rPr>
          <w:rFonts w:ascii="Times New Roman" w:hAnsi="Times New Roman" w:cs="Times New Roman"/>
          <w:b/>
          <w:i/>
          <w:sz w:val="26"/>
          <w:szCs w:val="26"/>
        </w:rPr>
        <w:t xml:space="preserve">PURPOSE OF THE </w:t>
      </w:r>
    </w:p>
    <w:p w:rsidR="00D962A0" w:rsidRPr="00D962A0" w:rsidRDefault="00D962A0" w:rsidP="00CA4735">
      <w:pPr>
        <w:spacing w:after="80"/>
        <w:ind w:left="144" w:right="144"/>
        <w:jc w:val="center"/>
        <w:rPr>
          <w:rFonts w:ascii="Times New Roman" w:hAnsi="Times New Roman" w:cs="Times New Roman"/>
          <w:b/>
          <w:i/>
          <w:sz w:val="26"/>
          <w:szCs w:val="26"/>
        </w:rPr>
      </w:pPr>
      <w:r w:rsidRPr="00D962A0">
        <w:rPr>
          <w:rFonts w:ascii="Times New Roman" w:hAnsi="Times New Roman" w:cs="Times New Roman"/>
          <w:b/>
          <w:i/>
          <w:sz w:val="26"/>
          <w:szCs w:val="26"/>
        </w:rPr>
        <w:t>HCBS WAIVER PROGRAM</w:t>
      </w:r>
    </w:p>
    <w:p w:rsidR="00D962A0" w:rsidRPr="00D962A0" w:rsidRDefault="00D962A0" w:rsidP="00CA4735">
      <w:pPr>
        <w:spacing w:before="60" w:after="60" w:line="240" w:lineRule="exact"/>
        <w:jc w:val="both"/>
        <w:rPr>
          <w:rFonts w:ascii="Times New Roman" w:hAnsi="Times New Roman" w:cs="Times New Roman"/>
          <w:kern w:val="23"/>
        </w:rPr>
      </w:pPr>
      <w:r w:rsidRPr="00D962A0">
        <w:rPr>
          <w:rFonts w:ascii="Times New Roman" w:hAnsi="Times New Roman" w:cs="Times New Roman"/>
          <w:kern w:val="23"/>
        </w:rPr>
        <w:t xml:space="preserve">The Medicaid Home and Community-Based Services (HCBS) waiver program is authorized in §1915(c) of the Social Security Act.  The program permits a State to furnish an array of home and community-based services that assist Medicaid beneficiaries to live in the community and avoid institutionalization.  </w:t>
      </w:r>
      <w:r w:rsidRPr="00D962A0" w:rsidDel="00000E8B">
        <w:rPr>
          <w:rFonts w:ascii="Times New Roman" w:hAnsi="Times New Roman" w:cs="Times New Roman"/>
          <w:kern w:val="23"/>
        </w:rPr>
        <w:t xml:space="preserve"> </w:t>
      </w:r>
      <w:r w:rsidRPr="00D962A0">
        <w:rPr>
          <w:rFonts w:ascii="Times New Roman" w:hAnsi="Times New Roman" w:cs="Times New Roman"/>
          <w:kern w:val="23"/>
        </w:rPr>
        <w:t xml:space="preserve">The Centers for Medicare &amp; Medicaid Services (CMS) recognizes that the design and operational features of a waiver program will vary depending on the specific needs of the target population, the resources available to the State, service delivery system structure, State goals and objectives, and other factors.  </w:t>
      </w:r>
    </w:p>
    <w:p w:rsidR="00D962A0" w:rsidRDefault="00D962A0" w:rsidP="00CA4735">
      <w:pPr>
        <w:spacing w:before="60" w:after="60" w:line="240" w:lineRule="exact"/>
        <w:jc w:val="both"/>
        <w:rPr>
          <w:kern w:val="23"/>
        </w:rPr>
      </w:pPr>
    </w:p>
    <w:p w:rsidR="00D962A0" w:rsidRDefault="00D962A0" w:rsidP="00CA4735">
      <w:pPr>
        <w:rPr>
          <w:kern w:val="23"/>
        </w:rPr>
      </w:pPr>
      <w:r>
        <w:rPr>
          <w:kern w:val="23"/>
        </w:rPr>
        <w:br w:type="page"/>
      </w:r>
    </w:p>
    <w:p w:rsidR="00D962A0" w:rsidRPr="00B96195" w:rsidRDefault="00D962A0" w:rsidP="00CA4735">
      <w:pPr>
        <w:rPr>
          <w:rFonts w:ascii="Times New Roman" w:hAnsi="Times New Roman" w:cs="Times New Roman"/>
          <w:b/>
          <w:sz w:val="32"/>
        </w:rPr>
      </w:pPr>
      <w:r w:rsidRPr="00B96195">
        <w:rPr>
          <w:rFonts w:ascii="Times New Roman" w:hAnsi="Times New Roman" w:cs="Times New Roman"/>
          <w:b/>
          <w:sz w:val="32"/>
        </w:rPr>
        <w:lastRenderedPageBreak/>
        <w:t>1. Major Changes</w:t>
      </w:r>
    </w:p>
    <w:p w:rsidR="00D962A0" w:rsidRPr="00B96195" w:rsidRDefault="00D962A0" w:rsidP="00CA4735">
      <w:pPr>
        <w:rPr>
          <w:rFonts w:ascii="Times New Roman" w:hAnsi="Times New Roman" w:cs="Times New Roman"/>
          <w:sz w:val="24"/>
          <w:szCs w:val="24"/>
        </w:rPr>
      </w:pPr>
      <w:r w:rsidRPr="00B96195">
        <w:rPr>
          <w:rStyle w:val="outputtextnb"/>
          <w:rFonts w:ascii="Times New Roman" w:eastAsiaTheme="majorEastAsia" w:hAnsi="Times New Roman" w:cs="Times New Roman"/>
          <w:color w:val="000000"/>
          <w:sz w:val="24"/>
          <w:szCs w:val="24"/>
        </w:rPr>
        <w:t>Describe any significant changes to the approved waiver that are being made in this renewal application:</w:t>
      </w:r>
    </w:p>
    <w:p w:rsidR="00D962A0" w:rsidRDefault="00D962A0" w:rsidP="00CA4735">
      <w:pPr>
        <w:rPr>
          <w:rFonts w:asciiTheme="majorHAnsi" w:eastAsiaTheme="majorEastAsia" w:hAnsiTheme="majorHAnsi" w:cstheme="majorBidi"/>
          <w:b/>
          <w:bCs/>
          <w:color w:val="365F91" w:themeColor="accent1" w:themeShade="BF"/>
          <w:sz w:val="28"/>
          <w:szCs w:val="28"/>
        </w:rPr>
      </w:pPr>
      <w:r>
        <w:rPr>
          <w:noProof/>
        </w:rPr>
        <mc:AlternateContent>
          <mc:Choice Requires="wps">
            <w:drawing>
              <wp:anchor distT="0" distB="0" distL="114300" distR="114300" simplePos="0" relativeHeight="251660288" behindDoc="0" locked="0" layoutInCell="1" allowOverlap="1" wp14:anchorId="176C3295" wp14:editId="2CDD4CE1">
                <wp:simplePos x="0" y="0"/>
                <wp:positionH relativeFrom="column">
                  <wp:posOffset>-30480</wp:posOffset>
                </wp:positionH>
                <wp:positionV relativeFrom="paragraph">
                  <wp:posOffset>229235</wp:posOffset>
                </wp:positionV>
                <wp:extent cx="6012180" cy="1403985"/>
                <wp:effectExtent l="0" t="0" r="26670"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1403985"/>
                        </a:xfrm>
                        <a:prstGeom prst="rect">
                          <a:avLst/>
                        </a:prstGeom>
                        <a:solidFill>
                          <a:srgbClr val="FFFFFF"/>
                        </a:solidFill>
                        <a:ln w="9525">
                          <a:solidFill>
                            <a:srgbClr val="000000"/>
                          </a:solidFill>
                          <a:miter lim="800000"/>
                          <a:headEnd/>
                          <a:tailEnd/>
                        </a:ln>
                      </wps:spPr>
                      <wps:txbx>
                        <w:txbxContent>
                          <w:p w:rsidR="00F73665" w:rsidRPr="00B96195" w:rsidRDefault="00F73665" w:rsidP="00CA4735">
                            <w:pPr>
                              <w:rPr>
                                <w:rFonts w:ascii="Times New Roman" w:hAnsi="Times New Roman" w:cs="Times New Roman"/>
                                <w:sz w:val="24"/>
                                <w:szCs w:val="24"/>
                              </w:rPr>
                            </w:pPr>
                            <w:r w:rsidRPr="00B96195">
                              <w:rPr>
                                <w:rFonts w:ascii="Times New Roman" w:hAnsi="Times New Roman" w:cs="Times New Roman"/>
                                <w:sz w:val="24"/>
                                <w:szCs w:val="24"/>
                              </w:rPr>
                              <w:t>Significant changes to the approved waiver that are being made in this renewal application are limited to the following:</w:t>
                            </w:r>
                          </w:p>
                          <w:p w:rsidR="00F73665" w:rsidRPr="00B96195" w:rsidRDefault="00F73665" w:rsidP="00D962A0">
                            <w:pPr>
                              <w:pStyle w:val="ListParagraph"/>
                              <w:numPr>
                                <w:ilvl w:val="0"/>
                                <w:numId w:val="2"/>
                              </w:numPr>
                              <w:spacing w:after="200" w:line="276" w:lineRule="auto"/>
                            </w:pPr>
                            <w:r w:rsidRPr="00B96195">
                              <w:t>Added the following new services to support greater self-sufficiency for participants: Cellular PERS, Goal Engagement Program, Evidence Based Education Program, Orientation and Mobility Services</w:t>
                            </w:r>
                            <w:r>
                              <w:t>,</w:t>
                            </w:r>
                            <w:r w:rsidRPr="00B96195">
                              <w:t xml:space="preserve"> and Peer Support. </w:t>
                            </w:r>
                          </w:p>
                          <w:p w:rsidR="00F73665" w:rsidRDefault="00F73665" w:rsidP="00112BBA">
                            <w:pPr>
                              <w:pStyle w:val="ListParagraph"/>
                              <w:numPr>
                                <w:ilvl w:val="0"/>
                                <w:numId w:val="2"/>
                              </w:numPr>
                              <w:spacing w:after="200" w:line="276" w:lineRule="auto"/>
                            </w:pPr>
                            <w:r w:rsidRPr="00B96195">
                              <w:t>Updated the service descriptions and re-named the following services: Home Safety/Independence Evaluations (formerly Occupational Therapy) and Complex Care Oversight and Training (formerly Skilled Nursing).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4pt;margin-top:18.05pt;width:473.4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">
                <v:textbox style="mso-fit-shape-to-text:t">
                  <w:txbxContent>
                    <w:p w:rsidR="00F73665" w:rsidRPr="00B96195" w:rsidRDefault="00F73665" w:rsidP="00CA4735">
                      <w:pPr>
                        <w:rPr>
                          <w:rFonts w:ascii="Times New Roman" w:hAnsi="Times New Roman" w:cs="Times New Roman"/>
                          <w:sz w:val="24"/>
                          <w:szCs w:val="24"/>
                        </w:rPr>
                      </w:pPr>
                      <w:r w:rsidRPr="00B96195">
                        <w:rPr>
                          <w:rFonts w:ascii="Times New Roman" w:hAnsi="Times New Roman" w:cs="Times New Roman"/>
                          <w:sz w:val="24"/>
                          <w:szCs w:val="24"/>
                        </w:rPr>
                        <w:t>Significant changes to the approved waiver that are being made in this renewal application are limited to the following:</w:t>
                      </w:r>
                    </w:p>
                    <w:p w:rsidR="00F73665" w:rsidRPr="00B96195" w:rsidRDefault="00F73665" w:rsidP="00D962A0">
                      <w:pPr>
                        <w:pStyle w:val="ListParagraph"/>
                        <w:numPr>
                          <w:ilvl w:val="0"/>
                          <w:numId w:val="2"/>
                        </w:numPr>
                        <w:spacing w:after="200" w:line="276" w:lineRule="auto"/>
                      </w:pPr>
                      <w:r w:rsidRPr="00B96195">
                        <w:t>Added the following new services to support greater self-sufficiency for participants: Cellular PERS, Goal Engagement Program, Evidence Based Education Program, Orientation and Mobility Services</w:t>
                      </w:r>
                      <w:r>
                        <w:t>,</w:t>
                      </w:r>
                      <w:r w:rsidRPr="00B96195">
                        <w:t xml:space="preserve"> and Peer Support. </w:t>
                      </w:r>
                    </w:p>
                    <w:p w:rsidR="00F73665" w:rsidRDefault="00F73665" w:rsidP="00112BBA">
                      <w:pPr>
                        <w:pStyle w:val="ListParagraph"/>
                        <w:numPr>
                          <w:ilvl w:val="0"/>
                          <w:numId w:val="2"/>
                        </w:numPr>
                        <w:spacing w:after="200" w:line="276" w:lineRule="auto"/>
                      </w:pPr>
                      <w:r w:rsidRPr="00B96195">
                        <w:t>Updated the service descriptions and re-named the following services: Home Safety/Independence Evaluations (formerly Occupational Therapy) and Complex Care Oversight and Training (formerly Skilled Nursing).</w:t>
                      </w:r>
                    </w:p>
                  </w:txbxContent>
                </v:textbox>
              </v:shape>
            </w:pict>
          </mc:Fallback>
        </mc:AlternateContent>
      </w:r>
    </w:p>
    <w:p w:rsidR="00D962A0" w:rsidRDefault="00D962A0" w:rsidP="00CA4735">
      <w:pPr>
        <w:spacing w:before="60" w:after="60" w:line="240" w:lineRule="exact"/>
        <w:jc w:val="both"/>
        <w:rPr>
          <w:kern w:val="23"/>
        </w:rPr>
      </w:pPr>
    </w:p>
    <w:p w:rsidR="00D962A0" w:rsidRPr="001D65B5" w:rsidRDefault="00D962A0" w:rsidP="00CA4735">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sz w:val="32"/>
          <w:szCs w:val="32"/>
        </w:rPr>
      </w:pPr>
      <w:r>
        <w:rPr>
          <w:b/>
          <w:sz w:val="23"/>
          <w:szCs w:val="23"/>
          <w:highlight w:val="red"/>
        </w:rPr>
        <w:br w:type="page"/>
      </w:r>
      <w:r w:rsidRPr="001D65B5">
        <w:rPr>
          <w:rFonts w:ascii="Arial Narrow" w:hAnsi="Arial Narrow"/>
          <w:b/>
          <w:sz w:val="32"/>
          <w:szCs w:val="32"/>
        </w:rPr>
        <w:lastRenderedPageBreak/>
        <w:t>1.</w:t>
      </w:r>
      <w:r w:rsidRPr="001D65B5">
        <w:rPr>
          <w:rFonts w:ascii="Arial Narrow" w:hAnsi="Arial Narrow"/>
          <w:b/>
          <w:sz w:val="32"/>
          <w:szCs w:val="32"/>
        </w:rPr>
        <w:tab/>
        <w:t xml:space="preserve">Request Information </w:t>
      </w:r>
    </w:p>
    <w:tbl>
      <w:tblPr>
        <w:tblStyle w:val="TableGrid"/>
        <w:tblW w:w="0" w:type="auto"/>
        <w:tblLook w:val="01E0" w:firstRow="1" w:lastRow="1" w:firstColumn="1" w:lastColumn="1" w:noHBand="0" w:noVBand="0"/>
      </w:tblPr>
      <w:tblGrid>
        <w:gridCol w:w="467"/>
        <w:gridCol w:w="1403"/>
        <w:gridCol w:w="2302"/>
        <w:gridCol w:w="5404"/>
      </w:tblGrid>
      <w:tr w:rsidR="00D962A0" w:rsidRPr="001D65B5" w:rsidTr="00CA4735">
        <w:tc>
          <w:tcPr>
            <w:tcW w:w="468" w:type="dxa"/>
            <w:tcBorders>
              <w:top w:val="nil"/>
              <w:left w:val="nil"/>
              <w:bottom w:val="nil"/>
              <w:right w:val="nil"/>
            </w:tcBorders>
          </w:tcPr>
          <w:p w:rsidR="00D962A0" w:rsidRPr="001D65B5" w:rsidRDefault="00D962A0" w:rsidP="00CA4735">
            <w:pPr>
              <w:jc w:val="both"/>
              <w:rPr>
                <w:b/>
                <w:sz w:val="22"/>
                <w:szCs w:val="22"/>
              </w:rPr>
            </w:pPr>
            <w:r w:rsidRPr="001D65B5">
              <w:rPr>
                <w:b/>
                <w:sz w:val="22"/>
                <w:szCs w:val="22"/>
              </w:rPr>
              <w:t>A.</w:t>
            </w:r>
          </w:p>
        </w:tc>
        <w:tc>
          <w:tcPr>
            <w:tcW w:w="1440" w:type="dxa"/>
            <w:tcBorders>
              <w:top w:val="nil"/>
              <w:left w:val="nil"/>
              <w:bottom w:val="nil"/>
              <w:right w:val="single" w:sz="12" w:space="0" w:color="auto"/>
            </w:tcBorders>
          </w:tcPr>
          <w:p w:rsidR="00D962A0" w:rsidRPr="001D65B5" w:rsidRDefault="00D962A0" w:rsidP="00CA4735">
            <w:pPr>
              <w:jc w:val="both"/>
              <w:rPr>
                <w:b/>
                <w:sz w:val="22"/>
                <w:szCs w:val="22"/>
              </w:rPr>
            </w:pPr>
            <w:r w:rsidRPr="001D65B5">
              <w:rPr>
                <w:kern w:val="22"/>
                <w:sz w:val="22"/>
                <w:szCs w:val="22"/>
              </w:rPr>
              <w:t xml:space="preserve">The </w:t>
            </w:r>
            <w:r w:rsidRPr="001D65B5">
              <w:rPr>
                <w:b/>
                <w:kern w:val="22"/>
                <w:sz w:val="22"/>
                <w:szCs w:val="22"/>
              </w:rPr>
              <w:t>State</w:t>
            </w:r>
            <w:r w:rsidRPr="001D65B5">
              <w:rPr>
                <w:kern w:val="22"/>
                <w:sz w:val="22"/>
                <w:szCs w:val="22"/>
              </w:rPr>
              <w:t xml:space="preserve"> of</w:t>
            </w:r>
          </w:p>
        </w:tc>
        <w:tc>
          <w:tcPr>
            <w:tcW w:w="2340" w:type="dxa"/>
            <w:tcBorders>
              <w:top w:val="single" w:sz="12" w:space="0" w:color="auto"/>
              <w:left w:val="single" w:sz="12" w:space="0" w:color="auto"/>
              <w:bottom w:val="single" w:sz="12" w:space="0" w:color="auto"/>
              <w:right w:val="single" w:sz="12" w:space="0" w:color="auto"/>
            </w:tcBorders>
            <w:shd w:val="pct10" w:color="auto" w:fill="auto"/>
          </w:tcPr>
          <w:p w:rsidR="00D962A0" w:rsidRPr="001D65B5" w:rsidRDefault="00D962A0" w:rsidP="00CA4735">
            <w:pPr>
              <w:jc w:val="both"/>
              <w:rPr>
                <w:b/>
                <w:sz w:val="22"/>
                <w:szCs w:val="22"/>
              </w:rPr>
            </w:pPr>
            <w:r>
              <w:rPr>
                <w:b/>
                <w:sz w:val="22"/>
                <w:szCs w:val="22"/>
              </w:rPr>
              <w:t>Massachusetts</w:t>
            </w:r>
          </w:p>
        </w:tc>
        <w:tc>
          <w:tcPr>
            <w:tcW w:w="5616" w:type="dxa"/>
            <w:tcBorders>
              <w:top w:val="nil"/>
              <w:left w:val="single" w:sz="12" w:space="0" w:color="auto"/>
              <w:bottom w:val="nil"/>
              <w:right w:val="nil"/>
            </w:tcBorders>
          </w:tcPr>
          <w:p w:rsidR="00D962A0" w:rsidRPr="001D65B5" w:rsidRDefault="00D962A0" w:rsidP="00CA4735">
            <w:pPr>
              <w:jc w:val="both"/>
              <w:rPr>
                <w:b/>
                <w:sz w:val="22"/>
                <w:szCs w:val="22"/>
              </w:rPr>
            </w:pPr>
            <w:r w:rsidRPr="001D65B5">
              <w:rPr>
                <w:kern w:val="22"/>
                <w:sz w:val="22"/>
                <w:szCs w:val="22"/>
              </w:rPr>
              <w:t>requests approval for a Medicaid home and community-</w:t>
            </w:r>
          </w:p>
        </w:tc>
      </w:tr>
      <w:tr w:rsidR="00D962A0" w:rsidRPr="001D65B5" w:rsidTr="00CA4735">
        <w:tc>
          <w:tcPr>
            <w:tcW w:w="468" w:type="dxa"/>
            <w:tcBorders>
              <w:top w:val="nil"/>
              <w:left w:val="nil"/>
              <w:bottom w:val="nil"/>
              <w:right w:val="nil"/>
            </w:tcBorders>
          </w:tcPr>
          <w:p w:rsidR="00D962A0" w:rsidRPr="001D65B5" w:rsidRDefault="00D962A0" w:rsidP="00CA4735">
            <w:pPr>
              <w:jc w:val="both"/>
              <w:rPr>
                <w:b/>
                <w:sz w:val="22"/>
                <w:szCs w:val="22"/>
              </w:rPr>
            </w:pPr>
          </w:p>
        </w:tc>
        <w:tc>
          <w:tcPr>
            <w:tcW w:w="9396" w:type="dxa"/>
            <w:gridSpan w:val="3"/>
            <w:tcBorders>
              <w:top w:val="nil"/>
              <w:left w:val="nil"/>
              <w:bottom w:val="nil"/>
              <w:right w:val="nil"/>
            </w:tcBorders>
          </w:tcPr>
          <w:p w:rsidR="00D962A0" w:rsidRPr="001D65B5" w:rsidRDefault="00D962A0" w:rsidP="00CA4735">
            <w:pPr>
              <w:jc w:val="both"/>
              <w:rPr>
                <w:b/>
                <w:sz w:val="22"/>
                <w:szCs w:val="22"/>
              </w:rPr>
            </w:pPr>
            <w:r w:rsidRPr="001D65B5">
              <w:rPr>
                <w:kern w:val="22"/>
                <w:sz w:val="22"/>
                <w:szCs w:val="22"/>
              </w:rPr>
              <w:t>based services (HCBS) waiver under the authority of §1915(c) of the Social Security Act (the Act).</w:t>
            </w:r>
          </w:p>
        </w:tc>
      </w:tr>
    </w:tbl>
    <w:p w:rsidR="00D962A0" w:rsidRPr="001D65B5" w:rsidRDefault="00D962A0" w:rsidP="00CA4735">
      <w:pPr>
        <w:ind w:left="432" w:hanging="432"/>
        <w:rPr>
          <w:b/>
          <w:kern w:val="22"/>
          <w:sz w:val="12"/>
          <w:szCs w:val="12"/>
        </w:rPr>
      </w:pPr>
    </w:p>
    <w:tbl>
      <w:tblPr>
        <w:tblStyle w:val="TableGrid"/>
        <w:tblW w:w="0" w:type="auto"/>
        <w:tblLook w:val="01E0" w:firstRow="1" w:lastRow="1" w:firstColumn="1" w:lastColumn="1" w:noHBand="0" w:noVBand="0"/>
      </w:tblPr>
      <w:tblGrid>
        <w:gridCol w:w="466"/>
        <w:gridCol w:w="4888"/>
        <w:gridCol w:w="4222"/>
      </w:tblGrid>
      <w:tr w:rsidR="00D962A0" w:rsidRPr="001D65B5" w:rsidTr="00CA4735">
        <w:tc>
          <w:tcPr>
            <w:tcW w:w="468" w:type="dxa"/>
            <w:tcBorders>
              <w:top w:val="nil"/>
              <w:left w:val="nil"/>
              <w:bottom w:val="nil"/>
              <w:right w:val="nil"/>
            </w:tcBorders>
          </w:tcPr>
          <w:p w:rsidR="00D962A0" w:rsidRPr="001D65B5" w:rsidRDefault="00D962A0" w:rsidP="00CA4735">
            <w:pPr>
              <w:jc w:val="both"/>
              <w:rPr>
                <w:b/>
                <w:sz w:val="22"/>
                <w:szCs w:val="22"/>
              </w:rPr>
            </w:pPr>
            <w:r w:rsidRPr="001D65B5">
              <w:rPr>
                <w:b/>
                <w:sz w:val="22"/>
                <w:szCs w:val="22"/>
              </w:rPr>
              <w:t>B.</w:t>
            </w:r>
          </w:p>
        </w:tc>
        <w:tc>
          <w:tcPr>
            <w:tcW w:w="5040" w:type="dxa"/>
            <w:tcBorders>
              <w:top w:val="nil"/>
              <w:left w:val="nil"/>
              <w:bottom w:val="nil"/>
              <w:right w:val="single" w:sz="12" w:space="0" w:color="auto"/>
            </w:tcBorders>
          </w:tcPr>
          <w:p w:rsidR="00D962A0" w:rsidRPr="001D65B5" w:rsidRDefault="00D962A0" w:rsidP="00CA4735">
            <w:pPr>
              <w:jc w:val="both"/>
              <w:rPr>
                <w:b/>
                <w:sz w:val="22"/>
                <w:szCs w:val="22"/>
              </w:rPr>
            </w:pPr>
            <w:r>
              <w:rPr>
                <w:b/>
                <w:kern w:val="22"/>
                <w:sz w:val="22"/>
                <w:szCs w:val="22"/>
              </w:rPr>
              <w:t>Program</w:t>
            </w:r>
            <w:r w:rsidRPr="001D65B5">
              <w:rPr>
                <w:b/>
                <w:kern w:val="22"/>
                <w:sz w:val="22"/>
                <w:szCs w:val="22"/>
              </w:rPr>
              <w:t xml:space="preserve"> Title </w:t>
            </w:r>
            <w:r w:rsidRPr="001D65B5">
              <w:rPr>
                <w:kern w:val="22"/>
                <w:sz w:val="22"/>
                <w:szCs w:val="22"/>
              </w:rPr>
              <w:t>(</w:t>
            </w:r>
            <w:r w:rsidRPr="001D65B5">
              <w:rPr>
                <w:i/>
                <w:kern w:val="22"/>
                <w:sz w:val="22"/>
                <w:szCs w:val="22"/>
              </w:rPr>
              <w:t>optional</w:t>
            </w:r>
            <w:r>
              <w:rPr>
                <w:i/>
                <w:kern w:val="22"/>
                <w:sz w:val="22"/>
                <w:szCs w:val="22"/>
              </w:rPr>
              <w:t xml:space="preserve"> – this title will be used to locate this waiver in the finder</w:t>
            </w:r>
            <w:r w:rsidRPr="001D65B5">
              <w:rPr>
                <w:kern w:val="22"/>
                <w:sz w:val="22"/>
                <w:szCs w:val="22"/>
              </w:rPr>
              <w:t>):</w:t>
            </w:r>
          </w:p>
        </w:tc>
        <w:tc>
          <w:tcPr>
            <w:tcW w:w="4356" w:type="dxa"/>
            <w:tcBorders>
              <w:top w:val="single" w:sz="12" w:space="0" w:color="auto"/>
              <w:left w:val="single" w:sz="12" w:space="0" w:color="auto"/>
              <w:bottom w:val="single" w:sz="12" w:space="0" w:color="auto"/>
              <w:right w:val="single" w:sz="12" w:space="0" w:color="auto"/>
            </w:tcBorders>
            <w:shd w:val="pct10" w:color="auto" w:fill="auto"/>
          </w:tcPr>
          <w:p w:rsidR="00D962A0" w:rsidRPr="001D65B5" w:rsidRDefault="00D962A0" w:rsidP="00CA4735">
            <w:pPr>
              <w:jc w:val="both"/>
              <w:rPr>
                <w:sz w:val="22"/>
                <w:szCs w:val="22"/>
              </w:rPr>
            </w:pPr>
            <w:r w:rsidRPr="001D65B5">
              <w:rPr>
                <w:sz w:val="22"/>
                <w:szCs w:val="22"/>
              </w:rPr>
              <w:t xml:space="preserve">   </w:t>
            </w:r>
            <w:r>
              <w:rPr>
                <w:sz w:val="22"/>
                <w:szCs w:val="22"/>
              </w:rPr>
              <w:t>Frail Elder Waiver</w:t>
            </w:r>
          </w:p>
        </w:tc>
      </w:tr>
    </w:tbl>
    <w:p w:rsidR="00D962A0" w:rsidRPr="001D65B5" w:rsidRDefault="00D962A0" w:rsidP="00CA4735">
      <w:pPr>
        <w:ind w:left="432" w:hanging="432"/>
        <w:rPr>
          <w:b/>
          <w:kern w:val="22"/>
          <w:sz w:val="12"/>
          <w:szCs w:val="12"/>
        </w:rPr>
      </w:pPr>
    </w:p>
    <w:p w:rsidR="00D962A0" w:rsidRPr="00496D3B" w:rsidRDefault="00D962A0" w:rsidP="00CA4735">
      <w:pPr>
        <w:spacing w:after="80"/>
        <w:ind w:left="432" w:hanging="432"/>
        <w:rPr>
          <w:rFonts w:ascii="Times New Roman" w:hAnsi="Times New Roman" w:cs="Times New Roman"/>
          <w:kern w:val="22"/>
        </w:rPr>
      </w:pPr>
      <w:r w:rsidRPr="00496D3B">
        <w:rPr>
          <w:rFonts w:ascii="Times New Roman" w:hAnsi="Times New Roman" w:cs="Times New Roman"/>
          <w:b/>
          <w:kern w:val="22"/>
        </w:rPr>
        <w:t>C.</w:t>
      </w:r>
      <w:r w:rsidRPr="00496D3B">
        <w:rPr>
          <w:rFonts w:ascii="Times New Roman" w:hAnsi="Times New Roman" w:cs="Times New Roman"/>
          <w:b/>
          <w:kern w:val="22"/>
        </w:rPr>
        <w:tab/>
        <w:t>Type of Request:</w:t>
      </w:r>
      <w:r w:rsidRPr="00496D3B">
        <w:rPr>
          <w:rFonts w:ascii="Times New Roman" w:hAnsi="Times New Roman" w:cs="Times New Roman"/>
          <w:kern w:val="22"/>
        </w:rPr>
        <w:t xml:space="preserve"> </w:t>
      </w:r>
      <w:r w:rsidRPr="00496D3B">
        <w:rPr>
          <w:rFonts w:ascii="Times New Roman" w:hAnsi="Times New Roman" w:cs="Times New Roman"/>
          <w:b/>
          <w:kern w:val="22"/>
        </w:rPr>
        <w:t>RENEWAL</w:t>
      </w:r>
    </w:p>
    <w:p w:rsidR="00D962A0" w:rsidRPr="00496D3B" w:rsidRDefault="00D962A0" w:rsidP="00CA4735">
      <w:pPr>
        <w:spacing w:after="80"/>
        <w:ind w:left="432" w:hanging="432"/>
        <w:rPr>
          <w:rFonts w:ascii="Times New Roman" w:hAnsi="Times New Roman" w:cs="Times New Roman"/>
          <w:i/>
          <w:kern w:val="22"/>
        </w:rPr>
      </w:pPr>
      <w:r w:rsidRPr="00496D3B">
        <w:rPr>
          <w:rFonts w:ascii="Times New Roman" w:hAnsi="Times New Roman" w:cs="Times New Roman"/>
          <w:b/>
          <w:kern w:val="22"/>
        </w:rPr>
        <w:tab/>
        <w:t>Requested Approval Period</w:t>
      </w:r>
      <w:r w:rsidRPr="00496D3B">
        <w:rPr>
          <w:rFonts w:ascii="Times New Roman" w:hAnsi="Times New Roman" w:cs="Times New Roman"/>
          <w:kern w:val="22"/>
        </w:rPr>
        <w:t>: (</w:t>
      </w:r>
      <w:r w:rsidRPr="00496D3B">
        <w:rPr>
          <w:rFonts w:ascii="Times New Roman" w:hAnsi="Times New Roman" w:cs="Times New Roman"/>
          <w:i/>
          <w:kern w:val="22"/>
        </w:rPr>
        <w:t xml:space="preserve">For new waivers requesting five year approval periods, the waiver must serve individuals who are dually eligible for Medicaid and Medicare.) </w:t>
      </w:r>
    </w:p>
    <w:tbl>
      <w:tblPr>
        <w:tblStyle w:val="TableGrid"/>
        <w:tblW w:w="9432" w:type="dxa"/>
        <w:tblInd w:w="468" w:type="dxa"/>
        <w:tblLayout w:type="fixed"/>
        <w:tblLook w:val="01E0" w:firstRow="1" w:lastRow="1" w:firstColumn="1" w:lastColumn="1" w:noHBand="0" w:noVBand="0"/>
      </w:tblPr>
      <w:tblGrid>
        <w:gridCol w:w="576"/>
        <w:gridCol w:w="8856"/>
      </w:tblGrid>
      <w:tr w:rsidR="00D962A0" w:rsidRPr="00496D3B" w:rsidTr="00CA4735">
        <w:tc>
          <w:tcPr>
            <w:tcW w:w="576" w:type="dxa"/>
            <w:tcBorders>
              <w:top w:val="single" w:sz="12" w:space="0" w:color="auto"/>
              <w:left w:val="single" w:sz="12" w:space="0" w:color="auto"/>
              <w:bottom w:val="single" w:sz="12" w:space="0" w:color="auto"/>
              <w:right w:val="single" w:sz="12" w:space="0" w:color="auto"/>
            </w:tcBorders>
            <w:shd w:val="pct10" w:color="auto" w:fill="auto"/>
          </w:tcPr>
          <w:p w:rsidR="00D962A0" w:rsidRPr="00496D3B" w:rsidRDefault="00D962A0" w:rsidP="00CA4735">
            <w:pPr>
              <w:spacing w:after="80"/>
              <w:rPr>
                <w:b/>
                <w:kern w:val="22"/>
                <w:sz w:val="22"/>
                <w:szCs w:val="22"/>
              </w:rPr>
            </w:pPr>
            <w:r w:rsidRPr="00496D3B">
              <w:rPr>
                <w:b/>
                <w:kern w:val="22"/>
                <w:sz w:val="22"/>
                <w:szCs w:val="22"/>
              </w:rPr>
              <w:sym w:font="Wingdings" w:char="F0A1"/>
            </w:r>
          </w:p>
        </w:tc>
        <w:tc>
          <w:tcPr>
            <w:tcW w:w="8856" w:type="dxa"/>
            <w:tcBorders>
              <w:top w:val="single" w:sz="12" w:space="0" w:color="auto"/>
              <w:left w:val="single" w:sz="12" w:space="0" w:color="auto"/>
              <w:bottom w:val="single" w:sz="12" w:space="0" w:color="auto"/>
              <w:right w:val="single" w:sz="12" w:space="0" w:color="auto"/>
            </w:tcBorders>
          </w:tcPr>
          <w:p w:rsidR="00D962A0" w:rsidRPr="00496D3B" w:rsidRDefault="00D962A0" w:rsidP="00CA4735">
            <w:pPr>
              <w:spacing w:after="80"/>
              <w:rPr>
                <w:kern w:val="22"/>
                <w:sz w:val="22"/>
                <w:szCs w:val="22"/>
              </w:rPr>
            </w:pPr>
            <w:r w:rsidRPr="00496D3B">
              <w:rPr>
                <w:b/>
                <w:kern w:val="22"/>
                <w:sz w:val="22"/>
                <w:szCs w:val="22"/>
              </w:rPr>
              <w:t>3 years</w:t>
            </w:r>
          </w:p>
        </w:tc>
      </w:tr>
      <w:tr w:rsidR="00D962A0" w:rsidRPr="00496D3B" w:rsidTr="00CA4735">
        <w:tc>
          <w:tcPr>
            <w:tcW w:w="576" w:type="dxa"/>
            <w:tcBorders>
              <w:top w:val="single" w:sz="12" w:space="0" w:color="auto"/>
              <w:left w:val="single" w:sz="12" w:space="0" w:color="auto"/>
              <w:bottom w:val="single" w:sz="12" w:space="0" w:color="auto"/>
              <w:right w:val="single" w:sz="12" w:space="0" w:color="auto"/>
            </w:tcBorders>
            <w:shd w:val="pct10" w:color="auto" w:fill="auto"/>
          </w:tcPr>
          <w:p w:rsidR="00D962A0" w:rsidRPr="00496D3B" w:rsidRDefault="00D962A0" w:rsidP="00CA4735">
            <w:pPr>
              <w:spacing w:after="80"/>
              <w:rPr>
                <w:b/>
                <w:kern w:val="22"/>
                <w:sz w:val="22"/>
                <w:szCs w:val="22"/>
              </w:rPr>
            </w:pPr>
            <w:r w:rsidRPr="00496D3B">
              <w:rPr>
                <w:b/>
                <w:kern w:val="22"/>
                <w:sz w:val="22"/>
                <w:szCs w:val="22"/>
              </w:rPr>
              <w:sym w:font="Wingdings" w:char="F06C"/>
            </w:r>
          </w:p>
        </w:tc>
        <w:tc>
          <w:tcPr>
            <w:tcW w:w="8856" w:type="dxa"/>
            <w:tcBorders>
              <w:top w:val="single" w:sz="12" w:space="0" w:color="auto"/>
              <w:left w:val="single" w:sz="12" w:space="0" w:color="auto"/>
              <w:bottom w:val="single" w:sz="12" w:space="0" w:color="auto"/>
              <w:right w:val="single" w:sz="12" w:space="0" w:color="auto"/>
            </w:tcBorders>
          </w:tcPr>
          <w:p w:rsidR="00D962A0" w:rsidRPr="00496D3B" w:rsidRDefault="00D962A0" w:rsidP="00CA4735">
            <w:pPr>
              <w:spacing w:after="80"/>
              <w:rPr>
                <w:kern w:val="22"/>
                <w:sz w:val="22"/>
                <w:szCs w:val="22"/>
              </w:rPr>
            </w:pPr>
            <w:r w:rsidRPr="00496D3B">
              <w:rPr>
                <w:b/>
                <w:kern w:val="22"/>
                <w:sz w:val="22"/>
                <w:szCs w:val="22"/>
              </w:rPr>
              <w:t>5 years</w:t>
            </w:r>
          </w:p>
        </w:tc>
      </w:tr>
    </w:tbl>
    <w:p w:rsidR="00D962A0" w:rsidRPr="00496D3B" w:rsidRDefault="00D962A0" w:rsidP="00475094">
      <w:pPr>
        <w:spacing w:after="80"/>
        <w:rPr>
          <w:rFonts w:ascii="Times New Roman" w:hAnsi="Times New Roman" w:cs="Times New Roman"/>
          <w:i/>
          <w:kern w:val="22"/>
        </w:rPr>
      </w:pPr>
    </w:p>
    <w:p w:rsidR="00D962A0" w:rsidRPr="00496D3B" w:rsidRDefault="00D962A0" w:rsidP="00CA4735">
      <w:pPr>
        <w:spacing w:before="80" w:after="80"/>
        <w:ind w:left="432" w:hanging="432"/>
        <w:rPr>
          <w:rFonts w:ascii="Times New Roman" w:hAnsi="Times New Roman" w:cs="Times New Roman"/>
          <w:kern w:val="22"/>
        </w:rPr>
      </w:pPr>
      <w:r w:rsidRPr="00496D3B">
        <w:rPr>
          <w:rFonts w:ascii="Times New Roman" w:hAnsi="Times New Roman" w:cs="Times New Roman"/>
          <w:b/>
          <w:kern w:val="22"/>
        </w:rPr>
        <w:t>D.</w:t>
      </w:r>
      <w:r w:rsidRPr="00496D3B">
        <w:rPr>
          <w:rFonts w:ascii="Times New Roman" w:hAnsi="Times New Roman" w:cs="Times New Roman"/>
          <w:b/>
          <w:kern w:val="22"/>
        </w:rPr>
        <w:tab/>
        <w:t xml:space="preserve">Type of Waiver </w:t>
      </w:r>
      <w:r w:rsidRPr="00496D3B">
        <w:rPr>
          <w:rFonts w:ascii="Times New Roman" w:hAnsi="Times New Roman" w:cs="Times New Roman"/>
          <w:i/>
          <w:kern w:val="22"/>
        </w:rPr>
        <w:t>(select only one)</w:t>
      </w:r>
      <w:r w:rsidRPr="00496D3B">
        <w:rPr>
          <w:rFonts w:ascii="Times New Roman" w:hAnsi="Times New Roman" w:cs="Times New Roman"/>
          <w:kern w:val="22"/>
        </w:rPr>
        <w:t>:</w:t>
      </w:r>
    </w:p>
    <w:tbl>
      <w:tblPr>
        <w:tblStyle w:val="TableGrid"/>
        <w:tblW w:w="9396" w:type="dxa"/>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5"/>
        <w:gridCol w:w="8821"/>
      </w:tblGrid>
      <w:tr w:rsidR="00D962A0" w:rsidRPr="00496D3B" w:rsidTr="00CA4735">
        <w:trPr>
          <w:trHeight w:val="321"/>
        </w:trPr>
        <w:tc>
          <w:tcPr>
            <w:tcW w:w="575" w:type="dxa"/>
            <w:tcBorders>
              <w:top w:val="single" w:sz="12" w:space="0" w:color="auto"/>
              <w:left w:val="single" w:sz="12" w:space="0" w:color="auto"/>
              <w:right w:val="single" w:sz="12" w:space="0" w:color="auto"/>
            </w:tcBorders>
            <w:shd w:val="pct10" w:color="auto" w:fill="auto"/>
          </w:tcPr>
          <w:p w:rsidR="00D962A0" w:rsidRPr="00496D3B" w:rsidRDefault="00D962A0" w:rsidP="00CA4735">
            <w:pPr>
              <w:rPr>
                <w:b/>
                <w:kern w:val="22"/>
                <w:sz w:val="22"/>
                <w:szCs w:val="22"/>
              </w:rPr>
            </w:pPr>
            <w:r w:rsidRPr="00496D3B">
              <w:rPr>
                <w:b/>
                <w:kern w:val="22"/>
                <w:sz w:val="22"/>
                <w:szCs w:val="22"/>
              </w:rPr>
              <w:sym w:font="Wingdings" w:char="F0A1"/>
            </w:r>
          </w:p>
        </w:tc>
        <w:tc>
          <w:tcPr>
            <w:tcW w:w="8821" w:type="dxa"/>
            <w:tcBorders>
              <w:top w:val="single" w:sz="12" w:space="0" w:color="auto"/>
              <w:left w:val="single" w:sz="12" w:space="0" w:color="auto"/>
              <w:bottom w:val="single" w:sz="12" w:space="0" w:color="auto"/>
              <w:right w:val="single" w:sz="12" w:space="0" w:color="auto"/>
            </w:tcBorders>
          </w:tcPr>
          <w:p w:rsidR="00D962A0" w:rsidRPr="00496D3B" w:rsidRDefault="00D962A0" w:rsidP="00CA4735">
            <w:pPr>
              <w:jc w:val="both"/>
              <w:rPr>
                <w:kern w:val="22"/>
                <w:sz w:val="22"/>
                <w:szCs w:val="22"/>
              </w:rPr>
            </w:pPr>
            <w:r w:rsidRPr="00496D3B">
              <w:rPr>
                <w:b/>
                <w:kern w:val="22"/>
                <w:sz w:val="22"/>
                <w:szCs w:val="22"/>
              </w:rPr>
              <w:t>Model Waiver</w:t>
            </w:r>
          </w:p>
        </w:tc>
      </w:tr>
      <w:tr w:rsidR="00D962A0" w:rsidRPr="00496D3B" w:rsidTr="00CA4735">
        <w:tc>
          <w:tcPr>
            <w:tcW w:w="575" w:type="dxa"/>
            <w:tcBorders>
              <w:top w:val="single" w:sz="12" w:space="0" w:color="auto"/>
              <w:left w:val="single" w:sz="12" w:space="0" w:color="auto"/>
              <w:bottom w:val="single" w:sz="12" w:space="0" w:color="auto"/>
              <w:right w:val="single" w:sz="12" w:space="0" w:color="auto"/>
            </w:tcBorders>
            <w:shd w:val="pct10" w:color="auto" w:fill="auto"/>
          </w:tcPr>
          <w:p w:rsidR="00D962A0" w:rsidRPr="00496D3B" w:rsidRDefault="00D962A0" w:rsidP="00CA4735">
            <w:pPr>
              <w:spacing w:after="40"/>
              <w:rPr>
                <w:b/>
                <w:kern w:val="22"/>
                <w:sz w:val="22"/>
                <w:szCs w:val="22"/>
              </w:rPr>
            </w:pPr>
            <w:r w:rsidRPr="00496D3B">
              <w:rPr>
                <w:b/>
                <w:kern w:val="22"/>
                <w:sz w:val="22"/>
                <w:szCs w:val="22"/>
              </w:rPr>
              <w:sym w:font="Wingdings" w:char="F06C"/>
            </w:r>
          </w:p>
        </w:tc>
        <w:tc>
          <w:tcPr>
            <w:tcW w:w="8821" w:type="dxa"/>
            <w:tcBorders>
              <w:top w:val="single" w:sz="12" w:space="0" w:color="auto"/>
              <w:left w:val="single" w:sz="12" w:space="0" w:color="auto"/>
              <w:bottom w:val="single" w:sz="12" w:space="0" w:color="auto"/>
              <w:right w:val="single" w:sz="12" w:space="0" w:color="auto"/>
            </w:tcBorders>
          </w:tcPr>
          <w:p w:rsidR="00D962A0" w:rsidRPr="00496D3B" w:rsidRDefault="00D962A0" w:rsidP="00CA4735">
            <w:pPr>
              <w:spacing w:after="60"/>
              <w:rPr>
                <w:b/>
                <w:kern w:val="22"/>
                <w:sz w:val="22"/>
                <w:szCs w:val="22"/>
              </w:rPr>
            </w:pPr>
            <w:r w:rsidRPr="00496D3B">
              <w:rPr>
                <w:b/>
                <w:kern w:val="22"/>
                <w:sz w:val="22"/>
                <w:szCs w:val="22"/>
              </w:rPr>
              <w:t>Regular Waiver</w:t>
            </w:r>
          </w:p>
        </w:tc>
      </w:tr>
    </w:tbl>
    <w:p w:rsidR="00D962A0" w:rsidRPr="00496D3B" w:rsidRDefault="00D962A0" w:rsidP="00475094">
      <w:pPr>
        <w:rPr>
          <w:rFonts w:ascii="Times New Roman" w:hAnsi="Times New Roman" w:cs="Times New Roman"/>
          <w:b/>
          <w:kern w:val="22"/>
          <w:sz w:val="12"/>
          <w:szCs w:val="12"/>
        </w:rPr>
      </w:pPr>
    </w:p>
    <w:tbl>
      <w:tblPr>
        <w:tblStyle w:val="TableGrid"/>
        <w:tblW w:w="0" w:type="auto"/>
        <w:tblLook w:val="01E0" w:firstRow="1" w:lastRow="1" w:firstColumn="1" w:lastColumn="1" w:noHBand="0" w:noVBand="0"/>
      </w:tblPr>
      <w:tblGrid>
        <w:gridCol w:w="523"/>
        <w:gridCol w:w="2578"/>
        <w:gridCol w:w="1687"/>
        <w:gridCol w:w="599"/>
        <w:gridCol w:w="1291"/>
        <w:gridCol w:w="2898"/>
      </w:tblGrid>
      <w:tr w:rsidR="00D962A0" w:rsidRPr="00496D3B" w:rsidTr="004B5D64">
        <w:tc>
          <w:tcPr>
            <w:tcW w:w="523" w:type="dxa"/>
            <w:tcBorders>
              <w:top w:val="nil"/>
              <w:left w:val="nil"/>
              <w:bottom w:val="nil"/>
              <w:right w:val="nil"/>
            </w:tcBorders>
          </w:tcPr>
          <w:p w:rsidR="00D962A0" w:rsidRPr="00496D3B" w:rsidRDefault="00D962A0" w:rsidP="00CA4735">
            <w:pPr>
              <w:jc w:val="both"/>
              <w:rPr>
                <w:b/>
                <w:sz w:val="22"/>
                <w:szCs w:val="22"/>
              </w:rPr>
            </w:pPr>
            <w:r w:rsidRPr="00496D3B">
              <w:rPr>
                <w:b/>
                <w:sz w:val="22"/>
                <w:szCs w:val="22"/>
              </w:rPr>
              <w:t>E.</w:t>
            </w:r>
          </w:p>
        </w:tc>
        <w:tc>
          <w:tcPr>
            <w:tcW w:w="2578" w:type="dxa"/>
            <w:tcBorders>
              <w:top w:val="nil"/>
              <w:left w:val="nil"/>
              <w:bottom w:val="nil"/>
              <w:right w:val="single" w:sz="12" w:space="0" w:color="auto"/>
            </w:tcBorders>
          </w:tcPr>
          <w:p w:rsidR="00D962A0" w:rsidRPr="00496D3B" w:rsidRDefault="00D962A0" w:rsidP="00CA4735">
            <w:pPr>
              <w:jc w:val="both"/>
              <w:rPr>
                <w:b/>
                <w:sz w:val="22"/>
                <w:szCs w:val="22"/>
              </w:rPr>
            </w:pPr>
            <w:r w:rsidRPr="00496D3B">
              <w:rPr>
                <w:b/>
                <w:sz w:val="22"/>
                <w:szCs w:val="22"/>
              </w:rPr>
              <w:t>Proposed Effective Date:</w:t>
            </w:r>
          </w:p>
        </w:tc>
        <w:tc>
          <w:tcPr>
            <w:tcW w:w="2286"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496D3B" w:rsidRDefault="00D962A0" w:rsidP="00CA4735">
            <w:pPr>
              <w:jc w:val="both"/>
              <w:rPr>
                <w:sz w:val="22"/>
                <w:szCs w:val="22"/>
              </w:rPr>
            </w:pPr>
            <w:r w:rsidRPr="00496D3B">
              <w:rPr>
                <w:sz w:val="22"/>
                <w:szCs w:val="22"/>
              </w:rPr>
              <w:t>1/1/2019</w:t>
            </w:r>
          </w:p>
        </w:tc>
        <w:tc>
          <w:tcPr>
            <w:tcW w:w="4189" w:type="dxa"/>
            <w:gridSpan w:val="2"/>
            <w:tcBorders>
              <w:top w:val="nil"/>
              <w:left w:val="single" w:sz="12" w:space="0" w:color="auto"/>
              <w:bottom w:val="nil"/>
              <w:right w:val="nil"/>
            </w:tcBorders>
            <w:shd w:val="clear" w:color="auto" w:fill="FFFFFF"/>
          </w:tcPr>
          <w:p w:rsidR="00D962A0" w:rsidRPr="00496D3B" w:rsidRDefault="00D962A0" w:rsidP="00CA4735">
            <w:pPr>
              <w:jc w:val="both"/>
              <w:rPr>
                <w:b/>
                <w:sz w:val="22"/>
                <w:szCs w:val="22"/>
              </w:rPr>
            </w:pPr>
          </w:p>
        </w:tc>
      </w:tr>
      <w:tr w:rsidR="00D962A0" w:rsidRPr="00496D3B" w:rsidTr="004B5D64">
        <w:tc>
          <w:tcPr>
            <w:tcW w:w="9576" w:type="dxa"/>
            <w:gridSpan w:val="6"/>
            <w:tcBorders>
              <w:top w:val="nil"/>
              <w:left w:val="nil"/>
              <w:bottom w:val="nil"/>
              <w:right w:val="nil"/>
            </w:tcBorders>
          </w:tcPr>
          <w:p w:rsidR="00D962A0" w:rsidRPr="00496D3B" w:rsidRDefault="00D962A0" w:rsidP="00CA4735">
            <w:pPr>
              <w:jc w:val="both"/>
              <w:rPr>
                <w:b/>
                <w:sz w:val="6"/>
                <w:szCs w:val="6"/>
              </w:rPr>
            </w:pPr>
          </w:p>
        </w:tc>
      </w:tr>
      <w:tr w:rsidR="00D962A0" w:rsidRPr="00496D3B" w:rsidTr="004B5D64">
        <w:trPr>
          <w:trHeight w:val="339"/>
        </w:trPr>
        <w:tc>
          <w:tcPr>
            <w:tcW w:w="523" w:type="dxa"/>
            <w:tcBorders>
              <w:top w:val="nil"/>
              <w:left w:val="nil"/>
              <w:bottom w:val="nil"/>
              <w:right w:val="nil"/>
            </w:tcBorders>
          </w:tcPr>
          <w:p w:rsidR="00D962A0" w:rsidRPr="00496D3B" w:rsidRDefault="00D962A0" w:rsidP="00CA4735">
            <w:pPr>
              <w:jc w:val="both"/>
              <w:rPr>
                <w:b/>
                <w:sz w:val="22"/>
                <w:szCs w:val="22"/>
              </w:rPr>
            </w:pPr>
          </w:p>
        </w:tc>
        <w:tc>
          <w:tcPr>
            <w:tcW w:w="4265" w:type="dxa"/>
            <w:gridSpan w:val="2"/>
            <w:tcBorders>
              <w:top w:val="nil"/>
              <w:left w:val="nil"/>
              <w:bottom w:val="nil"/>
              <w:right w:val="single" w:sz="12" w:space="0" w:color="auto"/>
            </w:tcBorders>
          </w:tcPr>
          <w:p w:rsidR="00D962A0" w:rsidRPr="00496D3B" w:rsidRDefault="00D962A0" w:rsidP="00CA4735">
            <w:pPr>
              <w:jc w:val="both"/>
              <w:rPr>
                <w:b/>
                <w:sz w:val="22"/>
                <w:szCs w:val="22"/>
              </w:rPr>
            </w:pPr>
            <w:r w:rsidRPr="00496D3B">
              <w:rPr>
                <w:b/>
                <w:sz w:val="22"/>
                <w:szCs w:val="22"/>
              </w:rPr>
              <w:t xml:space="preserve">Approved Effective Date </w:t>
            </w:r>
            <w:r w:rsidRPr="00496D3B">
              <w:rPr>
                <w:i/>
                <w:sz w:val="22"/>
                <w:szCs w:val="22"/>
              </w:rPr>
              <w:t>(CMS Use):</w:t>
            </w:r>
          </w:p>
        </w:tc>
        <w:tc>
          <w:tcPr>
            <w:tcW w:w="1890"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496D3B" w:rsidRDefault="00D962A0" w:rsidP="00CA4735">
            <w:pPr>
              <w:jc w:val="both"/>
              <w:rPr>
                <w:sz w:val="22"/>
                <w:szCs w:val="22"/>
              </w:rPr>
            </w:pPr>
          </w:p>
        </w:tc>
        <w:tc>
          <w:tcPr>
            <w:tcW w:w="2898" w:type="dxa"/>
            <w:tcBorders>
              <w:top w:val="nil"/>
              <w:left w:val="single" w:sz="12" w:space="0" w:color="auto"/>
              <w:bottom w:val="nil"/>
              <w:right w:val="nil"/>
            </w:tcBorders>
            <w:shd w:val="clear" w:color="auto" w:fill="FFFFFF"/>
          </w:tcPr>
          <w:p w:rsidR="00D962A0" w:rsidRPr="00496D3B" w:rsidRDefault="00D962A0" w:rsidP="00CA4735">
            <w:pPr>
              <w:jc w:val="both"/>
              <w:rPr>
                <w:b/>
                <w:sz w:val="22"/>
                <w:szCs w:val="22"/>
              </w:rPr>
            </w:pPr>
          </w:p>
        </w:tc>
      </w:tr>
    </w:tbl>
    <w:p w:rsidR="00D962A0" w:rsidRPr="00496D3B" w:rsidRDefault="00D962A0" w:rsidP="00475094">
      <w:pPr>
        <w:rPr>
          <w:rFonts w:ascii="Times New Roman" w:hAnsi="Times New Roman" w:cs="Times New Roman"/>
          <w:b/>
          <w:kern w:val="22"/>
          <w:sz w:val="12"/>
          <w:szCs w:val="12"/>
        </w:rPr>
      </w:pPr>
    </w:p>
    <w:p w:rsidR="00D962A0" w:rsidRPr="00496D3B" w:rsidRDefault="00D962A0" w:rsidP="00CA4735">
      <w:pPr>
        <w:spacing w:after="80"/>
        <w:ind w:left="432" w:hanging="432"/>
        <w:jc w:val="both"/>
        <w:rPr>
          <w:rFonts w:ascii="Times New Roman" w:hAnsi="Times New Roman" w:cs="Times New Roman"/>
          <w:kern w:val="22"/>
        </w:rPr>
      </w:pPr>
      <w:r w:rsidRPr="00496D3B">
        <w:rPr>
          <w:rFonts w:ascii="Times New Roman" w:hAnsi="Times New Roman" w:cs="Times New Roman"/>
          <w:b/>
          <w:kern w:val="22"/>
        </w:rPr>
        <w:t>F.</w:t>
      </w:r>
      <w:r w:rsidRPr="00496D3B">
        <w:rPr>
          <w:rFonts w:ascii="Times New Roman" w:hAnsi="Times New Roman" w:cs="Times New Roman"/>
          <w:b/>
          <w:kern w:val="22"/>
        </w:rPr>
        <w:tab/>
        <w:t>Level(s) of Care</w:t>
      </w:r>
      <w:r w:rsidRPr="00496D3B">
        <w:rPr>
          <w:rFonts w:ascii="Times New Roman" w:hAnsi="Times New Roman" w:cs="Times New Roman"/>
          <w:kern w:val="22"/>
        </w:rPr>
        <w:t xml:space="preserve">.  This waiver is requested in order to provide home and community-based waiver services to individuals who, but for the provision of such services, would require the following level(s) of care, the costs of which would be reimbursed under the approved Medicaid State plan </w:t>
      </w:r>
      <w:r w:rsidRPr="00496D3B">
        <w:rPr>
          <w:rFonts w:ascii="Times New Roman" w:hAnsi="Times New Roman" w:cs="Times New Roman"/>
          <w:i/>
          <w:kern w:val="22"/>
        </w:rPr>
        <w:t>(check each that applies)</w:t>
      </w:r>
      <w:r w:rsidRPr="00496D3B">
        <w:rPr>
          <w:rFonts w:ascii="Times New Roman" w:hAnsi="Times New Roman" w:cs="Times New Roman"/>
          <w:kern w:val="22"/>
        </w:rPr>
        <w:t>:</w:t>
      </w:r>
    </w:p>
    <w:tbl>
      <w:tblPr>
        <w:tblStyle w:val="TableGrid"/>
        <w:tblW w:w="0" w:type="auto"/>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0"/>
        <w:gridCol w:w="413"/>
        <w:gridCol w:w="8118"/>
      </w:tblGrid>
      <w:tr w:rsidR="00D962A0" w:rsidRPr="001D65B5" w:rsidTr="00CA4735">
        <w:tc>
          <w:tcPr>
            <w:tcW w:w="576" w:type="dxa"/>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1D65B5" w:rsidRDefault="00D962A0" w:rsidP="00CA4735">
            <w:pPr>
              <w:spacing w:after="40"/>
              <w:rPr>
                <w:b/>
                <w:sz w:val="22"/>
                <w:szCs w:val="22"/>
              </w:rPr>
            </w:pPr>
            <w:r w:rsidRPr="001D65B5">
              <w:rPr>
                <w:sz w:val="22"/>
                <w:szCs w:val="22"/>
              </w:rPr>
              <w:sym w:font="Wingdings" w:char="F0A8"/>
            </w:r>
          </w:p>
        </w:tc>
        <w:tc>
          <w:tcPr>
            <w:tcW w:w="8777" w:type="dxa"/>
            <w:gridSpan w:val="2"/>
            <w:tcBorders>
              <w:top w:val="single" w:sz="12" w:space="0" w:color="auto"/>
              <w:left w:val="single" w:sz="12" w:space="0" w:color="auto"/>
              <w:right w:val="single" w:sz="12" w:space="0" w:color="auto"/>
            </w:tcBorders>
            <w:vAlign w:val="center"/>
          </w:tcPr>
          <w:p w:rsidR="00D962A0" w:rsidRPr="001D65B5" w:rsidRDefault="00D962A0" w:rsidP="00CA4735">
            <w:pPr>
              <w:spacing w:after="40"/>
              <w:rPr>
                <w:kern w:val="22"/>
                <w:sz w:val="22"/>
                <w:szCs w:val="22"/>
              </w:rPr>
            </w:pPr>
            <w:r w:rsidRPr="00795887">
              <w:rPr>
                <w:b/>
                <w:kern w:val="22"/>
                <w:sz w:val="22"/>
                <w:szCs w:val="22"/>
              </w:rPr>
              <w:t>Hospital</w:t>
            </w:r>
            <w:r w:rsidRPr="001D65B5">
              <w:rPr>
                <w:kern w:val="22"/>
                <w:sz w:val="22"/>
                <w:szCs w:val="22"/>
              </w:rPr>
              <w:t xml:space="preserve"> </w:t>
            </w:r>
            <w:r w:rsidRPr="001D65B5">
              <w:rPr>
                <w:i/>
                <w:kern w:val="22"/>
                <w:sz w:val="22"/>
                <w:szCs w:val="22"/>
              </w:rPr>
              <w:t>(select applicable level of care)</w:t>
            </w:r>
          </w:p>
        </w:tc>
      </w:tr>
      <w:tr w:rsidR="00D962A0" w:rsidRPr="001D65B5" w:rsidTr="00CA4735">
        <w:tc>
          <w:tcPr>
            <w:tcW w:w="576" w:type="dxa"/>
            <w:vMerge w:val="restart"/>
            <w:tcBorders>
              <w:top w:val="single" w:sz="12" w:space="0" w:color="auto"/>
              <w:left w:val="single" w:sz="12" w:space="0" w:color="auto"/>
              <w:right w:val="single" w:sz="12" w:space="0" w:color="auto"/>
            </w:tcBorders>
            <w:shd w:val="clear" w:color="auto" w:fill="333333"/>
            <w:vAlign w:val="center"/>
          </w:tcPr>
          <w:p w:rsidR="00D962A0" w:rsidRPr="001D65B5" w:rsidRDefault="00D962A0" w:rsidP="00CA4735">
            <w:pPr>
              <w:spacing w:after="40"/>
              <w:rPr>
                <w:sz w:val="22"/>
                <w:szCs w:val="22"/>
              </w:rPr>
            </w:pPr>
          </w:p>
        </w:tc>
        <w:tc>
          <w:tcPr>
            <w:tcW w:w="413" w:type="dxa"/>
            <w:vMerge w:val="restart"/>
            <w:tcBorders>
              <w:top w:val="single" w:sz="12" w:space="0" w:color="auto"/>
              <w:left w:val="single" w:sz="12" w:space="0" w:color="auto"/>
              <w:right w:val="single" w:sz="12" w:space="0" w:color="auto"/>
            </w:tcBorders>
            <w:shd w:val="pct10" w:color="auto" w:fill="auto"/>
          </w:tcPr>
          <w:p w:rsidR="00D962A0" w:rsidRPr="001D65B5" w:rsidRDefault="00D962A0" w:rsidP="00CA4735">
            <w:pPr>
              <w:spacing w:after="40"/>
              <w:rPr>
                <w:kern w:val="22"/>
                <w:sz w:val="22"/>
                <w:szCs w:val="22"/>
              </w:rPr>
            </w:pPr>
            <w:r w:rsidRPr="001D65B5">
              <w:rPr>
                <w:kern w:val="22"/>
                <w:sz w:val="22"/>
                <w:szCs w:val="22"/>
              </w:rPr>
              <w:sym w:font="Wingdings" w:char="F0A1"/>
            </w:r>
          </w:p>
        </w:tc>
        <w:tc>
          <w:tcPr>
            <w:tcW w:w="8364" w:type="dxa"/>
            <w:tcBorders>
              <w:top w:val="single" w:sz="12" w:space="0" w:color="auto"/>
              <w:left w:val="single" w:sz="12" w:space="0" w:color="auto"/>
              <w:bottom w:val="single" w:sz="12" w:space="0" w:color="auto"/>
              <w:right w:val="single" w:sz="12" w:space="0" w:color="auto"/>
            </w:tcBorders>
            <w:vAlign w:val="center"/>
          </w:tcPr>
          <w:p w:rsidR="00D962A0" w:rsidRDefault="00D962A0" w:rsidP="00CA4735">
            <w:pPr>
              <w:spacing w:after="60"/>
              <w:jc w:val="both"/>
              <w:rPr>
                <w:b/>
                <w:kern w:val="22"/>
                <w:sz w:val="22"/>
                <w:szCs w:val="22"/>
              </w:rPr>
            </w:pPr>
            <w:r w:rsidRPr="00795887">
              <w:rPr>
                <w:b/>
                <w:kern w:val="22"/>
                <w:sz w:val="22"/>
                <w:szCs w:val="22"/>
              </w:rPr>
              <w:t>Hospital as defined in 42 CFR §440.10</w:t>
            </w:r>
          </w:p>
          <w:p w:rsidR="00D962A0" w:rsidRPr="001D65B5" w:rsidRDefault="00D962A0" w:rsidP="00CA4735">
            <w:pPr>
              <w:spacing w:after="60"/>
              <w:jc w:val="both"/>
              <w:rPr>
                <w:kern w:val="22"/>
                <w:sz w:val="22"/>
                <w:szCs w:val="22"/>
              </w:rPr>
            </w:pPr>
            <w:r w:rsidRPr="001D65B5">
              <w:rPr>
                <w:kern w:val="22"/>
                <w:sz w:val="22"/>
                <w:szCs w:val="22"/>
              </w:rPr>
              <w:t>If applicable, specify whether the State additionally limits the waiver to subcategories of the hospital level of care:</w:t>
            </w:r>
          </w:p>
        </w:tc>
      </w:tr>
      <w:tr w:rsidR="00D962A0" w:rsidRPr="001D65B5" w:rsidTr="00CA4735">
        <w:tc>
          <w:tcPr>
            <w:tcW w:w="576" w:type="dxa"/>
            <w:vMerge/>
            <w:tcBorders>
              <w:top w:val="single" w:sz="12" w:space="0" w:color="auto"/>
              <w:left w:val="single" w:sz="12" w:space="0" w:color="auto"/>
              <w:right w:val="single" w:sz="12" w:space="0" w:color="auto"/>
            </w:tcBorders>
            <w:shd w:val="clear" w:color="auto" w:fill="333333"/>
            <w:vAlign w:val="center"/>
          </w:tcPr>
          <w:p w:rsidR="00D962A0" w:rsidRPr="001D65B5" w:rsidRDefault="00D962A0" w:rsidP="00CA4735">
            <w:pPr>
              <w:spacing w:after="40"/>
              <w:rPr>
                <w:sz w:val="22"/>
                <w:szCs w:val="22"/>
              </w:rPr>
            </w:pPr>
          </w:p>
        </w:tc>
        <w:tc>
          <w:tcPr>
            <w:tcW w:w="413" w:type="dxa"/>
            <w:vMerge/>
            <w:tcBorders>
              <w:left w:val="single" w:sz="12" w:space="0" w:color="auto"/>
              <w:bottom w:val="single" w:sz="12" w:space="0" w:color="auto"/>
              <w:right w:val="single" w:sz="12" w:space="0" w:color="auto"/>
            </w:tcBorders>
            <w:shd w:val="pct10" w:color="auto" w:fill="auto"/>
            <w:vAlign w:val="center"/>
          </w:tcPr>
          <w:p w:rsidR="00D962A0" w:rsidRPr="001D65B5" w:rsidRDefault="00D962A0" w:rsidP="00CA4735">
            <w:pPr>
              <w:spacing w:after="40"/>
              <w:rPr>
                <w:kern w:val="22"/>
                <w:sz w:val="22"/>
                <w:szCs w:val="22"/>
              </w:rPr>
            </w:pPr>
          </w:p>
        </w:tc>
        <w:tc>
          <w:tcPr>
            <w:tcW w:w="8364" w:type="dxa"/>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1D65B5" w:rsidRDefault="00D962A0" w:rsidP="00CA4735">
            <w:pPr>
              <w:spacing w:after="60"/>
              <w:rPr>
                <w:kern w:val="22"/>
                <w:sz w:val="22"/>
                <w:szCs w:val="22"/>
              </w:rPr>
            </w:pPr>
          </w:p>
        </w:tc>
      </w:tr>
      <w:tr w:rsidR="00D962A0" w:rsidRPr="001D65B5" w:rsidTr="00CA4735">
        <w:tc>
          <w:tcPr>
            <w:tcW w:w="576" w:type="dxa"/>
            <w:vMerge/>
            <w:tcBorders>
              <w:left w:val="single" w:sz="12" w:space="0" w:color="auto"/>
              <w:bottom w:val="single" w:sz="12" w:space="0" w:color="auto"/>
              <w:right w:val="single" w:sz="12" w:space="0" w:color="auto"/>
            </w:tcBorders>
            <w:shd w:val="clear" w:color="auto" w:fill="333333"/>
            <w:vAlign w:val="center"/>
          </w:tcPr>
          <w:p w:rsidR="00D962A0" w:rsidRPr="001D65B5" w:rsidRDefault="00D962A0" w:rsidP="00CA4735">
            <w:pPr>
              <w:spacing w:after="40"/>
              <w:rPr>
                <w:sz w:val="22"/>
                <w:szCs w:val="22"/>
              </w:rPr>
            </w:pPr>
          </w:p>
        </w:tc>
        <w:tc>
          <w:tcPr>
            <w:tcW w:w="413" w:type="dxa"/>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1D65B5" w:rsidRDefault="00D962A0" w:rsidP="00CA4735">
            <w:pPr>
              <w:spacing w:after="40"/>
              <w:rPr>
                <w:kern w:val="22"/>
                <w:sz w:val="22"/>
                <w:szCs w:val="22"/>
              </w:rPr>
            </w:pPr>
            <w:r w:rsidRPr="001D65B5">
              <w:rPr>
                <w:kern w:val="22"/>
                <w:sz w:val="22"/>
                <w:szCs w:val="22"/>
              </w:rPr>
              <w:sym w:font="Wingdings" w:char="F0A1"/>
            </w:r>
          </w:p>
        </w:tc>
        <w:tc>
          <w:tcPr>
            <w:tcW w:w="8364" w:type="dxa"/>
            <w:tcBorders>
              <w:top w:val="single" w:sz="12" w:space="0" w:color="auto"/>
              <w:left w:val="single" w:sz="12" w:space="0" w:color="auto"/>
              <w:bottom w:val="single" w:sz="12" w:space="0" w:color="auto"/>
              <w:right w:val="single" w:sz="12" w:space="0" w:color="auto"/>
            </w:tcBorders>
            <w:vAlign w:val="center"/>
          </w:tcPr>
          <w:p w:rsidR="00D962A0" w:rsidRPr="004B5896" w:rsidRDefault="00D962A0" w:rsidP="00CA4735">
            <w:pPr>
              <w:spacing w:after="60"/>
              <w:rPr>
                <w:b/>
                <w:kern w:val="22"/>
                <w:sz w:val="22"/>
                <w:szCs w:val="22"/>
              </w:rPr>
            </w:pPr>
            <w:r w:rsidRPr="00795887">
              <w:rPr>
                <w:b/>
                <w:kern w:val="22"/>
                <w:sz w:val="22"/>
                <w:szCs w:val="22"/>
              </w:rPr>
              <w:t>Inpatient psychiatric facility for individuals under age 21 as provided in 42 CFR § 440.160</w:t>
            </w:r>
          </w:p>
        </w:tc>
      </w:tr>
      <w:tr w:rsidR="00D962A0" w:rsidRPr="001D65B5" w:rsidTr="00CA4735">
        <w:tc>
          <w:tcPr>
            <w:tcW w:w="576" w:type="dxa"/>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1D65B5" w:rsidRDefault="00D962A0" w:rsidP="00CA4735">
            <w:pPr>
              <w:spacing w:after="40"/>
              <w:rPr>
                <w:b/>
                <w:sz w:val="22"/>
                <w:szCs w:val="22"/>
              </w:rPr>
            </w:pPr>
            <w:r>
              <w:rPr>
                <w:sz w:val="22"/>
                <w:szCs w:val="22"/>
              </w:rPr>
              <w:sym w:font="Wingdings" w:char="F0FE"/>
            </w:r>
          </w:p>
        </w:tc>
        <w:tc>
          <w:tcPr>
            <w:tcW w:w="8777" w:type="dxa"/>
            <w:gridSpan w:val="2"/>
            <w:tcBorders>
              <w:top w:val="single" w:sz="12" w:space="0" w:color="auto"/>
              <w:left w:val="single" w:sz="12" w:space="0" w:color="auto"/>
              <w:right w:val="single" w:sz="12" w:space="0" w:color="auto"/>
            </w:tcBorders>
            <w:vAlign w:val="center"/>
          </w:tcPr>
          <w:p w:rsidR="00D962A0" w:rsidRPr="001D65B5" w:rsidRDefault="00D962A0" w:rsidP="00CA4735">
            <w:pPr>
              <w:spacing w:after="40"/>
              <w:rPr>
                <w:kern w:val="22"/>
                <w:sz w:val="22"/>
                <w:szCs w:val="22"/>
              </w:rPr>
            </w:pPr>
            <w:r w:rsidRPr="00795887">
              <w:rPr>
                <w:b/>
                <w:kern w:val="22"/>
                <w:sz w:val="22"/>
                <w:szCs w:val="22"/>
              </w:rPr>
              <w:t>Nursing Facility</w:t>
            </w:r>
            <w:r w:rsidRPr="001D65B5">
              <w:rPr>
                <w:kern w:val="22"/>
                <w:sz w:val="22"/>
                <w:szCs w:val="22"/>
              </w:rPr>
              <w:t xml:space="preserve"> </w:t>
            </w:r>
            <w:r w:rsidRPr="001D65B5">
              <w:rPr>
                <w:i/>
                <w:kern w:val="22"/>
                <w:sz w:val="22"/>
                <w:szCs w:val="22"/>
              </w:rPr>
              <w:t>(select applicable level of care)</w:t>
            </w:r>
          </w:p>
        </w:tc>
      </w:tr>
      <w:tr w:rsidR="00D962A0" w:rsidRPr="001D65B5" w:rsidTr="00CA4735">
        <w:tc>
          <w:tcPr>
            <w:tcW w:w="576" w:type="dxa"/>
            <w:vMerge w:val="restart"/>
            <w:tcBorders>
              <w:top w:val="single" w:sz="12" w:space="0" w:color="auto"/>
              <w:left w:val="single" w:sz="12" w:space="0" w:color="auto"/>
              <w:right w:val="single" w:sz="12" w:space="0" w:color="auto"/>
            </w:tcBorders>
            <w:shd w:val="clear" w:color="auto" w:fill="333333"/>
            <w:vAlign w:val="center"/>
          </w:tcPr>
          <w:p w:rsidR="00D962A0" w:rsidRPr="001D65B5" w:rsidRDefault="00D962A0" w:rsidP="00CA4735">
            <w:pPr>
              <w:spacing w:after="40"/>
              <w:rPr>
                <w:sz w:val="22"/>
                <w:szCs w:val="22"/>
              </w:rPr>
            </w:pPr>
          </w:p>
        </w:tc>
        <w:tc>
          <w:tcPr>
            <w:tcW w:w="413" w:type="dxa"/>
            <w:vMerge w:val="restart"/>
            <w:tcBorders>
              <w:top w:val="single" w:sz="12" w:space="0" w:color="auto"/>
              <w:left w:val="single" w:sz="12" w:space="0" w:color="auto"/>
              <w:right w:val="single" w:sz="12" w:space="0" w:color="auto"/>
            </w:tcBorders>
            <w:shd w:val="pct10" w:color="auto" w:fill="auto"/>
          </w:tcPr>
          <w:p w:rsidR="00D962A0" w:rsidRPr="001D65B5" w:rsidRDefault="00D962A0" w:rsidP="00CA4735">
            <w:pPr>
              <w:spacing w:after="40"/>
              <w:jc w:val="center"/>
              <w:rPr>
                <w:kern w:val="22"/>
                <w:sz w:val="22"/>
                <w:szCs w:val="22"/>
              </w:rPr>
            </w:pPr>
            <w:r>
              <w:rPr>
                <w:kern w:val="22"/>
                <w:sz w:val="22"/>
                <w:szCs w:val="22"/>
              </w:rPr>
              <w:sym w:font="Wingdings" w:char="F06C"/>
            </w:r>
          </w:p>
        </w:tc>
        <w:tc>
          <w:tcPr>
            <w:tcW w:w="8364" w:type="dxa"/>
            <w:tcBorders>
              <w:top w:val="single" w:sz="12" w:space="0" w:color="auto"/>
              <w:left w:val="single" w:sz="12" w:space="0" w:color="auto"/>
              <w:bottom w:val="single" w:sz="12" w:space="0" w:color="auto"/>
              <w:right w:val="single" w:sz="12" w:space="0" w:color="auto"/>
            </w:tcBorders>
            <w:vAlign w:val="center"/>
          </w:tcPr>
          <w:p w:rsidR="00D962A0" w:rsidRDefault="00D962A0" w:rsidP="00CA4735">
            <w:pPr>
              <w:spacing w:after="60"/>
              <w:jc w:val="both"/>
              <w:rPr>
                <w:kern w:val="22"/>
                <w:sz w:val="22"/>
                <w:szCs w:val="22"/>
              </w:rPr>
            </w:pPr>
            <w:r w:rsidRPr="00795887">
              <w:rPr>
                <w:b/>
                <w:kern w:val="22"/>
                <w:sz w:val="22"/>
                <w:szCs w:val="22"/>
              </w:rPr>
              <w:t>Nursing Facility as defined in 42 CFR §440.40 and 42 CFR §440.155</w:t>
            </w:r>
          </w:p>
          <w:p w:rsidR="00D962A0" w:rsidRPr="001D65B5" w:rsidRDefault="00D962A0" w:rsidP="00CA4735">
            <w:pPr>
              <w:spacing w:after="60"/>
              <w:jc w:val="both"/>
              <w:rPr>
                <w:kern w:val="22"/>
                <w:sz w:val="22"/>
                <w:szCs w:val="22"/>
              </w:rPr>
            </w:pPr>
            <w:r w:rsidRPr="001D65B5">
              <w:rPr>
                <w:kern w:val="22"/>
                <w:sz w:val="22"/>
                <w:szCs w:val="22"/>
              </w:rPr>
              <w:t>If applicable, specify whether the State additionally limits the waiver to subcategories of the nursing facility level of care:</w:t>
            </w:r>
          </w:p>
        </w:tc>
      </w:tr>
      <w:tr w:rsidR="00D962A0" w:rsidRPr="001D65B5" w:rsidTr="00CA4735">
        <w:tc>
          <w:tcPr>
            <w:tcW w:w="576" w:type="dxa"/>
            <w:vMerge/>
            <w:tcBorders>
              <w:top w:val="single" w:sz="12" w:space="0" w:color="auto"/>
              <w:left w:val="single" w:sz="12" w:space="0" w:color="auto"/>
              <w:right w:val="single" w:sz="12" w:space="0" w:color="auto"/>
            </w:tcBorders>
            <w:shd w:val="clear" w:color="auto" w:fill="333333"/>
            <w:vAlign w:val="center"/>
          </w:tcPr>
          <w:p w:rsidR="00D962A0" w:rsidRPr="001D65B5" w:rsidRDefault="00D962A0" w:rsidP="00CA4735">
            <w:pPr>
              <w:spacing w:after="40"/>
              <w:rPr>
                <w:sz w:val="22"/>
                <w:szCs w:val="22"/>
              </w:rPr>
            </w:pPr>
          </w:p>
        </w:tc>
        <w:tc>
          <w:tcPr>
            <w:tcW w:w="413" w:type="dxa"/>
            <w:vMerge/>
            <w:tcBorders>
              <w:left w:val="single" w:sz="12" w:space="0" w:color="auto"/>
              <w:bottom w:val="single" w:sz="6" w:space="0" w:color="auto"/>
              <w:right w:val="single" w:sz="12" w:space="0" w:color="auto"/>
            </w:tcBorders>
            <w:shd w:val="pct10" w:color="auto" w:fill="auto"/>
            <w:vAlign w:val="center"/>
          </w:tcPr>
          <w:p w:rsidR="00D962A0" w:rsidRPr="001D65B5" w:rsidRDefault="00D962A0" w:rsidP="00CA4735">
            <w:pPr>
              <w:spacing w:after="40"/>
              <w:rPr>
                <w:kern w:val="22"/>
                <w:sz w:val="22"/>
                <w:szCs w:val="22"/>
              </w:rPr>
            </w:pPr>
          </w:p>
        </w:tc>
        <w:tc>
          <w:tcPr>
            <w:tcW w:w="8364" w:type="dxa"/>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1D65B5" w:rsidRDefault="00D962A0" w:rsidP="00CA4735">
            <w:pPr>
              <w:rPr>
                <w:kern w:val="22"/>
                <w:sz w:val="22"/>
                <w:szCs w:val="22"/>
              </w:rPr>
            </w:pPr>
          </w:p>
        </w:tc>
      </w:tr>
      <w:tr w:rsidR="00D962A0" w:rsidRPr="001D65B5" w:rsidTr="00CA4735">
        <w:tc>
          <w:tcPr>
            <w:tcW w:w="576" w:type="dxa"/>
            <w:vMerge/>
            <w:tcBorders>
              <w:left w:val="single" w:sz="12" w:space="0" w:color="auto"/>
              <w:bottom w:val="single" w:sz="12" w:space="0" w:color="auto"/>
              <w:right w:val="single" w:sz="12" w:space="0" w:color="auto"/>
            </w:tcBorders>
            <w:shd w:val="clear" w:color="auto" w:fill="333333"/>
            <w:vAlign w:val="center"/>
          </w:tcPr>
          <w:p w:rsidR="00D962A0" w:rsidRPr="001D65B5" w:rsidRDefault="00D962A0" w:rsidP="00CA4735">
            <w:pPr>
              <w:spacing w:after="40"/>
              <w:rPr>
                <w:sz w:val="22"/>
                <w:szCs w:val="22"/>
              </w:rPr>
            </w:pPr>
          </w:p>
        </w:tc>
        <w:tc>
          <w:tcPr>
            <w:tcW w:w="413" w:type="dxa"/>
            <w:tcBorders>
              <w:top w:val="single" w:sz="6" w:space="0" w:color="auto"/>
              <w:left w:val="single" w:sz="12" w:space="0" w:color="auto"/>
              <w:bottom w:val="single" w:sz="12" w:space="0" w:color="auto"/>
              <w:right w:val="single" w:sz="12" w:space="0" w:color="auto"/>
            </w:tcBorders>
            <w:shd w:val="pct10" w:color="auto" w:fill="auto"/>
          </w:tcPr>
          <w:p w:rsidR="00D962A0" w:rsidRPr="001D65B5" w:rsidRDefault="00D962A0" w:rsidP="00CA4735">
            <w:pPr>
              <w:spacing w:after="40"/>
              <w:rPr>
                <w:kern w:val="22"/>
                <w:sz w:val="22"/>
                <w:szCs w:val="22"/>
              </w:rPr>
            </w:pPr>
            <w:r w:rsidRPr="001D65B5">
              <w:rPr>
                <w:kern w:val="22"/>
                <w:sz w:val="22"/>
                <w:szCs w:val="22"/>
              </w:rPr>
              <w:sym w:font="Wingdings" w:char="F0A1"/>
            </w:r>
          </w:p>
        </w:tc>
        <w:tc>
          <w:tcPr>
            <w:tcW w:w="8364" w:type="dxa"/>
            <w:tcBorders>
              <w:top w:val="single" w:sz="12" w:space="0" w:color="auto"/>
              <w:left w:val="single" w:sz="12" w:space="0" w:color="auto"/>
              <w:bottom w:val="single" w:sz="12" w:space="0" w:color="auto"/>
              <w:right w:val="single" w:sz="12" w:space="0" w:color="auto"/>
            </w:tcBorders>
            <w:vAlign w:val="center"/>
          </w:tcPr>
          <w:p w:rsidR="00D962A0" w:rsidRPr="00280FF3" w:rsidRDefault="00D962A0" w:rsidP="00CA4735">
            <w:pPr>
              <w:spacing w:after="60"/>
              <w:jc w:val="both"/>
              <w:rPr>
                <w:b/>
                <w:kern w:val="22"/>
                <w:sz w:val="22"/>
                <w:szCs w:val="22"/>
              </w:rPr>
            </w:pPr>
            <w:r w:rsidRPr="00795887">
              <w:rPr>
                <w:b/>
                <w:kern w:val="22"/>
                <w:sz w:val="22"/>
                <w:szCs w:val="22"/>
              </w:rPr>
              <w:t>Institution for Mental Disease for persons with mental illnesses aged 65 and older as provided in 42 CFR §440.140</w:t>
            </w:r>
          </w:p>
        </w:tc>
      </w:tr>
      <w:tr w:rsidR="00D962A0" w:rsidRPr="001D65B5" w:rsidTr="00CA4735">
        <w:tc>
          <w:tcPr>
            <w:tcW w:w="576" w:type="dxa"/>
            <w:vMerge w:val="restart"/>
            <w:tcBorders>
              <w:top w:val="single" w:sz="12" w:space="0" w:color="auto"/>
              <w:left w:val="single" w:sz="12" w:space="0" w:color="auto"/>
              <w:bottom w:val="single" w:sz="12" w:space="0" w:color="auto"/>
              <w:right w:val="single" w:sz="12" w:space="0" w:color="auto"/>
            </w:tcBorders>
            <w:shd w:val="pct10" w:color="auto" w:fill="auto"/>
          </w:tcPr>
          <w:p w:rsidR="00D962A0" w:rsidRPr="001D65B5" w:rsidRDefault="00D962A0" w:rsidP="00CA4735">
            <w:pPr>
              <w:spacing w:after="40"/>
              <w:rPr>
                <w:b/>
                <w:sz w:val="22"/>
                <w:szCs w:val="22"/>
              </w:rPr>
            </w:pPr>
            <w:r w:rsidRPr="001D65B5">
              <w:rPr>
                <w:sz w:val="22"/>
                <w:szCs w:val="22"/>
              </w:rPr>
              <w:lastRenderedPageBreak/>
              <w:sym w:font="Wingdings" w:char="F0A8"/>
            </w:r>
          </w:p>
        </w:tc>
        <w:tc>
          <w:tcPr>
            <w:tcW w:w="8777" w:type="dxa"/>
            <w:gridSpan w:val="2"/>
            <w:tcBorders>
              <w:top w:val="single" w:sz="12" w:space="0" w:color="auto"/>
              <w:left w:val="single" w:sz="12" w:space="0" w:color="auto"/>
              <w:bottom w:val="single" w:sz="12" w:space="0" w:color="auto"/>
              <w:right w:val="single" w:sz="12" w:space="0" w:color="auto"/>
            </w:tcBorders>
            <w:vAlign w:val="center"/>
          </w:tcPr>
          <w:p w:rsidR="00D962A0" w:rsidRPr="00280FF3" w:rsidRDefault="00D962A0" w:rsidP="00CA4735">
            <w:pPr>
              <w:spacing w:after="40"/>
              <w:rPr>
                <w:b/>
                <w:kern w:val="22"/>
                <w:sz w:val="22"/>
                <w:szCs w:val="22"/>
              </w:rPr>
            </w:pPr>
            <w:r w:rsidRPr="00795887">
              <w:rPr>
                <w:b/>
                <w:kern w:val="22"/>
                <w:sz w:val="22"/>
                <w:szCs w:val="22"/>
              </w:rPr>
              <w:t>Intermediate Care Facility for Individuals with Intellectual Disabilities (ICF/IID) (as defined in 42 CFR §440.150)</w:t>
            </w:r>
          </w:p>
          <w:p w:rsidR="00D962A0" w:rsidRPr="001D65B5" w:rsidRDefault="00D962A0" w:rsidP="00CA4735">
            <w:pPr>
              <w:spacing w:after="40"/>
              <w:rPr>
                <w:kern w:val="22"/>
                <w:sz w:val="22"/>
                <w:szCs w:val="22"/>
              </w:rPr>
            </w:pPr>
            <w:r w:rsidRPr="001D65B5">
              <w:rPr>
                <w:kern w:val="22"/>
                <w:sz w:val="22"/>
                <w:szCs w:val="22"/>
              </w:rPr>
              <w:t>If applicable, specify whether the State additionally limits the waiver to subcategories of the ICF/</w:t>
            </w:r>
            <w:r>
              <w:rPr>
                <w:kern w:val="22"/>
                <w:sz w:val="22"/>
                <w:szCs w:val="22"/>
              </w:rPr>
              <w:t>IID</w:t>
            </w:r>
            <w:r w:rsidRPr="001D65B5">
              <w:rPr>
                <w:kern w:val="22"/>
                <w:sz w:val="22"/>
                <w:szCs w:val="22"/>
              </w:rPr>
              <w:t xml:space="preserve"> facility level of care: </w:t>
            </w:r>
          </w:p>
        </w:tc>
      </w:tr>
      <w:tr w:rsidR="00D962A0" w:rsidRPr="001D65B5" w:rsidTr="00CA4735">
        <w:tc>
          <w:tcPr>
            <w:tcW w:w="576" w:type="dxa"/>
            <w:vMerge/>
            <w:tcBorders>
              <w:left w:val="single" w:sz="12" w:space="0" w:color="auto"/>
              <w:bottom w:val="single" w:sz="12" w:space="0" w:color="auto"/>
              <w:right w:val="single" w:sz="12" w:space="0" w:color="auto"/>
            </w:tcBorders>
            <w:shd w:val="pct10" w:color="auto" w:fill="auto"/>
          </w:tcPr>
          <w:p w:rsidR="00D962A0" w:rsidRPr="001D65B5" w:rsidRDefault="00D962A0" w:rsidP="00CA4735">
            <w:pPr>
              <w:spacing w:after="40"/>
              <w:rPr>
                <w:sz w:val="22"/>
                <w:szCs w:val="22"/>
              </w:rPr>
            </w:pPr>
          </w:p>
        </w:tc>
        <w:tc>
          <w:tcPr>
            <w:tcW w:w="8777" w:type="dxa"/>
            <w:gridSpan w:val="2"/>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1D65B5" w:rsidRDefault="00D962A0" w:rsidP="00CA4735">
            <w:pPr>
              <w:rPr>
                <w:kern w:val="22"/>
                <w:sz w:val="22"/>
                <w:szCs w:val="22"/>
              </w:rPr>
            </w:pPr>
          </w:p>
        </w:tc>
      </w:tr>
    </w:tbl>
    <w:p w:rsidR="00D962A0" w:rsidRPr="001D3A31" w:rsidRDefault="00D962A0" w:rsidP="00CA4735">
      <w:pPr>
        <w:spacing w:before="60" w:after="60"/>
        <w:jc w:val="both"/>
        <w:rPr>
          <w:rFonts w:ascii="Times New Roman" w:hAnsi="Times New Roman" w:cs="Times New Roman"/>
          <w:kern w:val="22"/>
        </w:rPr>
      </w:pPr>
      <w:r w:rsidRPr="001D3A31">
        <w:rPr>
          <w:rFonts w:ascii="Times New Roman" w:hAnsi="Times New Roman" w:cs="Times New Roman"/>
          <w:b/>
        </w:rPr>
        <w:t>G</w:t>
      </w:r>
      <w:r w:rsidRPr="001D3A31">
        <w:rPr>
          <w:rFonts w:ascii="Times New Roman" w:hAnsi="Times New Roman" w:cs="Times New Roman"/>
          <w:b/>
          <w:kern w:val="22"/>
        </w:rPr>
        <w:t>.</w:t>
      </w:r>
      <w:r w:rsidRPr="001D3A31">
        <w:rPr>
          <w:rFonts w:ascii="Times New Roman" w:hAnsi="Times New Roman" w:cs="Times New Roman"/>
          <w:b/>
          <w:kern w:val="22"/>
        </w:rPr>
        <w:tab/>
        <w:t>Concurrent Operation with Other Programs.</w:t>
      </w:r>
      <w:r w:rsidRPr="001D3A31">
        <w:rPr>
          <w:rFonts w:ascii="Times New Roman" w:hAnsi="Times New Roman" w:cs="Times New Roman"/>
          <w:kern w:val="22"/>
        </w:rPr>
        <w:t xml:space="preserve">  This waiver operates concurrently with another program (or programs) approved under the following authorities</w:t>
      </w:r>
    </w:p>
    <w:p w:rsidR="00D962A0" w:rsidRPr="001D3A31" w:rsidRDefault="00D962A0" w:rsidP="00CA4735">
      <w:pPr>
        <w:spacing w:before="60" w:after="60"/>
        <w:ind w:left="432"/>
        <w:jc w:val="both"/>
        <w:rPr>
          <w:rFonts w:ascii="Times New Roman" w:hAnsi="Times New Roman" w:cs="Times New Roman"/>
          <w:kern w:val="22"/>
        </w:rPr>
      </w:pPr>
      <w:r w:rsidRPr="001D3A31">
        <w:rPr>
          <w:rFonts w:ascii="Times New Roman" w:hAnsi="Times New Roman" w:cs="Times New Roman"/>
          <w:b/>
        </w:rPr>
        <w:t>Select one:</w:t>
      </w:r>
      <w:r w:rsidRPr="001D3A31">
        <w:rPr>
          <w:rFonts w:ascii="Times New Roman" w:hAnsi="Times New Roman" w:cs="Times New Roman"/>
          <w:kern w:val="22"/>
        </w:rPr>
        <w:t xml:space="preserve">  </w:t>
      </w:r>
    </w:p>
    <w:tbl>
      <w:tblPr>
        <w:tblStyle w:val="TableGrid"/>
        <w:tblW w:w="9450" w:type="dxa"/>
        <w:tblInd w:w="468" w:type="dxa"/>
        <w:tblLayout w:type="fixed"/>
        <w:tblLook w:val="01E0" w:firstRow="1" w:lastRow="1" w:firstColumn="1" w:lastColumn="1" w:noHBand="0" w:noVBand="0"/>
      </w:tblPr>
      <w:tblGrid>
        <w:gridCol w:w="540"/>
        <w:gridCol w:w="36"/>
        <w:gridCol w:w="430"/>
        <w:gridCol w:w="504"/>
        <w:gridCol w:w="4203"/>
        <w:gridCol w:w="445"/>
        <w:gridCol w:w="3274"/>
        <w:gridCol w:w="18"/>
      </w:tblGrid>
      <w:tr w:rsidR="00D962A0" w:rsidRPr="001D3A31" w:rsidTr="00CA4735">
        <w:trPr>
          <w:gridAfter w:val="1"/>
          <w:wAfter w:w="18" w:type="dxa"/>
        </w:trPr>
        <w:tc>
          <w:tcPr>
            <w:tcW w:w="576"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1D3A31" w:rsidRDefault="00D962A0" w:rsidP="00CA4735">
            <w:pPr>
              <w:spacing w:after="80"/>
              <w:rPr>
                <w:b/>
                <w:kern w:val="22"/>
                <w:sz w:val="22"/>
                <w:szCs w:val="22"/>
              </w:rPr>
            </w:pPr>
            <w:r w:rsidRPr="001D3A31">
              <w:rPr>
                <w:b/>
                <w:kern w:val="22"/>
                <w:sz w:val="22"/>
                <w:szCs w:val="22"/>
              </w:rPr>
              <w:sym w:font="Wingdings" w:char="F0A1"/>
            </w:r>
          </w:p>
        </w:tc>
        <w:tc>
          <w:tcPr>
            <w:tcW w:w="8856" w:type="dxa"/>
            <w:gridSpan w:val="5"/>
            <w:tcBorders>
              <w:top w:val="single" w:sz="12" w:space="0" w:color="auto"/>
              <w:left w:val="single" w:sz="12" w:space="0" w:color="auto"/>
              <w:bottom w:val="single" w:sz="12" w:space="0" w:color="auto"/>
              <w:right w:val="single" w:sz="12" w:space="0" w:color="auto"/>
            </w:tcBorders>
          </w:tcPr>
          <w:p w:rsidR="00D962A0" w:rsidRPr="001D3A31" w:rsidRDefault="00D962A0" w:rsidP="00CA4735">
            <w:pPr>
              <w:spacing w:after="80"/>
              <w:rPr>
                <w:kern w:val="22"/>
                <w:sz w:val="22"/>
                <w:szCs w:val="22"/>
              </w:rPr>
            </w:pPr>
            <w:r w:rsidRPr="001D3A31">
              <w:rPr>
                <w:b/>
                <w:kern w:val="22"/>
                <w:sz w:val="22"/>
                <w:szCs w:val="22"/>
              </w:rPr>
              <w:t>Not applicable</w:t>
            </w:r>
          </w:p>
        </w:tc>
      </w:tr>
      <w:tr w:rsidR="00D962A0" w:rsidRPr="001D3A31" w:rsidTr="00CA4735">
        <w:trPr>
          <w:gridAfter w:val="1"/>
          <w:wAfter w:w="18" w:type="dxa"/>
        </w:trPr>
        <w:tc>
          <w:tcPr>
            <w:tcW w:w="576"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1D3A31" w:rsidRDefault="00D962A0" w:rsidP="00CA4735">
            <w:pPr>
              <w:spacing w:after="80"/>
              <w:rPr>
                <w:b/>
                <w:kern w:val="22"/>
                <w:sz w:val="22"/>
                <w:szCs w:val="22"/>
              </w:rPr>
            </w:pPr>
            <w:r w:rsidRPr="001D3A31">
              <w:rPr>
                <w:b/>
                <w:kern w:val="22"/>
                <w:sz w:val="22"/>
                <w:szCs w:val="22"/>
              </w:rPr>
              <w:sym w:font="Wingdings" w:char="F06C"/>
            </w:r>
          </w:p>
        </w:tc>
        <w:tc>
          <w:tcPr>
            <w:tcW w:w="8856" w:type="dxa"/>
            <w:gridSpan w:val="5"/>
            <w:tcBorders>
              <w:top w:val="single" w:sz="12" w:space="0" w:color="auto"/>
              <w:left w:val="single" w:sz="12" w:space="0" w:color="auto"/>
              <w:bottom w:val="single" w:sz="12" w:space="0" w:color="auto"/>
              <w:right w:val="single" w:sz="12" w:space="0" w:color="auto"/>
            </w:tcBorders>
          </w:tcPr>
          <w:p w:rsidR="00D962A0" w:rsidRPr="001D3A31" w:rsidRDefault="00D962A0" w:rsidP="00CA4735">
            <w:pPr>
              <w:spacing w:after="80"/>
              <w:rPr>
                <w:kern w:val="22"/>
                <w:sz w:val="22"/>
                <w:szCs w:val="22"/>
              </w:rPr>
            </w:pPr>
            <w:r w:rsidRPr="001D3A31">
              <w:rPr>
                <w:b/>
                <w:kern w:val="22"/>
                <w:sz w:val="22"/>
                <w:szCs w:val="22"/>
              </w:rPr>
              <w:t>Applicable</w:t>
            </w:r>
          </w:p>
        </w:tc>
      </w:tr>
      <w:tr w:rsidR="00D962A0" w:rsidRPr="001D3A31" w:rsidTr="00CA4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000000"/>
              <w:right w:val="single" w:sz="12" w:space="0" w:color="auto"/>
            </w:tcBorders>
            <w:shd w:val="clear" w:color="auto" w:fill="000000" w:themeFill="text1"/>
          </w:tcPr>
          <w:p w:rsidR="00D962A0" w:rsidRPr="001D3A31" w:rsidRDefault="00D962A0" w:rsidP="00CA4735">
            <w:pPr>
              <w:rPr>
                <w:sz w:val="22"/>
                <w:szCs w:val="22"/>
              </w:rPr>
            </w:pPr>
          </w:p>
        </w:tc>
        <w:tc>
          <w:tcPr>
            <w:tcW w:w="8910" w:type="dxa"/>
            <w:gridSpan w:val="7"/>
            <w:tcBorders>
              <w:top w:val="single" w:sz="12" w:space="0" w:color="000000"/>
              <w:left w:val="single" w:sz="12" w:space="0" w:color="000000"/>
              <w:bottom w:val="single" w:sz="12" w:space="0" w:color="000000"/>
              <w:right w:val="single" w:sz="12" w:space="0" w:color="auto"/>
            </w:tcBorders>
            <w:shd w:val="pct10" w:color="auto" w:fill="auto"/>
          </w:tcPr>
          <w:p w:rsidR="00D962A0" w:rsidRPr="001D3A31" w:rsidRDefault="00D962A0" w:rsidP="00CA4735">
            <w:pPr>
              <w:rPr>
                <w:b/>
                <w:kern w:val="22"/>
                <w:sz w:val="22"/>
                <w:szCs w:val="22"/>
              </w:rPr>
            </w:pPr>
            <w:r w:rsidRPr="001D3A31">
              <w:rPr>
                <w:sz w:val="22"/>
                <w:szCs w:val="22"/>
              </w:rPr>
              <w:t>Check the applicable authority or authorities:</w:t>
            </w:r>
          </w:p>
        </w:tc>
      </w:tr>
      <w:tr w:rsidR="00D962A0" w:rsidRPr="001D3A31" w:rsidTr="00CA4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000000"/>
              <w:right w:val="single" w:sz="12" w:space="0" w:color="000000"/>
            </w:tcBorders>
            <w:shd w:val="clear" w:color="auto" w:fill="000000" w:themeFill="text1"/>
          </w:tcPr>
          <w:p w:rsidR="00D962A0" w:rsidRPr="001D3A31" w:rsidRDefault="00D962A0" w:rsidP="00CA4735">
            <w:pPr>
              <w:spacing w:after="40"/>
              <w:rPr>
                <w:sz w:val="22"/>
                <w:szCs w:val="22"/>
              </w:rPr>
            </w:pPr>
          </w:p>
        </w:tc>
        <w:tc>
          <w:tcPr>
            <w:tcW w:w="466" w:type="dxa"/>
            <w:gridSpan w:val="2"/>
            <w:tcBorders>
              <w:top w:val="single" w:sz="12" w:space="0" w:color="000000"/>
              <w:left w:val="single" w:sz="12" w:space="0" w:color="000000"/>
              <w:bottom w:val="single" w:sz="12" w:space="0" w:color="000000"/>
              <w:right w:val="single" w:sz="12" w:space="0" w:color="000000"/>
            </w:tcBorders>
            <w:shd w:val="pct10" w:color="auto" w:fill="auto"/>
          </w:tcPr>
          <w:p w:rsidR="00D962A0" w:rsidRPr="001D3A31" w:rsidRDefault="00D962A0" w:rsidP="00CA4735">
            <w:pPr>
              <w:spacing w:after="40"/>
              <w:rPr>
                <w:kern w:val="22"/>
                <w:sz w:val="22"/>
                <w:szCs w:val="22"/>
              </w:rPr>
            </w:pPr>
            <w:r w:rsidRPr="001D3A31">
              <w:rPr>
                <w:sz w:val="22"/>
                <w:szCs w:val="22"/>
              </w:rPr>
              <w:sym w:font="Wingdings" w:char="F0FE"/>
            </w:r>
          </w:p>
        </w:tc>
        <w:tc>
          <w:tcPr>
            <w:tcW w:w="8444" w:type="dxa"/>
            <w:gridSpan w:val="5"/>
            <w:tcBorders>
              <w:top w:val="single" w:sz="12" w:space="0" w:color="auto"/>
              <w:left w:val="single" w:sz="12" w:space="0" w:color="000000"/>
              <w:bottom w:val="single" w:sz="12" w:space="0" w:color="auto"/>
              <w:right w:val="single" w:sz="12" w:space="0" w:color="auto"/>
            </w:tcBorders>
          </w:tcPr>
          <w:p w:rsidR="00D962A0" w:rsidRPr="001D3A31" w:rsidRDefault="00D962A0" w:rsidP="00CA4735">
            <w:pPr>
              <w:rPr>
                <w:b/>
                <w:kern w:val="22"/>
                <w:sz w:val="22"/>
                <w:szCs w:val="22"/>
              </w:rPr>
            </w:pPr>
            <w:r w:rsidRPr="001D3A31">
              <w:rPr>
                <w:b/>
                <w:kern w:val="22"/>
                <w:sz w:val="22"/>
                <w:szCs w:val="22"/>
              </w:rPr>
              <w:t>Services furnished under the provisions of §1915(a)(1)(a) of the Act and described in Appendix I</w:t>
            </w:r>
          </w:p>
        </w:tc>
      </w:tr>
      <w:tr w:rsidR="00D962A0" w:rsidRPr="001D3A31" w:rsidTr="00CA4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40" w:type="dxa"/>
            <w:tcBorders>
              <w:top w:val="single" w:sz="12" w:space="0" w:color="000000"/>
              <w:left w:val="single" w:sz="12" w:space="0" w:color="000000"/>
              <w:bottom w:val="single" w:sz="12" w:space="0" w:color="000000"/>
              <w:right w:val="single" w:sz="12" w:space="0" w:color="000000"/>
            </w:tcBorders>
            <w:shd w:val="clear" w:color="auto" w:fill="000000" w:themeFill="text1"/>
          </w:tcPr>
          <w:p w:rsidR="00D962A0" w:rsidRPr="001D3A31" w:rsidRDefault="00D962A0" w:rsidP="00CA4735">
            <w:pPr>
              <w:spacing w:before="40" w:after="40"/>
              <w:rPr>
                <w:sz w:val="22"/>
                <w:szCs w:val="22"/>
              </w:rPr>
            </w:pPr>
          </w:p>
        </w:tc>
        <w:tc>
          <w:tcPr>
            <w:tcW w:w="466" w:type="dxa"/>
            <w:gridSpan w:val="2"/>
            <w:vMerge w:val="restart"/>
            <w:tcBorders>
              <w:top w:val="single" w:sz="12" w:space="0" w:color="000000"/>
              <w:left w:val="single" w:sz="12" w:space="0" w:color="000000"/>
              <w:bottom w:val="single" w:sz="12" w:space="0" w:color="000000"/>
              <w:right w:val="single" w:sz="12" w:space="0" w:color="000000"/>
            </w:tcBorders>
            <w:shd w:val="pct10" w:color="auto" w:fill="auto"/>
          </w:tcPr>
          <w:p w:rsidR="00D962A0" w:rsidRPr="001D3A31" w:rsidRDefault="00D962A0" w:rsidP="00CA4735">
            <w:pPr>
              <w:spacing w:before="40" w:after="40"/>
              <w:rPr>
                <w:b/>
                <w:kern w:val="22"/>
                <w:sz w:val="22"/>
                <w:szCs w:val="22"/>
              </w:rPr>
            </w:pPr>
            <w:r w:rsidRPr="001D3A31">
              <w:rPr>
                <w:sz w:val="22"/>
                <w:szCs w:val="22"/>
              </w:rPr>
              <w:sym w:font="Wingdings" w:char="F0A8"/>
            </w:r>
          </w:p>
        </w:tc>
        <w:tc>
          <w:tcPr>
            <w:tcW w:w="8444" w:type="dxa"/>
            <w:gridSpan w:val="5"/>
            <w:tcBorders>
              <w:top w:val="single" w:sz="12" w:space="0" w:color="auto"/>
              <w:left w:val="single" w:sz="12" w:space="0" w:color="000000"/>
              <w:bottom w:val="single" w:sz="12" w:space="0" w:color="auto"/>
              <w:right w:val="single" w:sz="12" w:space="0" w:color="auto"/>
            </w:tcBorders>
            <w:shd w:val="clear" w:color="auto" w:fill="auto"/>
          </w:tcPr>
          <w:p w:rsidR="00D962A0" w:rsidRPr="001D3A31" w:rsidRDefault="00D962A0" w:rsidP="00CA4735">
            <w:pPr>
              <w:spacing w:before="40" w:after="40"/>
              <w:jc w:val="both"/>
              <w:rPr>
                <w:kern w:val="22"/>
                <w:sz w:val="22"/>
                <w:szCs w:val="22"/>
              </w:rPr>
            </w:pPr>
            <w:r w:rsidRPr="001D3A31">
              <w:rPr>
                <w:b/>
                <w:kern w:val="22"/>
                <w:sz w:val="22"/>
                <w:szCs w:val="22"/>
              </w:rPr>
              <w:t>Waiver(s) authorized under §1915(b) of the Act.</w:t>
            </w:r>
            <w:r w:rsidRPr="001D3A31">
              <w:rPr>
                <w:kern w:val="22"/>
                <w:sz w:val="22"/>
                <w:szCs w:val="22"/>
              </w:rPr>
              <w:t xml:space="preserve"> </w:t>
            </w:r>
          </w:p>
          <w:p w:rsidR="00D962A0" w:rsidRPr="001D3A31" w:rsidRDefault="00D962A0" w:rsidP="00CA4735">
            <w:pPr>
              <w:spacing w:before="40" w:after="40"/>
              <w:jc w:val="both"/>
              <w:rPr>
                <w:kern w:val="22"/>
                <w:sz w:val="22"/>
                <w:szCs w:val="22"/>
              </w:rPr>
            </w:pPr>
            <w:r w:rsidRPr="001D3A31">
              <w:rPr>
                <w:i/>
                <w:kern w:val="22"/>
                <w:sz w:val="22"/>
                <w:szCs w:val="22"/>
              </w:rPr>
              <w:t>Specify the §1915(b) waiver program and indicate whether a §1915(b) waiver application has been submitted or previously approved:</w:t>
            </w:r>
          </w:p>
        </w:tc>
      </w:tr>
      <w:tr w:rsidR="00D962A0" w:rsidRPr="001D3A31" w:rsidTr="00475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7"/>
        </w:trPr>
        <w:tc>
          <w:tcPr>
            <w:tcW w:w="540" w:type="dxa"/>
            <w:tcBorders>
              <w:top w:val="single" w:sz="12" w:space="0" w:color="000000"/>
              <w:left w:val="single" w:sz="12" w:space="0" w:color="000000"/>
              <w:bottom w:val="single" w:sz="12" w:space="0" w:color="000000"/>
              <w:right w:val="single" w:sz="12" w:space="0" w:color="000000"/>
            </w:tcBorders>
            <w:shd w:val="clear" w:color="auto" w:fill="000000" w:themeFill="text1"/>
          </w:tcPr>
          <w:p w:rsidR="00D962A0" w:rsidRPr="001D3A31" w:rsidRDefault="00D962A0" w:rsidP="00CA4735">
            <w:pPr>
              <w:spacing w:before="40" w:after="40"/>
              <w:rPr>
                <w:sz w:val="22"/>
                <w:szCs w:val="22"/>
              </w:rPr>
            </w:pPr>
          </w:p>
        </w:tc>
        <w:tc>
          <w:tcPr>
            <w:tcW w:w="466" w:type="dxa"/>
            <w:gridSpan w:val="2"/>
            <w:vMerge/>
            <w:tcBorders>
              <w:top w:val="single" w:sz="12" w:space="0" w:color="000000"/>
              <w:left w:val="single" w:sz="12" w:space="0" w:color="000000"/>
              <w:bottom w:val="single" w:sz="12" w:space="0" w:color="000000"/>
              <w:right w:val="single" w:sz="12" w:space="0" w:color="000000"/>
            </w:tcBorders>
            <w:shd w:val="pct10" w:color="auto" w:fill="auto"/>
          </w:tcPr>
          <w:p w:rsidR="00D962A0" w:rsidRPr="001D3A31" w:rsidRDefault="00D962A0" w:rsidP="00CA4735">
            <w:pPr>
              <w:spacing w:before="40" w:after="40"/>
              <w:rPr>
                <w:sz w:val="22"/>
                <w:szCs w:val="22"/>
              </w:rPr>
            </w:pPr>
          </w:p>
        </w:tc>
        <w:tc>
          <w:tcPr>
            <w:tcW w:w="8444" w:type="dxa"/>
            <w:gridSpan w:val="5"/>
            <w:tcBorders>
              <w:top w:val="single" w:sz="12" w:space="0" w:color="auto"/>
              <w:left w:val="single" w:sz="12" w:space="0" w:color="000000"/>
              <w:bottom w:val="single" w:sz="12" w:space="0" w:color="auto"/>
              <w:right w:val="single" w:sz="12" w:space="0" w:color="auto"/>
            </w:tcBorders>
            <w:shd w:val="pct10" w:color="auto" w:fill="auto"/>
          </w:tcPr>
          <w:p w:rsidR="00D962A0" w:rsidRPr="001D3A31" w:rsidRDefault="00D962A0" w:rsidP="00CA4735">
            <w:pPr>
              <w:spacing w:before="40" w:after="40"/>
              <w:rPr>
                <w:kern w:val="22"/>
                <w:sz w:val="22"/>
                <w:szCs w:val="22"/>
              </w:rPr>
            </w:pPr>
          </w:p>
        </w:tc>
      </w:tr>
      <w:tr w:rsidR="00D962A0" w:rsidRPr="001D3A31" w:rsidTr="00CA4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7"/>
        </w:trPr>
        <w:tc>
          <w:tcPr>
            <w:tcW w:w="540" w:type="dxa"/>
            <w:tcBorders>
              <w:top w:val="single" w:sz="12" w:space="0" w:color="000000"/>
              <w:left w:val="single" w:sz="12" w:space="0" w:color="auto"/>
              <w:bottom w:val="single" w:sz="12" w:space="0" w:color="auto"/>
              <w:right w:val="single" w:sz="12" w:space="0" w:color="000000"/>
            </w:tcBorders>
            <w:shd w:val="clear" w:color="auto" w:fill="000000" w:themeFill="text1"/>
          </w:tcPr>
          <w:p w:rsidR="00D962A0" w:rsidRPr="001D3A31" w:rsidRDefault="00D962A0" w:rsidP="00CA4735">
            <w:pPr>
              <w:spacing w:before="40" w:after="40"/>
              <w:rPr>
                <w:b/>
                <w:kern w:val="22"/>
                <w:sz w:val="22"/>
                <w:szCs w:val="22"/>
              </w:rPr>
            </w:pPr>
          </w:p>
        </w:tc>
        <w:tc>
          <w:tcPr>
            <w:tcW w:w="466" w:type="dxa"/>
            <w:gridSpan w:val="2"/>
            <w:vMerge w:val="restart"/>
            <w:tcBorders>
              <w:top w:val="single" w:sz="12" w:space="0" w:color="000000"/>
              <w:left w:val="single" w:sz="12" w:space="0" w:color="000000"/>
              <w:bottom w:val="single" w:sz="12" w:space="0" w:color="000000"/>
              <w:right w:val="single" w:sz="12" w:space="0" w:color="auto"/>
            </w:tcBorders>
            <w:shd w:val="clear" w:color="auto" w:fill="000000" w:themeFill="text1"/>
          </w:tcPr>
          <w:p w:rsidR="00D962A0" w:rsidRPr="001D3A31" w:rsidRDefault="00D962A0" w:rsidP="00CA4735">
            <w:pPr>
              <w:spacing w:before="40" w:after="40"/>
              <w:rPr>
                <w:b/>
                <w:kern w:val="22"/>
                <w:sz w:val="22"/>
                <w:szCs w:val="22"/>
              </w:rPr>
            </w:pPr>
          </w:p>
        </w:tc>
        <w:tc>
          <w:tcPr>
            <w:tcW w:w="8444" w:type="dxa"/>
            <w:gridSpan w:val="5"/>
            <w:tcBorders>
              <w:top w:val="single" w:sz="12" w:space="0" w:color="auto"/>
              <w:left w:val="single" w:sz="12" w:space="0" w:color="auto"/>
              <w:bottom w:val="single" w:sz="12" w:space="0" w:color="auto"/>
              <w:right w:val="single" w:sz="12" w:space="0" w:color="auto"/>
            </w:tcBorders>
            <w:shd w:val="clear" w:color="auto" w:fill="auto"/>
          </w:tcPr>
          <w:p w:rsidR="00D962A0" w:rsidRPr="001D3A31" w:rsidRDefault="00D962A0" w:rsidP="00CA4735">
            <w:pPr>
              <w:spacing w:before="40" w:after="40"/>
              <w:rPr>
                <w:kern w:val="22"/>
                <w:sz w:val="22"/>
                <w:szCs w:val="22"/>
              </w:rPr>
            </w:pPr>
            <w:r w:rsidRPr="001D3A31">
              <w:rPr>
                <w:kern w:val="22"/>
                <w:sz w:val="22"/>
                <w:szCs w:val="22"/>
              </w:rPr>
              <w:t>Specify the §1915(b) authorities under which this program operates (</w:t>
            </w:r>
            <w:r w:rsidRPr="001D3A31">
              <w:rPr>
                <w:i/>
                <w:kern w:val="22"/>
                <w:sz w:val="22"/>
                <w:szCs w:val="22"/>
              </w:rPr>
              <w:t>check each that applies</w:t>
            </w:r>
            <w:r w:rsidRPr="001D3A31">
              <w:rPr>
                <w:kern w:val="22"/>
                <w:sz w:val="22"/>
                <w:szCs w:val="22"/>
              </w:rPr>
              <w:t>):</w:t>
            </w:r>
          </w:p>
        </w:tc>
      </w:tr>
      <w:tr w:rsidR="00D962A0" w:rsidRPr="001D3A31" w:rsidTr="00CA4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left w:val="single" w:sz="12" w:space="0" w:color="auto"/>
              <w:bottom w:val="single" w:sz="12" w:space="0" w:color="auto"/>
              <w:right w:val="single" w:sz="12" w:space="0" w:color="000000"/>
            </w:tcBorders>
            <w:shd w:val="clear" w:color="auto" w:fill="000000" w:themeFill="text1"/>
          </w:tcPr>
          <w:p w:rsidR="00D962A0" w:rsidRPr="001D3A31" w:rsidRDefault="00D962A0" w:rsidP="00CA4735">
            <w:pPr>
              <w:spacing w:before="40" w:after="40"/>
              <w:rPr>
                <w:kern w:val="22"/>
                <w:sz w:val="22"/>
                <w:szCs w:val="22"/>
              </w:rPr>
            </w:pPr>
          </w:p>
        </w:tc>
        <w:tc>
          <w:tcPr>
            <w:tcW w:w="466" w:type="dxa"/>
            <w:gridSpan w:val="2"/>
            <w:vMerge/>
            <w:tcBorders>
              <w:top w:val="single" w:sz="12" w:space="0" w:color="000000"/>
              <w:left w:val="single" w:sz="12" w:space="0" w:color="auto"/>
              <w:bottom w:val="single" w:sz="12" w:space="0" w:color="000000"/>
              <w:right w:val="single" w:sz="12" w:space="0" w:color="000000"/>
            </w:tcBorders>
            <w:shd w:val="clear" w:color="auto" w:fill="000000" w:themeFill="text1"/>
          </w:tcPr>
          <w:p w:rsidR="00D962A0" w:rsidRPr="001D3A31" w:rsidRDefault="00D962A0" w:rsidP="00CA4735">
            <w:pPr>
              <w:spacing w:before="40" w:after="40"/>
              <w:rPr>
                <w:kern w:val="22"/>
                <w:sz w:val="22"/>
                <w:szCs w:val="22"/>
              </w:rPr>
            </w:pPr>
          </w:p>
        </w:tc>
        <w:tc>
          <w:tcPr>
            <w:tcW w:w="504" w:type="dxa"/>
            <w:tcBorders>
              <w:top w:val="single" w:sz="12" w:space="0" w:color="auto"/>
              <w:left w:val="single" w:sz="12" w:space="0" w:color="000000"/>
              <w:bottom w:val="single" w:sz="12" w:space="0" w:color="000000"/>
              <w:right w:val="single" w:sz="4" w:space="0" w:color="auto"/>
            </w:tcBorders>
            <w:shd w:val="pct10" w:color="auto" w:fill="auto"/>
          </w:tcPr>
          <w:p w:rsidR="00D962A0" w:rsidRPr="001D3A31" w:rsidRDefault="00D962A0" w:rsidP="00CA4735">
            <w:pPr>
              <w:spacing w:before="40" w:after="60"/>
              <w:rPr>
                <w:kern w:val="22"/>
                <w:sz w:val="22"/>
                <w:szCs w:val="22"/>
              </w:rPr>
            </w:pPr>
            <w:r w:rsidRPr="001D3A31">
              <w:rPr>
                <w:sz w:val="22"/>
                <w:szCs w:val="22"/>
              </w:rPr>
              <w:sym w:font="Wingdings" w:char="F0A8"/>
            </w:r>
          </w:p>
        </w:tc>
        <w:tc>
          <w:tcPr>
            <w:tcW w:w="4203" w:type="dxa"/>
            <w:tcBorders>
              <w:top w:val="single" w:sz="4" w:space="0" w:color="auto"/>
              <w:left w:val="single" w:sz="4" w:space="0" w:color="auto"/>
              <w:bottom w:val="single" w:sz="4" w:space="0" w:color="auto"/>
              <w:right w:val="single" w:sz="4" w:space="0" w:color="auto"/>
            </w:tcBorders>
          </w:tcPr>
          <w:p w:rsidR="00D962A0" w:rsidRPr="001D3A31" w:rsidRDefault="00D962A0" w:rsidP="00CA4735">
            <w:pPr>
              <w:spacing w:before="40" w:after="60"/>
              <w:rPr>
                <w:kern w:val="22"/>
                <w:sz w:val="22"/>
                <w:szCs w:val="22"/>
              </w:rPr>
            </w:pPr>
            <w:r w:rsidRPr="001D3A31">
              <w:rPr>
                <w:kern w:val="22"/>
                <w:sz w:val="22"/>
                <w:szCs w:val="22"/>
              </w:rPr>
              <w:t>§1915(b)(1) (mandated enrollment to managed care)</w:t>
            </w:r>
          </w:p>
        </w:tc>
        <w:tc>
          <w:tcPr>
            <w:tcW w:w="445" w:type="dxa"/>
            <w:tcBorders>
              <w:top w:val="single" w:sz="12" w:space="0" w:color="auto"/>
              <w:left w:val="single" w:sz="4" w:space="0" w:color="auto"/>
              <w:bottom w:val="single" w:sz="12" w:space="0" w:color="000000"/>
              <w:right w:val="single" w:sz="4" w:space="0" w:color="auto"/>
            </w:tcBorders>
            <w:shd w:val="pct10" w:color="auto" w:fill="auto"/>
          </w:tcPr>
          <w:p w:rsidR="00D962A0" w:rsidRPr="001D3A31" w:rsidRDefault="00D962A0" w:rsidP="00CA4735">
            <w:pPr>
              <w:spacing w:before="40" w:after="60"/>
              <w:rPr>
                <w:kern w:val="22"/>
                <w:sz w:val="22"/>
                <w:szCs w:val="22"/>
              </w:rPr>
            </w:pPr>
            <w:r w:rsidRPr="001D3A31">
              <w:rPr>
                <w:sz w:val="22"/>
                <w:szCs w:val="22"/>
              </w:rPr>
              <w:sym w:font="Wingdings" w:char="F0A8"/>
            </w:r>
          </w:p>
        </w:tc>
        <w:tc>
          <w:tcPr>
            <w:tcW w:w="3292" w:type="dxa"/>
            <w:gridSpan w:val="2"/>
            <w:tcBorders>
              <w:top w:val="single" w:sz="4" w:space="0" w:color="auto"/>
              <w:left w:val="single" w:sz="4" w:space="0" w:color="auto"/>
              <w:bottom w:val="single" w:sz="4" w:space="0" w:color="auto"/>
              <w:right w:val="single" w:sz="4" w:space="0" w:color="auto"/>
            </w:tcBorders>
          </w:tcPr>
          <w:p w:rsidR="00D962A0" w:rsidRPr="001D3A31" w:rsidRDefault="00D962A0" w:rsidP="00CA4735">
            <w:pPr>
              <w:spacing w:before="40" w:after="60"/>
              <w:rPr>
                <w:kern w:val="22"/>
                <w:sz w:val="22"/>
                <w:szCs w:val="22"/>
              </w:rPr>
            </w:pPr>
            <w:r w:rsidRPr="001D3A31">
              <w:rPr>
                <w:kern w:val="22"/>
                <w:sz w:val="22"/>
                <w:szCs w:val="22"/>
              </w:rPr>
              <w:t>§1915(b)(3) (employ cost savings to furnish additional services)</w:t>
            </w:r>
          </w:p>
        </w:tc>
      </w:tr>
      <w:tr w:rsidR="00D962A0" w:rsidRPr="001D3A31" w:rsidTr="00CA4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left w:val="single" w:sz="12" w:space="0" w:color="auto"/>
              <w:bottom w:val="single" w:sz="12" w:space="0" w:color="auto"/>
              <w:right w:val="single" w:sz="12" w:space="0" w:color="000000"/>
            </w:tcBorders>
            <w:shd w:val="clear" w:color="auto" w:fill="000000" w:themeFill="text1"/>
          </w:tcPr>
          <w:p w:rsidR="00D962A0" w:rsidRPr="001D3A31" w:rsidRDefault="00D962A0" w:rsidP="00CA4735">
            <w:pPr>
              <w:spacing w:before="40" w:after="40"/>
              <w:rPr>
                <w:kern w:val="22"/>
                <w:sz w:val="22"/>
                <w:szCs w:val="22"/>
              </w:rPr>
            </w:pPr>
          </w:p>
        </w:tc>
        <w:tc>
          <w:tcPr>
            <w:tcW w:w="466" w:type="dxa"/>
            <w:gridSpan w:val="2"/>
            <w:vMerge/>
            <w:tcBorders>
              <w:top w:val="single" w:sz="12" w:space="0" w:color="000000"/>
              <w:left w:val="single" w:sz="12" w:space="0" w:color="auto"/>
              <w:bottom w:val="single" w:sz="12" w:space="0" w:color="000000"/>
              <w:right w:val="single" w:sz="12" w:space="0" w:color="000000"/>
            </w:tcBorders>
            <w:shd w:val="clear" w:color="auto" w:fill="000000" w:themeFill="text1"/>
          </w:tcPr>
          <w:p w:rsidR="00D962A0" w:rsidRPr="001D3A31" w:rsidRDefault="00D962A0" w:rsidP="00CA4735">
            <w:pPr>
              <w:spacing w:before="40" w:after="40"/>
              <w:rPr>
                <w:kern w:val="22"/>
                <w:sz w:val="22"/>
                <w:szCs w:val="22"/>
              </w:rPr>
            </w:pPr>
          </w:p>
        </w:tc>
        <w:tc>
          <w:tcPr>
            <w:tcW w:w="504" w:type="dxa"/>
            <w:tcBorders>
              <w:top w:val="single" w:sz="12" w:space="0" w:color="000000"/>
              <w:left w:val="single" w:sz="12" w:space="0" w:color="000000"/>
              <w:bottom w:val="single" w:sz="12" w:space="0" w:color="000000"/>
              <w:right w:val="single" w:sz="12" w:space="0" w:color="000000"/>
            </w:tcBorders>
            <w:shd w:val="pct10" w:color="auto" w:fill="auto"/>
          </w:tcPr>
          <w:p w:rsidR="00D962A0" w:rsidRPr="001D3A31" w:rsidRDefault="00D962A0" w:rsidP="00CA4735">
            <w:pPr>
              <w:spacing w:before="40" w:after="60"/>
              <w:rPr>
                <w:kern w:val="22"/>
                <w:sz w:val="22"/>
                <w:szCs w:val="22"/>
              </w:rPr>
            </w:pPr>
            <w:r w:rsidRPr="001D3A31">
              <w:rPr>
                <w:sz w:val="22"/>
                <w:szCs w:val="22"/>
              </w:rPr>
              <w:sym w:font="Wingdings" w:char="F0A8"/>
            </w:r>
          </w:p>
        </w:tc>
        <w:tc>
          <w:tcPr>
            <w:tcW w:w="4203" w:type="dxa"/>
            <w:tcBorders>
              <w:left w:val="single" w:sz="12" w:space="0" w:color="000000"/>
              <w:bottom w:val="single" w:sz="12" w:space="0" w:color="auto"/>
              <w:right w:val="single" w:sz="12" w:space="0" w:color="000000"/>
            </w:tcBorders>
          </w:tcPr>
          <w:p w:rsidR="00D962A0" w:rsidRPr="001D3A31" w:rsidRDefault="00D962A0" w:rsidP="00CA4735">
            <w:pPr>
              <w:spacing w:before="40" w:after="60"/>
              <w:rPr>
                <w:kern w:val="22"/>
                <w:sz w:val="22"/>
                <w:szCs w:val="22"/>
              </w:rPr>
            </w:pPr>
            <w:r w:rsidRPr="001D3A31">
              <w:rPr>
                <w:kern w:val="22"/>
                <w:sz w:val="22"/>
                <w:szCs w:val="22"/>
              </w:rPr>
              <w:t>§1915(b)(2) (central broker)</w:t>
            </w:r>
          </w:p>
        </w:tc>
        <w:tc>
          <w:tcPr>
            <w:tcW w:w="445" w:type="dxa"/>
            <w:tcBorders>
              <w:top w:val="single" w:sz="12" w:space="0" w:color="000000"/>
              <w:left w:val="single" w:sz="12" w:space="0" w:color="000000"/>
              <w:bottom w:val="single" w:sz="12" w:space="0" w:color="000000"/>
              <w:right w:val="single" w:sz="12" w:space="0" w:color="000000"/>
            </w:tcBorders>
            <w:shd w:val="pct10" w:color="auto" w:fill="auto"/>
          </w:tcPr>
          <w:p w:rsidR="00D962A0" w:rsidRPr="001D3A31" w:rsidRDefault="00D962A0" w:rsidP="00CA4735">
            <w:pPr>
              <w:spacing w:before="40" w:after="60"/>
              <w:rPr>
                <w:kern w:val="22"/>
                <w:sz w:val="22"/>
                <w:szCs w:val="22"/>
              </w:rPr>
            </w:pPr>
            <w:r w:rsidRPr="001D3A31">
              <w:rPr>
                <w:sz w:val="22"/>
                <w:szCs w:val="22"/>
              </w:rPr>
              <w:sym w:font="Wingdings" w:char="F0A8"/>
            </w:r>
          </w:p>
        </w:tc>
        <w:tc>
          <w:tcPr>
            <w:tcW w:w="3292" w:type="dxa"/>
            <w:gridSpan w:val="2"/>
            <w:tcBorders>
              <w:left w:val="single" w:sz="12" w:space="0" w:color="000000"/>
              <w:bottom w:val="single" w:sz="12" w:space="0" w:color="auto"/>
              <w:right w:val="single" w:sz="12" w:space="0" w:color="auto"/>
            </w:tcBorders>
          </w:tcPr>
          <w:p w:rsidR="00D962A0" w:rsidRPr="001D3A31" w:rsidRDefault="00D962A0" w:rsidP="00CA4735">
            <w:pPr>
              <w:spacing w:before="40" w:after="60"/>
              <w:rPr>
                <w:kern w:val="22"/>
                <w:sz w:val="22"/>
                <w:szCs w:val="22"/>
              </w:rPr>
            </w:pPr>
            <w:r w:rsidRPr="001D3A31">
              <w:rPr>
                <w:kern w:val="22"/>
                <w:sz w:val="22"/>
                <w:szCs w:val="22"/>
              </w:rPr>
              <w:t>§1915(b)(4) (selective contracting/limit number of providers)</w:t>
            </w:r>
          </w:p>
        </w:tc>
      </w:tr>
      <w:tr w:rsidR="00D962A0" w:rsidRPr="001D3A31" w:rsidTr="004B5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540" w:type="dxa"/>
            <w:tcBorders>
              <w:top w:val="single" w:sz="12" w:space="0" w:color="auto"/>
              <w:left w:val="single" w:sz="12" w:space="0" w:color="auto"/>
              <w:bottom w:val="single" w:sz="12" w:space="0" w:color="000000"/>
              <w:right w:val="single" w:sz="12" w:space="0" w:color="000000"/>
            </w:tcBorders>
            <w:shd w:val="clear" w:color="auto" w:fill="000000" w:themeFill="text1"/>
          </w:tcPr>
          <w:p w:rsidR="00D962A0" w:rsidRPr="001D3A31" w:rsidRDefault="00D962A0" w:rsidP="00CA4735">
            <w:pPr>
              <w:spacing w:before="40" w:after="40"/>
              <w:rPr>
                <w:b/>
                <w:kern w:val="22"/>
                <w:sz w:val="22"/>
                <w:szCs w:val="22"/>
              </w:rPr>
            </w:pPr>
          </w:p>
        </w:tc>
        <w:tc>
          <w:tcPr>
            <w:tcW w:w="466" w:type="dxa"/>
            <w:gridSpan w:val="2"/>
            <w:tcBorders>
              <w:top w:val="single" w:sz="12" w:space="0" w:color="000000"/>
              <w:left w:val="single" w:sz="12" w:space="0" w:color="000000"/>
              <w:bottom w:val="single" w:sz="12" w:space="0" w:color="000000"/>
              <w:right w:val="single" w:sz="12" w:space="0" w:color="auto"/>
            </w:tcBorders>
            <w:shd w:val="clear" w:color="auto" w:fill="000000" w:themeFill="text1"/>
          </w:tcPr>
          <w:p w:rsidR="00D962A0" w:rsidRPr="001D3A31" w:rsidRDefault="00D962A0" w:rsidP="00CA4735">
            <w:pPr>
              <w:spacing w:before="40" w:after="40"/>
              <w:rPr>
                <w:b/>
                <w:kern w:val="22"/>
                <w:sz w:val="22"/>
                <w:szCs w:val="22"/>
              </w:rPr>
            </w:pPr>
          </w:p>
        </w:tc>
        <w:tc>
          <w:tcPr>
            <w:tcW w:w="8444" w:type="dxa"/>
            <w:gridSpan w:val="5"/>
            <w:tcBorders>
              <w:top w:val="single" w:sz="12" w:space="0" w:color="auto"/>
              <w:left w:val="single" w:sz="12" w:space="0" w:color="auto"/>
              <w:bottom w:val="single" w:sz="12" w:space="0" w:color="auto"/>
              <w:right w:val="single" w:sz="12" w:space="0" w:color="auto"/>
            </w:tcBorders>
            <w:shd w:val="pct10" w:color="auto" w:fill="auto"/>
          </w:tcPr>
          <w:p w:rsidR="00D962A0" w:rsidRPr="001D3A31" w:rsidRDefault="00D962A0" w:rsidP="00CA4735">
            <w:pPr>
              <w:spacing w:before="40" w:after="40"/>
              <w:rPr>
                <w:kern w:val="22"/>
                <w:sz w:val="22"/>
                <w:szCs w:val="22"/>
              </w:rPr>
            </w:pPr>
          </w:p>
        </w:tc>
      </w:tr>
      <w:tr w:rsidR="00D962A0" w:rsidRPr="001D3A31" w:rsidTr="00CA4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rsidR="00D962A0" w:rsidRPr="001D3A31" w:rsidRDefault="00D962A0" w:rsidP="00CA4735">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rsidR="00D962A0" w:rsidRPr="001D3A31" w:rsidRDefault="00D962A0" w:rsidP="00CA4735">
            <w:pPr>
              <w:spacing w:before="40" w:after="40"/>
              <w:rPr>
                <w:sz w:val="22"/>
                <w:szCs w:val="22"/>
              </w:rPr>
            </w:pPr>
            <w:r w:rsidRPr="001D3A31">
              <w:rPr>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rsidR="00D962A0" w:rsidRPr="001D3A31" w:rsidRDefault="00D962A0" w:rsidP="00CA4735">
            <w:pPr>
              <w:spacing w:before="40" w:after="40"/>
              <w:rPr>
                <w:kern w:val="22"/>
                <w:sz w:val="22"/>
                <w:szCs w:val="22"/>
              </w:rPr>
            </w:pPr>
            <w:r w:rsidRPr="001D3A31">
              <w:rPr>
                <w:b/>
                <w:kern w:val="22"/>
                <w:sz w:val="22"/>
                <w:szCs w:val="22"/>
              </w:rPr>
              <w:t>A program operated under §1932(a) of the Act.</w:t>
            </w:r>
            <w:r w:rsidRPr="001D3A31">
              <w:rPr>
                <w:kern w:val="22"/>
                <w:sz w:val="22"/>
                <w:szCs w:val="22"/>
              </w:rPr>
              <w:t xml:space="preserve"> </w:t>
            </w:r>
          </w:p>
          <w:p w:rsidR="00D962A0" w:rsidRPr="001D3A31" w:rsidRDefault="00D962A0" w:rsidP="00CA4735">
            <w:pPr>
              <w:spacing w:before="40" w:after="40"/>
              <w:rPr>
                <w:kern w:val="22"/>
                <w:sz w:val="22"/>
                <w:szCs w:val="22"/>
              </w:rPr>
            </w:pPr>
            <w:r w:rsidRPr="001D3A31">
              <w:rPr>
                <w:i/>
                <w:kern w:val="22"/>
                <w:sz w:val="22"/>
                <w:szCs w:val="22"/>
              </w:rPr>
              <w:t>Specify the nature of the State Plan benefit and indicate whether the State Plan Amendment has been submitted or previously approved:</w:t>
            </w:r>
          </w:p>
        </w:tc>
      </w:tr>
      <w:tr w:rsidR="00D962A0" w:rsidRPr="001D3A31" w:rsidTr="00CA4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auto"/>
              <w:left w:val="single" w:sz="12" w:space="0" w:color="000000"/>
              <w:bottom w:val="single" w:sz="12" w:space="0" w:color="auto"/>
              <w:right w:val="single" w:sz="12" w:space="0" w:color="000000"/>
            </w:tcBorders>
            <w:shd w:val="clear" w:color="auto" w:fill="000000" w:themeFill="text1"/>
          </w:tcPr>
          <w:p w:rsidR="00D962A0" w:rsidRPr="001D3A31" w:rsidRDefault="00D962A0" w:rsidP="00CA4735">
            <w:pPr>
              <w:spacing w:before="40" w:after="40"/>
              <w:rPr>
                <w:sz w:val="22"/>
                <w:szCs w:val="22"/>
              </w:rPr>
            </w:pPr>
          </w:p>
        </w:tc>
        <w:tc>
          <w:tcPr>
            <w:tcW w:w="466" w:type="dxa"/>
            <w:gridSpan w:val="2"/>
            <w:tcBorders>
              <w:top w:val="single" w:sz="12" w:space="0" w:color="auto"/>
              <w:left w:val="single" w:sz="12" w:space="0" w:color="000000"/>
              <w:bottom w:val="single" w:sz="12" w:space="0" w:color="auto"/>
              <w:right w:val="single" w:sz="12" w:space="0" w:color="000000"/>
            </w:tcBorders>
            <w:shd w:val="solid" w:color="auto" w:fill="auto"/>
          </w:tcPr>
          <w:p w:rsidR="00D962A0" w:rsidRPr="001D3A31" w:rsidRDefault="00D962A0" w:rsidP="00CA4735">
            <w:pPr>
              <w:spacing w:before="40" w:after="40"/>
              <w:rPr>
                <w:sz w:val="22"/>
                <w:szCs w:val="22"/>
              </w:rPr>
            </w:pPr>
          </w:p>
        </w:tc>
        <w:tc>
          <w:tcPr>
            <w:tcW w:w="8444" w:type="dxa"/>
            <w:gridSpan w:val="5"/>
            <w:tcBorders>
              <w:top w:val="single" w:sz="12" w:space="0" w:color="auto"/>
              <w:left w:val="single" w:sz="12" w:space="0" w:color="000000"/>
              <w:bottom w:val="single" w:sz="12" w:space="0" w:color="auto"/>
              <w:right w:val="single" w:sz="12" w:space="0" w:color="auto"/>
            </w:tcBorders>
            <w:shd w:val="pct10" w:color="auto" w:fill="auto"/>
          </w:tcPr>
          <w:p w:rsidR="00D962A0" w:rsidRPr="001D3A31" w:rsidRDefault="00D962A0" w:rsidP="00CA4735">
            <w:pPr>
              <w:spacing w:before="40" w:after="40"/>
              <w:rPr>
                <w:kern w:val="22"/>
                <w:sz w:val="22"/>
                <w:szCs w:val="22"/>
              </w:rPr>
            </w:pPr>
          </w:p>
        </w:tc>
      </w:tr>
      <w:tr w:rsidR="00D962A0" w:rsidRPr="001D3A31" w:rsidTr="00CA4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rsidR="00D962A0" w:rsidRPr="001D3A31" w:rsidRDefault="00D962A0" w:rsidP="00CA4735">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rsidR="00D962A0" w:rsidRPr="001D3A31" w:rsidRDefault="00D962A0" w:rsidP="00CA4735">
            <w:pPr>
              <w:spacing w:before="40" w:after="40"/>
              <w:rPr>
                <w:sz w:val="22"/>
                <w:szCs w:val="22"/>
              </w:rPr>
            </w:pPr>
            <w:r w:rsidRPr="001D3A31">
              <w:rPr>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rsidR="00D962A0" w:rsidRPr="001D3A31" w:rsidRDefault="00D962A0" w:rsidP="00CA4735">
            <w:pPr>
              <w:spacing w:before="40" w:after="40"/>
              <w:rPr>
                <w:b/>
                <w:kern w:val="22"/>
                <w:sz w:val="22"/>
                <w:szCs w:val="22"/>
              </w:rPr>
            </w:pPr>
            <w:r w:rsidRPr="001D3A31">
              <w:rPr>
                <w:b/>
                <w:kern w:val="22"/>
                <w:sz w:val="22"/>
                <w:szCs w:val="22"/>
              </w:rPr>
              <w:t>A program authorized under §1915(i) of the Act.</w:t>
            </w:r>
          </w:p>
          <w:p w:rsidR="00D962A0" w:rsidRPr="001D3A31" w:rsidRDefault="00D962A0" w:rsidP="00CA4735">
            <w:pPr>
              <w:spacing w:before="40" w:after="40"/>
              <w:rPr>
                <w:kern w:val="22"/>
                <w:sz w:val="22"/>
                <w:szCs w:val="22"/>
              </w:rPr>
            </w:pPr>
          </w:p>
        </w:tc>
      </w:tr>
      <w:tr w:rsidR="00D962A0" w:rsidRPr="001D3A31" w:rsidTr="00CA4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rsidR="00D962A0" w:rsidRPr="001D3A31" w:rsidRDefault="00D962A0" w:rsidP="00CA4735">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rsidR="00D962A0" w:rsidRPr="001D3A31" w:rsidRDefault="00D962A0" w:rsidP="00CA4735">
            <w:pPr>
              <w:spacing w:before="40" w:after="40"/>
              <w:rPr>
                <w:sz w:val="22"/>
                <w:szCs w:val="22"/>
              </w:rPr>
            </w:pPr>
            <w:r w:rsidRPr="001D3A31">
              <w:rPr>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rsidR="00D962A0" w:rsidRPr="001D3A31" w:rsidRDefault="00D962A0" w:rsidP="00CA4735">
            <w:pPr>
              <w:spacing w:before="40" w:after="40"/>
              <w:rPr>
                <w:b/>
                <w:kern w:val="22"/>
                <w:sz w:val="22"/>
                <w:szCs w:val="22"/>
              </w:rPr>
            </w:pPr>
            <w:r w:rsidRPr="001D3A31">
              <w:rPr>
                <w:b/>
                <w:kern w:val="22"/>
                <w:sz w:val="22"/>
                <w:szCs w:val="22"/>
              </w:rPr>
              <w:t>A program authorized under §1915(j) of the Act.</w:t>
            </w:r>
          </w:p>
          <w:p w:rsidR="00D962A0" w:rsidRPr="001D3A31" w:rsidRDefault="00D962A0" w:rsidP="00CA4735">
            <w:pPr>
              <w:spacing w:before="40" w:after="40"/>
              <w:rPr>
                <w:kern w:val="22"/>
                <w:sz w:val="22"/>
                <w:szCs w:val="22"/>
              </w:rPr>
            </w:pPr>
          </w:p>
        </w:tc>
      </w:tr>
      <w:tr w:rsidR="00D962A0" w:rsidRPr="001D3A31" w:rsidTr="00CA4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rsidR="00D962A0" w:rsidRPr="001D3A31" w:rsidRDefault="00D962A0" w:rsidP="00CA4735">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rsidR="00D962A0" w:rsidRPr="001D3A31" w:rsidRDefault="00D962A0" w:rsidP="00CA4735">
            <w:pPr>
              <w:spacing w:before="40" w:after="40"/>
              <w:rPr>
                <w:sz w:val="22"/>
                <w:szCs w:val="22"/>
              </w:rPr>
            </w:pPr>
            <w:r w:rsidRPr="001D3A31">
              <w:rPr>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rsidR="00D962A0" w:rsidRPr="001D3A31" w:rsidRDefault="00D962A0" w:rsidP="00CA4735">
            <w:pPr>
              <w:spacing w:before="40" w:after="40"/>
              <w:rPr>
                <w:b/>
                <w:kern w:val="22"/>
                <w:sz w:val="22"/>
                <w:szCs w:val="22"/>
              </w:rPr>
            </w:pPr>
            <w:r w:rsidRPr="001D3A31">
              <w:rPr>
                <w:b/>
                <w:kern w:val="22"/>
                <w:sz w:val="22"/>
                <w:szCs w:val="22"/>
              </w:rPr>
              <w:t xml:space="preserve">A program authorized under §1115 of the Act. </w:t>
            </w:r>
          </w:p>
          <w:p w:rsidR="00D962A0" w:rsidRPr="001D3A31" w:rsidRDefault="00D962A0" w:rsidP="00CA4735">
            <w:pPr>
              <w:spacing w:before="40" w:after="40"/>
              <w:rPr>
                <w:kern w:val="22"/>
                <w:sz w:val="22"/>
                <w:szCs w:val="22"/>
              </w:rPr>
            </w:pPr>
            <w:r w:rsidRPr="001D3A31">
              <w:rPr>
                <w:kern w:val="22"/>
                <w:sz w:val="22"/>
                <w:szCs w:val="22"/>
              </w:rPr>
              <w:t>Specify the program:</w:t>
            </w:r>
          </w:p>
        </w:tc>
      </w:tr>
      <w:tr w:rsidR="00D962A0" w:rsidRPr="001D3A31" w:rsidTr="00CA4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auto"/>
              <w:left w:val="single" w:sz="12" w:space="0" w:color="auto"/>
              <w:bottom w:val="single" w:sz="12" w:space="0" w:color="auto"/>
              <w:right w:val="single" w:sz="12" w:space="0" w:color="auto"/>
            </w:tcBorders>
            <w:shd w:val="clear" w:color="auto" w:fill="000000" w:themeFill="text1"/>
          </w:tcPr>
          <w:p w:rsidR="00D962A0" w:rsidRPr="001D3A31" w:rsidRDefault="00D962A0" w:rsidP="00CA4735">
            <w:pPr>
              <w:spacing w:before="40" w:after="40"/>
              <w:rPr>
                <w:sz w:val="22"/>
                <w:szCs w:val="22"/>
              </w:rPr>
            </w:pPr>
          </w:p>
        </w:tc>
        <w:tc>
          <w:tcPr>
            <w:tcW w:w="466" w:type="dxa"/>
            <w:gridSpan w:val="2"/>
            <w:tcBorders>
              <w:top w:val="single" w:sz="12" w:space="0" w:color="auto"/>
              <w:left w:val="single" w:sz="12" w:space="0" w:color="auto"/>
              <w:bottom w:val="single" w:sz="12" w:space="0" w:color="auto"/>
              <w:right w:val="single" w:sz="12" w:space="0" w:color="auto"/>
            </w:tcBorders>
            <w:shd w:val="solid" w:color="auto" w:fill="auto"/>
          </w:tcPr>
          <w:p w:rsidR="00D962A0" w:rsidRPr="001D3A31" w:rsidRDefault="00D962A0" w:rsidP="00CA4735">
            <w:pPr>
              <w:spacing w:before="40" w:after="40"/>
              <w:rPr>
                <w:sz w:val="22"/>
                <w:szCs w:val="22"/>
              </w:rPr>
            </w:pPr>
          </w:p>
        </w:tc>
        <w:tc>
          <w:tcPr>
            <w:tcW w:w="8444" w:type="dxa"/>
            <w:gridSpan w:val="5"/>
            <w:tcBorders>
              <w:top w:val="single" w:sz="12" w:space="0" w:color="auto"/>
              <w:left w:val="single" w:sz="12" w:space="0" w:color="auto"/>
              <w:bottom w:val="single" w:sz="12" w:space="0" w:color="auto"/>
              <w:right w:val="single" w:sz="12" w:space="0" w:color="auto"/>
            </w:tcBorders>
            <w:shd w:val="pct10" w:color="auto" w:fill="auto"/>
          </w:tcPr>
          <w:p w:rsidR="00D962A0" w:rsidRPr="001D3A31" w:rsidRDefault="00D962A0" w:rsidP="00CA4735">
            <w:pPr>
              <w:spacing w:before="40" w:after="40"/>
              <w:rPr>
                <w:kern w:val="22"/>
                <w:sz w:val="22"/>
                <w:szCs w:val="22"/>
              </w:rPr>
            </w:pPr>
          </w:p>
        </w:tc>
      </w:tr>
    </w:tbl>
    <w:p w:rsidR="00D962A0" w:rsidRPr="001D3A31" w:rsidRDefault="00D962A0" w:rsidP="004B5D64">
      <w:pPr>
        <w:spacing w:line="240" w:lineRule="auto"/>
        <w:contextualSpacing/>
        <w:jc w:val="both"/>
        <w:rPr>
          <w:rFonts w:ascii="Times New Roman" w:hAnsi="Times New Roman" w:cs="Times New Roman"/>
          <w:kern w:val="22"/>
        </w:rPr>
      </w:pPr>
      <w:r w:rsidRPr="001D3A31">
        <w:rPr>
          <w:rFonts w:ascii="Times New Roman" w:hAnsi="Times New Roman" w:cs="Times New Roman"/>
          <w:b/>
        </w:rPr>
        <w:t>H</w:t>
      </w:r>
      <w:r w:rsidR="00747A14">
        <w:rPr>
          <w:rFonts w:ascii="Times New Roman" w:hAnsi="Times New Roman" w:cs="Times New Roman"/>
          <w:b/>
          <w:kern w:val="22"/>
        </w:rPr>
        <w:t>.</w:t>
      </w:r>
      <w:r w:rsidR="00747A14">
        <w:rPr>
          <w:rFonts w:ascii="Times New Roman" w:hAnsi="Times New Roman" w:cs="Times New Roman"/>
          <w:b/>
          <w:kern w:val="22"/>
        </w:rPr>
        <w:tab/>
      </w:r>
      <w:r w:rsidRPr="001D3A31">
        <w:rPr>
          <w:rFonts w:ascii="Times New Roman" w:hAnsi="Times New Roman" w:cs="Times New Roman"/>
          <w:b/>
          <w:kern w:val="22"/>
        </w:rPr>
        <w:t>Dual Eligibility for Medicaid and Medicare.</w:t>
      </w:r>
      <w:r w:rsidRPr="001D3A31">
        <w:rPr>
          <w:rFonts w:ascii="Times New Roman" w:hAnsi="Times New Roman" w:cs="Times New Roman"/>
          <w:kern w:val="22"/>
        </w:rPr>
        <w:t xml:space="preserve">  </w:t>
      </w:r>
    </w:p>
    <w:p w:rsidR="00D962A0" w:rsidRPr="001D3A31" w:rsidRDefault="00D962A0" w:rsidP="004B5D64">
      <w:pPr>
        <w:spacing w:after="0"/>
        <w:ind w:left="432"/>
        <w:jc w:val="both"/>
        <w:rPr>
          <w:rFonts w:ascii="Times New Roman" w:hAnsi="Times New Roman" w:cs="Times New Roman"/>
          <w:kern w:val="22"/>
        </w:rPr>
      </w:pPr>
      <w:r w:rsidRPr="001D3A31">
        <w:rPr>
          <w:rFonts w:ascii="Times New Roman" w:hAnsi="Times New Roman" w:cs="Times New Roman"/>
          <w:kern w:val="22"/>
        </w:rPr>
        <w:t>Check if applicable:</w:t>
      </w:r>
    </w:p>
    <w:tbl>
      <w:tblPr>
        <w:tblStyle w:val="TableGrid"/>
        <w:tblW w:w="9432" w:type="dxa"/>
        <w:tblInd w:w="468" w:type="dxa"/>
        <w:tblLayout w:type="fixed"/>
        <w:tblLook w:val="01E0" w:firstRow="1" w:lastRow="1" w:firstColumn="1" w:lastColumn="1" w:noHBand="0" w:noVBand="0"/>
      </w:tblPr>
      <w:tblGrid>
        <w:gridCol w:w="576"/>
        <w:gridCol w:w="8856"/>
      </w:tblGrid>
      <w:tr w:rsidR="00D962A0" w:rsidRPr="001D3A31" w:rsidTr="00CA4735">
        <w:tc>
          <w:tcPr>
            <w:tcW w:w="576" w:type="dxa"/>
            <w:tcBorders>
              <w:top w:val="single" w:sz="12" w:space="0" w:color="auto"/>
              <w:left w:val="single" w:sz="12" w:space="0" w:color="auto"/>
              <w:bottom w:val="single" w:sz="12" w:space="0" w:color="auto"/>
              <w:right w:val="single" w:sz="12" w:space="0" w:color="auto"/>
            </w:tcBorders>
            <w:shd w:val="pct10" w:color="auto" w:fill="auto"/>
          </w:tcPr>
          <w:p w:rsidR="00D962A0" w:rsidRPr="001D3A31" w:rsidRDefault="00D962A0" w:rsidP="00CA4735">
            <w:pPr>
              <w:spacing w:after="80"/>
              <w:rPr>
                <w:sz w:val="22"/>
                <w:szCs w:val="22"/>
              </w:rPr>
            </w:pPr>
            <w:r w:rsidRPr="001D3A31">
              <w:rPr>
                <w:sz w:val="22"/>
                <w:szCs w:val="22"/>
              </w:rPr>
              <w:sym w:font="Wingdings" w:char="F0FE"/>
            </w:r>
          </w:p>
        </w:tc>
        <w:tc>
          <w:tcPr>
            <w:tcW w:w="8856" w:type="dxa"/>
            <w:tcBorders>
              <w:top w:val="single" w:sz="12" w:space="0" w:color="auto"/>
              <w:left w:val="single" w:sz="12" w:space="0" w:color="auto"/>
              <w:bottom w:val="single" w:sz="12" w:space="0" w:color="auto"/>
              <w:right w:val="single" w:sz="12" w:space="0" w:color="auto"/>
            </w:tcBorders>
          </w:tcPr>
          <w:p w:rsidR="00D962A0" w:rsidRPr="001D3A31" w:rsidRDefault="00D962A0" w:rsidP="00CA4735">
            <w:pPr>
              <w:spacing w:after="80"/>
              <w:rPr>
                <w:kern w:val="22"/>
                <w:sz w:val="22"/>
                <w:szCs w:val="22"/>
              </w:rPr>
            </w:pPr>
            <w:r w:rsidRPr="001D3A31">
              <w:rPr>
                <w:b/>
                <w:kern w:val="22"/>
                <w:sz w:val="22"/>
                <w:szCs w:val="22"/>
              </w:rPr>
              <w:t>This waiver provides services for individuals who are eligible for both Medicare and Medicaid.</w:t>
            </w:r>
          </w:p>
        </w:tc>
      </w:tr>
    </w:tbl>
    <w:p w:rsidR="00D962A0" w:rsidRPr="001D3A31" w:rsidRDefault="00D962A0" w:rsidP="00CA4735">
      <w:pPr>
        <w:ind w:left="432"/>
        <w:jc w:val="both"/>
        <w:rPr>
          <w:rFonts w:ascii="Times New Roman" w:hAnsi="Times New Roman" w:cs="Times New Roman"/>
          <w:b/>
          <w:kern w:val="22"/>
        </w:rPr>
      </w:pPr>
      <w:r w:rsidRPr="001D3A31">
        <w:rPr>
          <w:rFonts w:ascii="Times New Roman" w:hAnsi="Times New Roman" w:cs="Times New Roman"/>
          <w:b/>
          <w:kern w:val="22"/>
        </w:rPr>
        <w:br w:type="page"/>
      </w:r>
    </w:p>
    <w:p w:rsidR="00D962A0" w:rsidRPr="007B5E84" w:rsidRDefault="00D962A0" w:rsidP="00CA4735">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7B5E84">
        <w:rPr>
          <w:rFonts w:ascii="Arial Narrow" w:hAnsi="Arial Narrow"/>
          <w:b/>
          <w:color w:val="FFFFFF"/>
          <w:sz w:val="32"/>
          <w:szCs w:val="32"/>
        </w:rPr>
        <w:lastRenderedPageBreak/>
        <w:t>2. Brief Waiver Description</w:t>
      </w:r>
    </w:p>
    <w:p w:rsidR="00D962A0" w:rsidRPr="001D3A31" w:rsidRDefault="00D962A0" w:rsidP="00CA4735">
      <w:pPr>
        <w:spacing w:before="120" w:after="60"/>
        <w:jc w:val="both"/>
        <w:rPr>
          <w:rFonts w:ascii="Times New Roman" w:hAnsi="Times New Roman" w:cs="Times New Roman"/>
        </w:rPr>
      </w:pPr>
      <w:r w:rsidRPr="001D3A31">
        <w:rPr>
          <w:rFonts w:ascii="Times New Roman" w:hAnsi="Times New Roman" w:cs="Times New Roman"/>
          <w:b/>
        </w:rPr>
        <w:t>Brief Waiver Description.</w:t>
      </w:r>
      <w:r w:rsidRPr="001D3A31">
        <w:rPr>
          <w:rFonts w:ascii="Times New Roman" w:hAnsi="Times New Roman" w:cs="Times New Roman"/>
        </w:rPr>
        <w:t xml:space="preserve">  </w:t>
      </w:r>
      <w:r w:rsidRPr="001D3A31">
        <w:rPr>
          <w:rFonts w:ascii="Times New Roman" w:hAnsi="Times New Roman" w:cs="Times New Roman"/>
          <w:i/>
        </w:rPr>
        <w:t>In one page or less</w:t>
      </w:r>
      <w:r w:rsidRPr="001D3A31">
        <w:rPr>
          <w:rFonts w:ascii="Times New Roman" w:hAnsi="Times New Roman" w:cs="Times New Roman"/>
        </w:rPr>
        <w:t>, briefly describe the purpose of the waiver, including its goals, objectives, organizational structure (e.g., the roles of state, local and other entities), and service delivery methods.</w:t>
      </w:r>
    </w:p>
    <w:tbl>
      <w:tblPr>
        <w:tblStyle w:val="TableGrid"/>
        <w:tblW w:w="0" w:type="auto"/>
        <w:tblInd w:w="144" w:type="dxa"/>
        <w:tblLook w:val="01E0" w:firstRow="1" w:lastRow="1" w:firstColumn="1" w:lastColumn="1" w:noHBand="0" w:noVBand="0"/>
      </w:tblPr>
      <w:tblGrid>
        <w:gridCol w:w="9432"/>
      </w:tblGrid>
      <w:tr w:rsidR="00D962A0" w:rsidRPr="007B5E84" w:rsidTr="00CA4735">
        <w:tc>
          <w:tcPr>
            <w:tcW w:w="9864" w:type="dxa"/>
            <w:tcBorders>
              <w:top w:val="single" w:sz="12" w:space="0" w:color="000000"/>
              <w:left w:val="single" w:sz="12" w:space="0" w:color="000000"/>
              <w:bottom w:val="single" w:sz="12" w:space="0" w:color="000000"/>
              <w:right w:val="single" w:sz="12" w:space="0" w:color="000000"/>
            </w:tcBorders>
            <w:shd w:val="pct5" w:color="auto" w:fill="auto"/>
          </w:tcPr>
          <w:p w:rsidR="00D962A0" w:rsidRPr="00711874" w:rsidRDefault="00D962A0" w:rsidP="00CA4735">
            <w:pPr>
              <w:jc w:val="both"/>
              <w:rPr>
                <w:sz w:val="22"/>
                <w:szCs w:val="22"/>
              </w:rPr>
            </w:pPr>
            <w:r w:rsidRPr="00711874">
              <w:rPr>
                <w:sz w:val="22"/>
                <w:szCs w:val="22"/>
              </w:rPr>
              <w:t>PURPOSE:</w:t>
            </w:r>
          </w:p>
          <w:p w:rsidR="00D962A0" w:rsidRPr="00711874" w:rsidRDefault="00D962A0" w:rsidP="00CA4735">
            <w:pPr>
              <w:jc w:val="both"/>
              <w:rPr>
                <w:sz w:val="22"/>
                <w:szCs w:val="22"/>
              </w:rPr>
            </w:pPr>
            <w:r w:rsidRPr="00711874">
              <w:rPr>
                <w:sz w:val="22"/>
                <w:szCs w:val="22"/>
              </w:rPr>
              <w:t xml:space="preserve">Many elders who are nursing facility eligible prefer to remain in their homes in the community when sufficient supports can be put into place to maintain them safely in this setting. The purpose of the Frail Elder Waiver is to make such supports available to frail elders, aged 60 and older who have been determined through an assessment process to meet a nursing facility level of care and require supports to reside successfully in the community. Included in this waiver are individuals with a variety of needs that can be met through supports that range from basic to intensive levels. </w:t>
            </w:r>
          </w:p>
          <w:p w:rsidR="00D962A0" w:rsidRPr="00711874" w:rsidRDefault="00D962A0" w:rsidP="00CA4735">
            <w:pPr>
              <w:jc w:val="both"/>
              <w:rPr>
                <w:sz w:val="22"/>
                <w:szCs w:val="22"/>
              </w:rPr>
            </w:pPr>
          </w:p>
          <w:p w:rsidR="00D962A0" w:rsidRPr="00711874" w:rsidRDefault="00D962A0" w:rsidP="00CA4735">
            <w:pPr>
              <w:jc w:val="both"/>
              <w:rPr>
                <w:sz w:val="22"/>
                <w:szCs w:val="22"/>
              </w:rPr>
            </w:pPr>
            <w:r w:rsidRPr="00711874">
              <w:rPr>
                <w:sz w:val="22"/>
                <w:szCs w:val="22"/>
              </w:rPr>
              <w:t>GOAL:</w:t>
            </w:r>
          </w:p>
          <w:p w:rsidR="00D962A0" w:rsidRPr="00711874" w:rsidRDefault="00D962A0" w:rsidP="00CA4735">
            <w:pPr>
              <w:jc w:val="both"/>
              <w:rPr>
                <w:sz w:val="22"/>
                <w:szCs w:val="22"/>
              </w:rPr>
            </w:pPr>
            <w:r w:rsidRPr="00711874">
              <w:rPr>
                <w:sz w:val="22"/>
                <w:szCs w:val="22"/>
              </w:rPr>
              <w:t xml:space="preserve">The goals of the Frail Elder Waiver include: maintaining </w:t>
            </w:r>
            <w:r>
              <w:rPr>
                <w:sz w:val="22"/>
                <w:szCs w:val="22"/>
              </w:rPr>
              <w:t xml:space="preserve">eligible </w:t>
            </w:r>
            <w:r w:rsidRPr="00711874">
              <w:rPr>
                <w:sz w:val="22"/>
                <w:szCs w:val="22"/>
              </w:rPr>
              <w:t xml:space="preserve">elders in a home setting, avoiding, delaying or shortening nursing facility stays, meeting the wishes of elders who </w:t>
            </w:r>
            <w:r>
              <w:rPr>
                <w:sz w:val="22"/>
                <w:szCs w:val="22"/>
              </w:rPr>
              <w:t>prefer</w:t>
            </w:r>
            <w:r w:rsidRPr="00711874">
              <w:rPr>
                <w:sz w:val="22"/>
                <w:szCs w:val="22"/>
              </w:rPr>
              <w:t xml:space="preserve"> to stay in their homes, and providing cost effective</w:t>
            </w:r>
            <w:r>
              <w:rPr>
                <w:sz w:val="22"/>
                <w:szCs w:val="22"/>
              </w:rPr>
              <w:t>, high quality</w:t>
            </w:r>
            <w:r w:rsidRPr="00711874">
              <w:rPr>
                <w:sz w:val="22"/>
                <w:szCs w:val="22"/>
              </w:rPr>
              <w:t xml:space="preserve"> alternatives to support elders’ </w:t>
            </w:r>
            <w:r>
              <w:rPr>
                <w:sz w:val="22"/>
                <w:szCs w:val="22"/>
              </w:rPr>
              <w:t xml:space="preserve">home and community based service </w:t>
            </w:r>
            <w:r w:rsidRPr="00711874">
              <w:rPr>
                <w:sz w:val="22"/>
                <w:szCs w:val="22"/>
              </w:rPr>
              <w:t xml:space="preserve">needs. </w:t>
            </w:r>
          </w:p>
          <w:p w:rsidR="00D962A0" w:rsidRPr="00711874" w:rsidRDefault="00D962A0" w:rsidP="00CA4735">
            <w:pPr>
              <w:jc w:val="both"/>
              <w:rPr>
                <w:sz w:val="22"/>
                <w:szCs w:val="22"/>
              </w:rPr>
            </w:pPr>
          </w:p>
          <w:p w:rsidR="00D962A0" w:rsidRPr="00711874" w:rsidRDefault="00D962A0" w:rsidP="00CA4735">
            <w:pPr>
              <w:jc w:val="both"/>
              <w:rPr>
                <w:sz w:val="22"/>
                <w:szCs w:val="22"/>
              </w:rPr>
            </w:pPr>
            <w:r w:rsidRPr="00711874">
              <w:rPr>
                <w:sz w:val="22"/>
                <w:szCs w:val="22"/>
              </w:rPr>
              <w:t>ORGANIZATIONAL STRUCTURE:</w:t>
            </w:r>
          </w:p>
          <w:p w:rsidR="00D962A0" w:rsidRPr="00711874" w:rsidRDefault="00D962A0" w:rsidP="00CA4735">
            <w:pPr>
              <w:jc w:val="both"/>
              <w:rPr>
                <w:sz w:val="22"/>
                <w:szCs w:val="22"/>
              </w:rPr>
            </w:pPr>
            <w:r w:rsidRPr="00711874">
              <w:rPr>
                <w:sz w:val="22"/>
                <w:szCs w:val="22"/>
              </w:rPr>
              <w:t>The Executive Office of Elder Affairs (EOEA</w:t>
            </w:r>
            <w:r>
              <w:rPr>
                <w:sz w:val="22"/>
                <w:szCs w:val="22"/>
              </w:rPr>
              <w:t xml:space="preserve"> or Elder Affairs</w:t>
            </w:r>
            <w:r w:rsidRPr="00711874">
              <w:rPr>
                <w:sz w:val="22"/>
                <w:szCs w:val="22"/>
              </w:rPr>
              <w:t>) is an agency under the umbrella of the Executive Office of Health and Human Services (EOHHS)</w:t>
            </w:r>
            <w:r>
              <w:rPr>
                <w:sz w:val="22"/>
                <w:szCs w:val="22"/>
              </w:rPr>
              <w:t>,</w:t>
            </w:r>
            <w:r w:rsidRPr="00711874">
              <w:rPr>
                <w:sz w:val="22"/>
                <w:szCs w:val="22"/>
              </w:rPr>
              <w:t xml:space="preserve"> the single state agency. As such EOEA is under the administrative authority of EOHHS. EOEA is responsible for providing supports to elders, and is directly responsible for the oversight of the day-to-day operation of the Frail Elder Waiver on behalf of EOHHS. </w:t>
            </w:r>
            <w:r>
              <w:rPr>
                <w:sz w:val="22"/>
                <w:szCs w:val="22"/>
              </w:rPr>
              <w:t xml:space="preserve">The EOHHS MassHealth Office of Long Term Services and Supports (LTSS) oversees the provision to eligible members of long term services and supports including through the Senior Care Options program, </w:t>
            </w:r>
            <w:r w:rsidRPr="00711874">
              <w:rPr>
                <w:sz w:val="22"/>
                <w:szCs w:val="22"/>
              </w:rPr>
              <w:t xml:space="preserve">a Massachusetts </w:t>
            </w:r>
            <w:r>
              <w:rPr>
                <w:sz w:val="22"/>
                <w:szCs w:val="22"/>
              </w:rPr>
              <w:t xml:space="preserve">integrated </w:t>
            </w:r>
            <w:r w:rsidRPr="00711874">
              <w:rPr>
                <w:sz w:val="22"/>
                <w:szCs w:val="22"/>
              </w:rPr>
              <w:t>managed care program for eligible elders</w:t>
            </w:r>
            <w:r>
              <w:rPr>
                <w:sz w:val="22"/>
                <w:szCs w:val="22"/>
              </w:rPr>
              <w:t>.</w:t>
            </w:r>
            <w:r w:rsidRPr="00711874">
              <w:rPr>
                <w:sz w:val="22"/>
                <w:szCs w:val="22"/>
              </w:rPr>
              <w:t xml:space="preserve"> EOEA and </w:t>
            </w:r>
            <w:r>
              <w:rPr>
                <w:sz w:val="22"/>
                <w:szCs w:val="22"/>
              </w:rPr>
              <w:t>MassHealth</w:t>
            </w:r>
            <w:r w:rsidRPr="00711874">
              <w:rPr>
                <w:sz w:val="22"/>
                <w:szCs w:val="22"/>
              </w:rPr>
              <w:t xml:space="preserve"> meet regularly and collaborate on organizational matter</w:t>
            </w:r>
            <w:r>
              <w:rPr>
                <w:sz w:val="22"/>
                <w:szCs w:val="22"/>
              </w:rPr>
              <w:t>s</w:t>
            </w:r>
            <w:r w:rsidRPr="00711874">
              <w:rPr>
                <w:sz w:val="22"/>
                <w:szCs w:val="22"/>
              </w:rPr>
              <w:t xml:space="preserve">, </w:t>
            </w:r>
            <w:r>
              <w:rPr>
                <w:sz w:val="22"/>
                <w:szCs w:val="22"/>
              </w:rPr>
              <w:t xml:space="preserve">waiver </w:t>
            </w:r>
            <w:r w:rsidRPr="00711874">
              <w:rPr>
                <w:sz w:val="22"/>
                <w:szCs w:val="22"/>
              </w:rPr>
              <w:t>management, quali</w:t>
            </w:r>
            <w:r>
              <w:rPr>
                <w:sz w:val="22"/>
                <w:szCs w:val="22"/>
              </w:rPr>
              <w:t>ty</w:t>
            </w:r>
            <w:r w:rsidRPr="00711874">
              <w:rPr>
                <w:sz w:val="22"/>
                <w:szCs w:val="22"/>
              </w:rPr>
              <w:t xml:space="preserve"> reporting and other aspects of waiver administration. </w:t>
            </w:r>
          </w:p>
          <w:p w:rsidR="00D962A0" w:rsidRPr="00711874" w:rsidRDefault="00D962A0" w:rsidP="00CA4735">
            <w:pPr>
              <w:jc w:val="both"/>
              <w:rPr>
                <w:sz w:val="22"/>
                <w:szCs w:val="22"/>
              </w:rPr>
            </w:pPr>
          </w:p>
          <w:p w:rsidR="00D962A0" w:rsidRPr="005F574F" w:rsidRDefault="00D962A0" w:rsidP="00CA4735">
            <w:pPr>
              <w:jc w:val="both"/>
              <w:rPr>
                <w:sz w:val="22"/>
                <w:szCs w:val="22"/>
              </w:rPr>
            </w:pPr>
            <w:r w:rsidRPr="00711874">
              <w:rPr>
                <w:sz w:val="22"/>
                <w:szCs w:val="22"/>
              </w:rPr>
              <w:t>Elder Affairs contracts with</w:t>
            </w:r>
            <w:r>
              <w:rPr>
                <w:sz w:val="22"/>
                <w:szCs w:val="22"/>
              </w:rPr>
              <w:t xml:space="preserve"> and oversees the on-going responsibilities of</w:t>
            </w:r>
            <w:r w:rsidRPr="00711874">
              <w:rPr>
                <w:sz w:val="22"/>
                <w:szCs w:val="22"/>
              </w:rPr>
              <w:t xml:space="preserve"> 2</w:t>
            </w:r>
            <w:r>
              <w:rPr>
                <w:sz w:val="22"/>
                <w:szCs w:val="22"/>
              </w:rPr>
              <w:t>6</w:t>
            </w:r>
            <w:r w:rsidRPr="00711874">
              <w:rPr>
                <w:sz w:val="22"/>
                <w:szCs w:val="22"/>
              </w:rPr>
              <w:t xml:space="preserve"> non-profit agencies called Aging Services Access Points (ASAPs)</w:t>
            </w:r>
            <w:r>
              <w:rPr>
                <w:sz w:val="22"/>
                <w:szCs w:val="22"/>
              </w:rPr>
              <w:t xml:space="preserve">, most of which are also Area Agencies on Aging. </w:t>
            </w:r>
            <w:r w:rsidRPr="00711874">
              <w:rPr>
                <w:sz w:val="22"/>
                <w:szCs w:val="22"/>
              </w:rPr>
              <w:t xml:space="preserve">Waiver participants age 65 and older may choose to voluntarily enroll in a </w:t>
            </w:r>
            <w:r>
              <w:rPr>
                <w:sz w:val="22"/>
                <w:szCs w:val="22"/>
              </w:rPr>
              <w:t>Senior Care Organization (</w:t>
            </w:r>
            <w:r w:rsidRPr="00711874">
              <w:rPr>
                <w:sz w:val="22"/>
                <w:szCs w:val="22"/>
              </w:rPr>
              <w:t>SCO</w:t>
            </w:r>
            <w:r>
              <w:rPr>
                <w:sz w:val="22"/>
                <w:szCs w:val="22"/>
              </w:rPr>
              <w:t>)</w:t>
            </w:r>
            <w:r w:rsidR="004C6EE6">
              <w:rPr>
                <w:sz w:val="22"/>
                <w:szCs w:val="22"/>
              </w:rPr>
              <w:t xml:space="preserve"> which is a Medicaid managed care plan that </w:t>
            </w:r>
            <w:r w:rsidR="004E2868">
              <w:rPr>
                <w:sz w:val="22"/>
                <w:szCs w:val="22"/>
              </w:rPr>
              <w:t>manages</w:t>
            </w:r>
            <w:r w:rsidR="004C6EE6">
              <w:rPr>
                <w:sz w:val="22"/>
                <w:szCs w:val="22"/>
              </w:rPr>
              <w:t xml:space="preserve"> all covered </w:t>
            </w:r>
            <w:r w:rsidR="00424292">
              <w:rPr>
                <w:sz w:val="22"/>
                <w:szCs w:val="22"/>
              </w:rPr>
              <w:t>S</w:t>
            </w:r>
            <w:r w:rsidR="004C6EE6">
              <w:rPr>
                <w:sz w:val="22"/>
                <w:szCs w:val="22"/>
              </w:rPr>
              <w:t xml:space="preserve">tate </w:t>
            </w:r>
            <w:r w:rsidR="00424292">
              <w:rPr>
                <w:sz w:val="22"/>
                <w:szCs w:val="22"/>
              </w:rPr>
              <w:t>P</w:t>
            </w:r>
            <w:r w:rsidR="004C6EE6">
              <w:rPr>
                <w:sz w:val="22"/>
                <w:szCs w:val="22"/>
              </w:rPr>
              <w:t xml:space="preserve">lan and Frail Elder Waiver services </w:t>
            </w:r>
            <w:r w:rsidR="004E2868">
              <w:rPr>
                <w:sz w:val="22"/>
                <w:szCs w:val="22"/>
              </w:rPr>
              <w:t>for</w:t>
            </w:r>
            <w:r w:rsidR="004C6EE6">
              <w:rPr>
                <w:sz w:val="22"/>
                <w:szCs w:val="22"/>
              </w:rPr>
              <w:t xml:space="preserve"> enrolled members who are waiver participants</w:t>
            </w:r>
            <w:r w:rsidRPr="00711874">
              <w:rPr>
                <w:sz w:val="22"/>
                <w:szCs w:val="22"/>
              </w:rPr>
              <w:t>.</w:t>
            </w:r>
            <w:r>
              <w:rPr>
                <w:sz w:val="22"/>
                <w:szCs w:val="22"/>
              </w:rPr>
              <w:t xml:space="preserve"> ASAPs and SCOs </w:t>
            </w:r>
            <w:r w:rsidRPr="00711874">
              <w:rPr>
                <w:sz w:val="22"/>
                <w:szCs w:val="22"/>
              </w:rPr>
              <w:t>are responsible for assessing clinical level of care</w:t>
            </w:r>
            <w:r>
              <w:rPr>
                <w:sz w:val="22"/>
                <w:szCs w:val="22"/>
              </w:rPr>
              <w:t xml:space="preserve"> (LOC) for FEW participants (initial LOC for all waiver participants is done through an ASAP)</w:t>
            </w:r>
            <w:r w:rsidRPr="00711874">
              <w:rPr>
                <w:sz w:val="22"/>
                <w:szCs w:val="22"/>
              </w:rPr>
              <w:t xml:space="preserve">, conducting needs assessments, developing and monitoring services plans, </w:t>
            </w:r>
            <w:r>
              <w:rPr>
                <w:sz w:val="22"/>
                <w:szCs w:val="22"/>
              </w:rPr>
              <w:t>conducting administrative</w:t>
            </w:r>
            <w:r w:rsidRPr="00711874">
              <w:rPr>
                <w:sz w:val="22"/>
                <w:szCs w:val="22"/>
              </w:rPr>
              <w:t xml:space="preserve"> case management </w:t>
            </w:r>
            <w:r>
              <w:rPr>
                <w:sz w:val="22"/>
                <w:szCs w:val="22"/>
              </w:rPr>
              <w:t>functions</w:t>
            </w:r>
            <w:r w:rsidRPr="00711874">
              <w:rPr>
                <w:sz w:val="22"/>
                <w:szCs w:val="22"/>
              </w:rPr>
              <w:t xml:space="preserve"> and reporting client</w:t>
            </w:r>
            <w:r>
              <w:rPr>
                <w:sz w:val="22"/>
                <w:szCs w:val="22"/>
              </w:rPr>
              <w:t xml:space="preserve"> and quality-related</w:t>
            </w:r>
            <w:r w:rsidRPr="00711874">
              <w:rPr>
                <w:sz w:val="22"/>
                <w:szCs w:val="22"/>
              </w:rPr>
              <w:t xml:space="preserve"> data to Elder Affairs. Case management is provided to waiver participants as an administrative activity.</w:t>
            </w:r>
            <w:r>
              <w:rPr>
                <w:sz w:val="22"/>
                <w:szCs w:val="22"/>
              </w:rPr>
              <w:t xml:space="preserve"> </w:t>
            </w:r>
            <w:r w:rsidRPr="00711874">
              <w:rPr>
                <w:sz w:val="22"/>
                <w:szCs w:val="22"/>
              </w:rPr>
              <w:t>Elder Affairs conducts oversight of all ASAP activities</w:t>
            </w:r>
            <w:r>
              <w:rPr>
                <w:sz w:val="22"/>
                <w:szCs w:val="22"/>
              </w:rPr>
              <w:t xml:space="preserve"> and the MassHealth Office of Long Term Services and Supports (LTSS) conducts oversight of all SCOs</w:t>
            </w:r>
            <w:r w:rsidRPr="00711874">
              <w:rPr>
                <w:sz w:val="22"/>
                <w:szCs w:val="22"/>
              </w:rPr>
              <w:t>.</w:t>
            </w:r>
            <w:r>
              <w:rPr>
                <w:sz w:val="22"/>
                <w:szCs w:val="22"/>
              </w:rPr>
              <w:t xml:space="preserve">  </w:t>
            </w:r>
            <w:r w:rsidRPr="005F574F">
              <w:rPr>
                <w:sz w:val="22"/>
                <w:szCs w:val="22"/>
              </w:rPr>
              <w:t>Elder Affairs leads efforts and reviews quality jointly with LTSS.</w:t>
            </w:r>
          </w:p>
          <w:p w:rsidR="00D962A0" w:rsidRPr="005F574F" w:rsidRDefault="00D962A0" w:rsidP="00CA4735">
            <w:pPr>
              <w:jc w:val="both"/>
              <w:rPr>
                <w:sz w:val="22"/>
                <w:szCs w:val="22"/>
              </w:rPr>
            </w:pPr>
            <w:r w:rsidRPr="005F574F">
              <w:rPr>
                <w:sz w:val="22"/>
                <w:szCs w:val="22"/>
              </w:rPr>
              <w:t xml:space="preserve"> </w:t>
            </w:r>
          </w:p>
          <w:p w:rsidR="00D962A0" w:rsidRPr="005F574F" w:rsidRDefault="00D962A0" w:rsidP="00CA4735">
            <w:pPr>
              <w:jc w:val="both"/>
              <w:rPr>
                <w:sz w:val="22"/>
                <w:szCs w:val="22"/>
              </w:rPr>
            </w:pPr>
            <w:r w:rsidRPr="005F574F">
              <w:rPr>
                <w:sz w:val="22"/>
                <w:szCs w:val="22"/>
              </w:rPr>
              <w:t>SERVICE DELIVERY:</w:t>
            </w:r>
          </w:p>
          <w:p w:rsidR="00D962A0" w:rsidRPr="007B5E84" w:rsidRDefault="00D962A0" w:rsidP="00632421">
            <w:pPr>
              <w:jc w:val="both"/>
              <w:rPr>
                <w:sz w:val="22"/>
                <w:szCs w:val="22"/>
              </w:rPr>
            </w:pPr>
            <w:r w:rsidRPr="005F574F">
              <w:rPr>
                <w:sz w:val="22"/>
                <w:szCs w:val="22"/>
              </w:rPr>
              <w:t>Through development of a person-centered service plan, waiver s</w:t>
            </w:r>
            <w:r>
              <w:rPr>
                <w:sz w:val="22"/>
                <w:szCs w:val="22"/>
              </w:rPr>
              <w:t>ervices are</w:t>
            </w:r>
            <w:r w:rsidRPr="005F574F">
              <w:rPr>
                <w:sz w:val="22"/>
                <w:szCs w:val="22"/>
              </w:rPr>
              <w:t xml:space="preserve"> planned, authorized, arranged for and monitored by the case manager. Waiver participants who choose to enroll in a SCO will receive all waiver services through the SCO as well as work with an ASAP-employed Case Manager (the Geriatric Services Supports Coordinator, GSSC) </w:t>
            </w:r>
            <w:r w:rsidR="00632421">
              <w:rPr>
                <w:sz w:val="22"/>
                <w:szCs w:val="22"/>
              </w:rPr>
              <w:t>under</w:t>
            </w:r>
            <w:r w:rsidR="00632421" w:rsidRPr="005F574F">
              <w:rPr>
                <w:sz w:val="22"/>
                <w:szCs w:val="22"/>
              </w:rPr>
              <w:t xml:space="preserve"> </w:t>
            </w:r>
            <w:r w:rsidRPr="005F574F">
              <w:rPr>
                <w:sz w:val="22"/>
                <w:szCs w:val="22"/>
              </w:rPr>
              <w:t>a contract between an ASAP and the SCO.  Waiver services</w:t>
            </w:r>
            <w:r w:rsidRPr="005F574F" w:rsidDel="00D20907">
              <w:rPr>
                <w:sz w:val="22"/>
                <w:szCs w:val="22"/>
              </w:rPr>
              <w:t xml:space="preserve"> </w:t>
            </w:r>
            <w:r w:rsidRPr="005F574F">
              <w:rPr>
                <w:sz w:val="22"/>
                <w:szCs w:val="22"/>
              </w:rPr>
              <w:t xml:space="preserve">delivered through traditional service </w:t>
            </w:r>
            <w:r w:rsidR="00632421">
              <w:rPr>
                <w:sz w:val="22"/>
                <w:szCs w:val="22"/>
              </w:rPr>
              <w:t xml:space="preserve">ASAP service </w:t>
            </w:r>
            <w:r w:rsidRPr="005F574F">
              <w:rPr>
                <w:sz w:val="22"/>
                <w:szCs w:val="22"/>
              </w:rPr>
              <w:t xml:space="preserve">delivery </w:t>
            </w:r>
            <w:r w:rsidR="00632421">
              <w:rPr>
                <w:sz w:val="22"/>
                <w:szCs w:val="22"/>
              </w:rPr>
              <w:t>model</w:t>
            </w:r>
            <w:r w:rsidRPr="005F574F">
              <w:rPr>
                <w:sz w:val="22"/>
                <w:szCs w:val="22"/>
              </w:rPr>
              <w:t xml:space="preserve"> </w:t>
            </w:r>
            <w:r w:rsidR="00632421">
              <w:rPr>
                <w:sz w:val="22"/>
                <w:szCs w:val="22"/>
              </w:rPr>
              <w:t xml:space="preserve">use a </w:t>
            </w:r>
            <w:r w:rsidR="00632421">
              <w:rPr>
                <w:sz w:val="22"/>
                <w:szCs w:val="22"/>
              </w:rPr>
              <w:lastRenderedPageBreak/>
              <w:t>network of</w:t>
            </w:r>
            <w:r w:rsidRPr="005F574F">
              <w:rPr>
                <w:sz w:val="22"/>
                <w:szCs w:val="22"/>
              </w:rPr>
              <w:t xml:space="preserve"> contracted direct care providers. As noted, waiver services are coordinated and authorized through, and service delivery is arranged and monitored by, the Case Manager.</w:t>
            </w:r>
          </w:p>
        </w:tc>
      </w:tr>
    </w:tbl>
    <w:p w:rsidR="00D962A0" w:rsidRDefault="00D962A0" w:rsidP="004B5D64">
      <w:pPr>
        <w:spacing w:before="120" w:after="0" w:line="240" w:lineRule="auto"/>
        <w:jc w:val="both"/>
        <w:rPr>
          <w:rFonts w:ascii="Arial Narrow" w:hAnsi="Arial Narrow"/>
          <w:b/>
          <w:color w:val="FFFFFF"/>
          <w:sz w:val="32"/>
          <w:szCs w:val="32"/>
        </w:rPr>
      </w:pPr>
    </w:p>
    <w:p w:rsidR="00D962A0" w:rsidRDefault="00D962A0" w:rsidP="00CA4735">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814E00">
        <w:rPr>
          <w:rFonts w:ascii="Arial Narrow" w:hAnsi="Arial Narrow"/>
          <w:b/>
          <w:color w:val="FFFFFF"/>
          <w:sz w:val="32"/>
          <w:szCs w:val="32"/>
        </w:rPr>
        <w:t>3. Components of the Waiver Request</w:t>
      </w:r>
    </w:p>
    <w:p w:rsidR="00D962A0" w:rsidRPr="001D3A31" w:rsidRDefault="00D962A0" w:rsidP="00E4658F">
      <w:pPr>
        <w:spacing w:before="120" w:after="60"/>
        <w:jc w:val="both"/>
        <w:rPr>
          <w:rFonts w:ascii="Times New Roman" w:hAnsi="Times New Roman" w:cs="Times New Roman"/>
          <w:kern w:val="22"/>
        </w:rPr>
      </w:pPr>
      <w:r w:rsidRPr="001D3A31">
        <w:rPr>
          <w:rFonts w:ascii="Times New Roman" w:hAnsi="Times New Roman" w:cs="Times New Roman"/>
          <w:b/>
          <w:kern w:val="22"/>
        </w:rPr>
        <w:t>The waiver application consists of the following components.</w:t>
      </w:r>
      <w:r w:rsidRPr="001D3A31">
        <w:rPr>
          <w:rFonts w:ascii="Times New Roman" w:hAnsi="Times New Roman" w:cs="Times New Roman"/>
          <w:kern w:val="22"/>
        </w:rPr>
        <w:t xml:space="preserve">  </w:t>
      </w:r>
      <w:r w:rsidRPr="001D3A31">
        <w:rPr>
          <w:rFonts w:ascii="Times New Roman" w:hAnsi="Times New Roman" w:cs="Times New Roman"/>
          <w:i/>
          <w:kern w:val="22"/>
        </w:rPr>
        <w:t xml:space="preserve">Note: </w:t>
      </w:r>
      <w:r w:rsidRPr="001D3A31">
        <w:rPr>
          <w:rFonts w:ascii="Times New Roman" w:hAnsi="Times New Roman" w:cs="Times New Roman"/>
          <w:i/>
          <w:kern w:val="22"/>
          <w:u w:val="single"/>
        </w:rPr>
        <w:t>Item 3-E must be completed</w:t>
      </w:r>
      <w:r w:rsidRPr="001D3A31">
        <w:rPr>
          <w:rFonts w:ascii="Times New Roman" w:hAnsi="Times New Roman" w:cs="Times New Roman"/>
          <w:i/>
          <w:kern w:val="22"/>
        </w:rPr>
        <w:t>.</w:t>
      </w:r>
    </w:p>
    <w:p w:rsidR="00D962A0" w:rsidRPr="001D3A31" w:rsidRDefault="00D962A0" w:rsidP="00CA4735">
      <w:pPr>
        <w:spacing w:after="40"/>
        <w:ind w:left="576" w:hanging="432"/>
        <w:jc w:val="both"/>
        <w:rPr>
          <w:rFonts w:ascii="Times New Roman" w:hAnsi="Times New Roman" w:cs="Times New Roman"/>
          <w:b/>
          <w:kern w:val="22"/>
        </w:rPr>
      </w:pPr>
      <w:r w:rsidRPr="001D3A31">
        <w:rPr>
          <w:rFonts w:ascii="Times New Roman" w:hAnsi="Times New Roman" w:cs="Times New Roman"/>
          <w:b/>
          <w:kern w:val="22"/>
        </w:rPr>
        <w:t>A.</w:t>
      </w:r>
      <w:r w:rsidRPr="001D3A31">
        <w:rPr>
          <w:rFonts w:ascii="Times New Roman" w:hAnsi="Times New Roman" w:cs="Times New Roman"/>
          <w:b/>
          <w:kern w:val="22"/>
        </w:rPr>
        <w:tab/>
        <w:t>Waiver Administration and Operation.</w:t>
      </w:r>
      <w:r w:rsidRPr="001D3A31">
        <w:rPr>
          <w:rFonts w:ascii="Times New Roman" w:hAnsi="Times New Roman" w:cs="Times New Roman"/>
          <w:kern w:val="22"/>
        </w:rPr>
        <w:t xml:space="preserve">  </w:t>
      </w:r>
      <w:r w:rsidRPr="001D3A31">
        <w:rPr>
          <w:rFonts w:ascii="Times New Roman" w:hAnsi="Times New Roman" w:cs="Times New Roman"/>
          <w:b/>
          <w:kern w:val="22"/>
        </w:rPr>
        <w:t>Appendix A</w:t>
      </w:r>
      <w:r w:rsidRPr="001D3A31">
        <w:rPr>
          <w:rFonts w:ascii="Times New Roman" w:hAnsi="Times New Roman" w:cs="Times New Roman"/>
          <w:kern w:val="22"/>
        </w:rPr>
        <w:t xml:space="preserve"> specifies the administrative and operational structure of this waiver.</w:t>
      </w:r>
    </w:p>
    <w:p w:rsidR="00D962A0" w:rsidRPr="001D3A31" w:rsidRDefault="00D962A0" w:rsidP="00CA4735">
      <w:pPr>
        <w:spacing w:after="40"/>
        <w:ind w:left="576" w:hanging="432"/>
        <w:jc w:val="both"/>
        <w:rPr>
          <w:rFonts w:ascii="Times New Roman" w:hAnsi="Times New Roman" w:cs="Times New Roman"/>
          <w:b/>
          <w:kern w:val="22"/>
        </w:rPr>
      </w:pPr>
      <w:r w:rsidRPr="001D3A31">
        <w:rPr>
          <w:rFonts w:ascii="Times New Roman" w:hAnsi="Times New Roman" w:cs="Times New Roman"/>
          <w:b/>
          <w:kern w:val="22"/>
        </w:rPr>
        <w:t>B.</w:t>
      </w:r>
      <w:r w:rsidRPr="001D3A31">
        <w:rPr>
          <w:rFonts w:ascii="Times New Roman" w:hAnsi="Times New Roman" w:cs="Times New Roman"/>
          <w:b/>
          <w:kern w:val="22"/>
        </w:rPr>
        <w:tab/>
        <w:t>Participant Access and Eligibility.</w:t>
      </w:r>
      <w:r w:rsidRPr="001D3A31">
        <w:rPr>
          <w:rFonts w:ascii="Times New Roman" w:hAnsi="Times New Roman" w:cs="Times New Roman"/>
          <w:kern w:val="22"/>
        </w:rPr>
        <w:t xml:space="preserve">  </w:t>
      </w:r>
      <w:r w:rsidRPr="001D3A31">
        <w:rPr>
          <w:rFonts w:ascii="Times New Roman" w:hAnsi="Times New Roman" w:cs="Times New Roman"/>
          <w:b/>
          <w:kern w:val="22"/>
        </w:rPr>
        <w:t>Appendix B</w:t>
      </w:r>
      <w:r w:rsidRPr="001D3A31">
        <w:rPr>
          <w:rFonts w:ascii="Times New Roman" w:hAnsi="Times New Roman" w:cs="Times New Roman"/>
          <w:kern w:val="22"/>
        </w:rPr>
        <w:t xml:space="preserve"> specifies the target group(s) of individuals who are served in this waiver, the number of participants that the State expects to serve during each year that the waiver is in effect, applicable Medicaid eligibility and post-eligibility (if applicable) requirements, and procedures for the evaluation and reevaluation of level of care.</w:t>
      </w:r>
    </w:p>
    <w:p w:rsidR="00D962A0" w:rsidRPr="001D3A31" w:rsidRDefault="00D962A0" w:rsidP="00CA4735">
      <w:pPr>
        <w:spacing w:after="40"/>
        <w:ind w:left="576" w:hanging="432"/>
        <w:jc w:val="both"/>
        <w:rPr>
          <w:rFonts w:ascii="Times New Roman" w:hAnsi="Times New Roman" w:cs="Times New Roman"/>
          <w:b/>
          <w:kern w:val="22"/>
        </w:rPr>
      </w:pPr>
      <w:r w:rsidRPr="001D3A31">
        <w:rPr>
          <w:rFonts w:ascii="Times New Roman" w:hAnsi="Times New Roman" w:cs="Times New Roman"/>
          <w:b/>
          <w:kern w:val="22"/>
        </w:rPr>
        <w:t>C.</w:t>
      </w:r>
      <w:r w:rsidRPr="001D3A31">
        <w:rPr>
          <w:rFonts w:ascii="Times New Roman" w:hAnsi="Times New Roman" w:cs="Times New Roman"/>
          <w:b/>
          <w:kern w:val="22"/>
        </w:rPr>
        <w:tab/>
        <w:t>Participant Services.</w:t>
      </w:r>
      <w:r w:rsidRPr="001D3A31">
        <w:rPr>
          <w:rFonts w:ascii="Times New Roman" w:hAnsi="Times New Roman" w:cs="Times New Roman"/>
          <w:kern w:val="22"/>
        </w:rPr>
        <w:t xml:space="preserve">  </w:t>
      </w:r>
      <w:r w:rsidRPr="001D3A31">
        <w:rPr>
          <w:rFonts w:ascii="Times New Roman" w:hAnsi="Times New Roman" w:cs="Times New Roman"/>
          <w:b/>
          <w:kern w:val="22"/>
        </w:rPr>
        <w:t>Appendix C</w:t>
      </w:r>
      <w:r w:rsidRPr="001D3A31">
        <w:rPr>
          <w:rFonts w:ascii="Times New Roman" w:hAnsi="Times New Roman" w:cs="Times New Roman"/>
          <w:kern w:val="22"/>
        </w:rPr>
        <w:t xml:space="preserve"> specifies the home and community-based waiver services that are furnished through the waiver, including applicable limitations on such services.</w:t>
      </w:r>
    </w:p>
    <w:p w:rsidR="00D962A0" w:rsidRPr="001D3A31" w:rsidRDefault="00D962A0" w:rsidP="00CA4735">
      <w:pPr>
        <w:spacing w:after="40"/>
        <w:ind w:left="576" w:hanging="432"/>
        <w:jc w:val="both"/>
        <w:rPr>
          <w:rFonts w:ascii="Times New Roman" w:hAnsi="Times New Roman" w:cs="Times New Roman"/>
          <w:b/>
          <w:kern w:val="22"/>
        </w:rPr>
      </w:pPr>
      <w:r w:rsidRPr="001D3A31">
        <w:rPr>
          <w:rFonts w:ascii="Times New Roman" w:hAnsi="Times New Roman" w:cs="Times New Roman"/>
          <w:b/>
          <w:kern w:val="22"/>
        </w:rPr>
        <w:t>D.</w:t>
      </w:r>
      <w:r w:rsidRPr="001D3A31">
        <w:rPr>
          <w:rFonts w:ascii="Times New Roman" w:hAnsi="Times New Roman" w:cs="Times New Roman"/>
          <w:b/>
          <w:kern w:val="22"/>
        </w:rPr>
        <w:tab/>
        <w:t>Participant-Centered Service Planning and Delivery.</w:t>
      </w:r>
      <w:r w:rsidRPr="001D3A31">
        <w:rPr>
          <w:rFonts w:ascii="Times New Roman" w:hAnsi="Times New Roman" w:cs="Times New Roman"/>
          <w:kern w:val="22"/>
        </w:rPr>
        <w:t xml:space="preserve">  </w:t>
      </w:r>
      <w:r w:rsidRPr="001D3A31">
        <w:rPr>
          <w:rFonts w:ascii="Times New Roman" w:hAnsi="Times New Roman" w:cs="Times New Roman"/>
          <w:b/>
          <w:kern w:val="22"/>
        </w:rPr>
        <w:t>Appendix D</w:t>
      </w:r>
      <w:r w:rsidRPr="001D3A31">
        <w:rPr>
          <w:rFonts w:ascii="Times New Roman" w:hAnsi="Times New Roman" w:cs="Times New Roman"/>
          <w:kern w:val="22"/>
        </w:rPr>
        <w:t xml:space="preserve"> specifies the procedures and methods that the State uses to develop, implement and monitor the participant-centered service plan (of care).</w:t>
      </w:r>
    </w:p>
    <w:p w:rsidR="00D962A0" w:rsidRPr="001D3A31" w:rsidRDefault="00D962A0" w:rsidP="00CA4735">
      <w:pPr>
        <w:spacing w:after="60"/>
        <w:ind w:left="576" w:hanging="432"/>
        <w:jc w:val="both"/>
        <w:rPr>
          <w:rFonts w:ascii="Times New Roman" w:hAnsi="Times New Roman" w:cs="Times New Roman"/>
          <w:kern w:val="22"/>
        </w:rPr>
      </w:pPr>
      <w:r w:rsidRPr="001D3A31">
        <w:rPr>
          <w:rFonts w:ascii="Times New Roman" w:hAnsi="Times New Roman" w:cs="Times New Roman"/>
          <w:b/>
          <w:kern w:val="22"/>
        </w:rPr>
        <w:t>E.</w:t>
      </w:r>
      <w:r w:rsidRPr="001D3A31">
        <w:rPr>
          <w:rFonts w:ascii="Times New Roman" w:hAnsi="Times New Roman" w:cs="Times New Roman"/>
          <w:b/>
          <w:kern w:val="22"/>
        </w:rPr>
        <w:tab/>
        <w:t>Participant-Direction of Services.</w:t>
      </w:r>
      <w:r w:rsidRPr="001D3A31">
        <w:rPr>
          <w:rFonts w:ascii="Times New Roman" w:hAnsi="Times New Roman" w:cs="Times New Roman"/>
          <w:kern w:val="22"/>
        </w:rPr>
        <w:t xml:space="preserve">  When the State provides for participant direction of services, </w:t>
      </w:r>
      <w:r w:rsidRPr="001D3A31">
        <w:rPr>
          <w:rFonts w:ascii="Times New Roman" w:hAnsi="Times New Roman" w:cs="Times New Roman"/>
          <w:b/>
          <w:kern w:val="22"/>
        </w:rPr>
        <w:t>Appendix E</w:t>
      </w:r>
      <w:r w:rsidRPr="001D3A31">
        <w:rPr>
          <w:rFonts w:ascii="Times New Roman" w:hAnsi="Times New Roman" w:cs="Times New Roman"/>
          <w:kern w:val="22"/>
        </w:rPr>
        <w:t xml:space="preserve"> specifies the participant direction opportunities that are offered in the waiver and the supports that are available to participants who direct their services. </w:t>
      </w:r>
      <w:r w:rsidRPr="001D3A31">
        <w:rPr>
          <w:rFonts w:ascii="Times New Roman" w:hAnsi="Times New Roman" w:cs="Times New Roman"/>
          <w:i/>
          <w:kern w:val="22"/>
        </w:rPr>
        <w:t>(Select one)</w:t>
      </w:r>
      <w:r w:rsidRPr="001D3A31">
        <w:rPr>
          <w:rFonts w:ascii="Times New Roman" w:hAnsi="Times New Roman" w:cs="Times New Roman"/>
          <w:kern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435"/>
      </w:tblGrid>
      <w:tr w:rsidR="00D962A0" w:rsidRPr="001D3A31" w:rsidTr="00CA4735">
        <w:tc>
          <w:tcPr>
            <w:tcW w:w="421" w:type="dxa"/>
            <w:tcBorders>
              <w:top w:val="single" w:sz="12" w:space="0" w:color="000000"/>
              <w:left w:val="single" w:sz="12" w:space="0" w:color="000000"/>
              <w:bottom w:val="single" w:sz="12" w:space="0" w:color="000000"/>
              <w:right w:val="single" w:sz="12" w:space="0" w:color="000000"/>
            </w:tcBorders>
            <w:shd w:val="pct10" w:color="auto" w:fill="auto"/>
          </w:tcPr>
          <w:p w:rsidR="00D962A0" w:rsidRPr="001D3A31" w:rsidRDefault="00D962A0" w:rsidP="00CA4735">
            <w:pPr>
              <w:spacing w:after="40"/>
              <w:jc w:val="both"/>
              <w:rPr>
                <w:b/>
                <w:kern w:val="22"/>
                <w:sz w:val="22"/>
                <w:szCs w:val="22"/>
              </w:rPr>
            </w:pPr>
            <w:bookmarkStart w:id="1" w:name="OLE_LINK1"/>
            <w:bookmarkStart w:id="2" w:name="OLE_LINK2"/>
            <w:r w:rsidRPr="001D3A31">
              <w:rPr>
                <w:kern w:val="22"/>
                <w:sz w:val="22"/>
                <w:szCs w:val="22"/>
              </w:rPr>
              <w:sym w:font="Wingdings" w:char="F0A1"/>
            </w:r>
            <w:bookmarkEnd w:id="1"/>
            <w:bookmarkEnd w:id="2"/>
          </w:p>
        </w:tc>
        <w:tc>
          <w:tcPr>
            <w:tcW w:w="8831" w:type="dxa"/>
            <w:tcBorders>
              <w:left w:val="single" w:sz="12" w:space="0" w:color="000000"/>
            </w:tcBorders>
            <w:vAlign w:val="center"/>
          </w:tcPr>
          <w:p w:rsidR="00D962A0" w:rsidRPr="001D3A31" w:rsidRDefault="00D962A0" w:rsidP="00CA4735">
            <w:pPr>
              <w:spacing w:after="40"/>
              <w:jc w:val="both"/>
              <w:rPr>
                <w:kern w:val="22"/>
                <w:sz w:val="22"/>
                <w:szCs w:val="22"/>
              </w:rPr>
            </w:pPr>
            <w:r w:rsidRPr="001D3A31">
              <w:rPr>
                <w:b/>
                <w:kern w:val="22"/>
                <w:sz w:val="22"/>
                <w:szCs w:val="22"/>
              </w:rPr>
              <w:t>Yes. This waiver provides participant direction opportunities.</w:t>
            </w:r>
            <w:r w:rsidRPr="001D3A31">
              <w:rPr>
                <w:kern w:val="22"/>
                <w:sz w:val="22"/>
                <w:szCs w:val="22"/>
              </w:rPr>
              <w:t xml:space="preserve">  </w:t>
            </w:r>
            <w:r w:rsidRPr="001D3A31">
              <w:rPr>
                <w:i/>
                <w:kern w:val="22"/>
                <w:sz w:val="22"/>
                <w:szCs w:val="22"/>
              </w:rPr>
              <w:t>Appendix E is required</w:t>
            </w:r>
            <w:r w:rsidRPr="001D3A31">
              <w:rPr>
                <w:kern w:val="22"/>
                <w:sz w:val="22"/>
                <w:szCs w:val="22"/>
              </w:rPr>
              <w:t>.</w:t>
            </w:r>
          </w:p>
        </w:tc>
      </w:tr>
      <w:tr w:rsidR="00D962A0" w:rsidRPr="001D3A31" w:rsidTr="00CA4735">
        <w:tc>
          <w:tcPr>
            <w:tcW w:w="421" w:type="dxa"/>
            <w:tcBorders>
              <w:top w:val="single" w:sz="12" w:space="0" w:color="000000"/>
              <w:left w:val="single" w:sz="12" w:space="0" w:color="000000"/>
              <w:bottom w:val="single" w:sz="12" w:space="0" w:color="000000"/>
              <w:right w:val="single" w:sz="12" w:space="0" w:color="000000"/>
            </w:tcBorders>
            <w:shd w:val="pct10" w:color="auto" w:fill="auto"/>
          </w:tcPr>
          <w:p w:rsidR="00D962A0" w:rsidRPr="001D3A31" w:rsidRDefault="00D962A0" w:rsidP="00CA4735">
            <w:pPr>
              <w:spacing w:after="60"/>
              <w:jc w:val="both"/>
              <w:rPr>
                <w:b/>
                <w:kern w:val="22"/>
                <w:sz w:val="22"/>
                <w:szCs w:val="22"/>
              </w:rPr>
            </w:pPr>
            <w:r w:rsidRPr="001D3A31">
              <w:rPr>
                <w:kern w:val="22"/>
                <w:sz w:val="22"/>
                <w:szCs w:val="22"/>
              </w:rPr>
              <w:sym w:font="Wingdings" w:char="F06C"/>
            </w:r>
          </w:p>
        </w:tc>
        <w:tc>
          <w:tcPr>
            <w:tcW w:w="8831" w:type="dxa"/>
            <w:tcBorders>
              <w:left w:val="single" w:sz="12" w:space="0" w:color="000000"/>
            </w:tcBorders>
            <w:vAlign w:val="center"/>
          </w:tcPr>
          <w:p w:rsidR="00D962A0" w:rsidRPr="001D3A31" w:rsidRDefault="00D962A0" w:rsidP="00CA4735">
            <w:pPr>
              <w:spacing w:after="60"/>
              <w:jc w:val="both"/>
              <w:rPr>
                <w:kern w:val="22"/>
                <w:sz w:val="22"/>
                <w:szCs w:val="22"/>
              </w:rPr>
            </w:pPr>
            <w:r w:rsidRPr="001D3A31">
              <w:rPr>
                <w:b/>
                <w:kern w:val="22"/>
                <w:sz w:val="22"/>
                <w:szCs w:val="22"/>
              </w:rPr>
              <w:t>No. This waiver does not provide participant direction opportunities.</w:t>
            </w:r>
            <w:r w:rsidRPr="001D3A31">
              <w:rPr>
                <w:kern w:val="22"/>
                <w:sz w:val="22"/>
                <w:szCs w:val="22"/>
              </w:rPr>
              <w:br/>
            </w:r>
            <w:r w:rsidRPr="001D3A31">
              <w:rPr>
                <w:i/>
                <w:kern w:val="22"/>
                <w:sz w:val="22"/>
                <w:szCs w:val="22"/>
              </w:rPr>
              <w:t>Appendix E is not required</w:t>
            </w:r>
            <w:r w:rsidRPr="001D3A31">
              <w:rPr>
                <w:kern w:val="22"/>
                <w:sz w:val="22"/>
                <w:szCs w:val="22"/>
              </w:rPr>
              <w:t>.</w:t>
            </w:r>
          </w:p>
        </w:tc>
      </w:tr>
    </w:tbl>
    <w:p w:rsidR="00D962A0" w:rsidRPr="001D3A31" w:rsidRDefault="00D962A0" w:rsidP="00CA4735">
      <w:pPr>
        <w:spacing w:before="40" w:after="40"/>
        <w:ind w:left="576" w:hanging="432"/>
        <w:jc w:val="both"/>
        <w:rPr>
          <w:rFonts w:ascii="Times New Roman" w:hAnsi="Times New Roman" w:cs="Times New Roman"/>
          <w:b/>
          <w:kern w:val="22"/>
        </w:rPr>
      </w:pPr>
      <w:r w:rsidRPr="001D3A31">
        <w:rPr>
          <w:rFonts w:ascii="Times New Roman" w:hAnsi="Times New Roman" w:cs="Times New Roman"/>
          <w:b/>
          <w:kern w:val="22"/>
        </w:rPr>
        <w:t>F.</w:t>
      </w:r>
      <w:r w:rsidRPr="001D3A31">
        <w:rPr>
          <w:rFonts w:ascii="Times New Roman" w:hAnsi="Times New Roman" w:cs="Times New Roman"/>
          <w:b/>
          <w:kern w:val="22"/>
        </w:rPr>
        <w:tab/>
        <w:t>Participant Rights</w:t>
      </w:r>
      <w:r w:rsidRPr="001D3A31">
        <w:rPr>
          <w:rFonts w:ascii="Times New Roman" w:hAnsi="Times New Roman" w:cs="Times New Roman"/>
          <w:kern w:val="22"/>
        </w:rPr>
        <w:t xml:space="preserve">.  </w:t>
      </w:r>
      <w:r w:rsidRPr="001D3A31">
        <w:rPr>
          <w:rFonts w:ascii="Times New Roman" w:hAnsi="Times New Roman" w:cs="Times New Roman"/>
          <w:b/>
          <w:kern w:val="22"/>
        </w:rPr>
        <w:t>Appendix F</w:t>
      </w:r>
      <w:r w:rsidRPr="001D3A31">
        <w:rPr>
          <w:rFonts w:ascii="Times New Roman" w:hAnsi="Times New Roman" w:cs="Times New Roman"/>
          <w:kern w:val="22"/>
        </w:rPr>
        <w:t xml:space="preserve"> specifies how the State informs participants of their Medicaid Fair Hearing rights and other procedures to address participant grievances and complaints.</w:t>
      </w:r>
    </w:p>
    <w:p w:rsidR="00D962A0" w:rsidRPr="001D3A31" w:rsidRDefault="00D962A0" w:rsidP="00CA4735">
      <w:pPr>
        <w:spacing w:after="40"/>
        <w:ind w:left="576" w:hanging="432"/>
        <w:jc w:val="both"/>
        <w:rPr>
          <w:rFonts w:ascii="Times New Roman" w:hAnsi="Times New Roman" w:cs="Times New Roman"/>
          <w:b/>
          <w:kern w:val="22"/>
        </w:rPr>
      </w:pPr>
      <w:r w:rsidRPr="001D3A31">
        <w:rPr>
          <w:rFonts w:ascii="Times New Roman" w:hAnsi="Times New Roman" w:cs="Times New Roman"/>
          <w:b/>
          <w:kern w:val="22"/>
        </w:rPr>
        <w:t>G.</w:t>
      </w:r>
      <w:r w:rsidRPr="001D3A31">
        <w:rPr>
          <w:rFonts w:ascii="Times New Roman" w:hAnsi="Times New Roman" w:cs="Times New Roman"/>
          <w:b/>
          <w:kern w:val="22"/>
        </w:rPr>
        <w:tab/>
        <w:t>Participant Safeguards.</w:t>
      </w:r>
      <w:r w:rsidRPr="001D3A31">
        <w:rPr>
          <w:rFonts w:ascii="Times New Roman" w:hAnsi="Times New Roman" w:cs="Times New Roman"/>
          <w:kern w:val="22"/>
        </w:rPr>
        <w:t xml:space="preserve">  </w:t>
      </w:r>
      <w:r w:rsidRPr="001D3A31">
        <w:rPr>
          <w:rFonts w:ascii="Times New Roman" w:hAnsi="Times New Roman" w:cs="Times New Roman"/>
          <w:b/>
          <w:kern w:val="22"/>
        </w:rPr>
        <w:t>Appendix G</w:t>
      </w:r>
      <w:r w:rsidRPr="001D3A31">
        <w:rPr>
          <w:rFonts w:ascii="Times New Roman" w:hAnsi="Times New Roman" w:cs="Times New Roman"/>
          <w:kern w:val="22"/>
        </w:rPr>
        <w:t xml:space="preserve"> describes the safeguards that the State has established to assure the health and welfare of waiver participants in specified areas.</w:t>
      </w:r>
    </w:p>
    <w:p w:rsidR="00D962A0" w:rsidRPr="001D3A31" w:rsidRDefault="00D962A0" w:rsidP="00CA4735">
      <w:pPr>
        <w:spacing w:after="40"/>
        <w:ind w:left="576" w:hanging="432"/>
        <w:jc w:val="both"/>
        <w:rPr>
          <w:rFonts w:ascii="Times New Roman" w:hAnsi="Times New Roman" w:cs="Times New Roman"/>
          <w:b/>
          <w:kern w:val="22"/>
        </w:rPr>
      </w:pPr>
      <w:r w:rsidRPr="001D3A31">
        <w:rPr>
          <w:rFonts w:ascii="Times New Roman" w:hAnsi="Times New Roman" w:cs="Times New Roman"/>
          <w:b/>
          <w:kern w:val="22"/>
        </w:rPr>
        <w:t>H.</w:t>
      </w:r>
      <w:r w:rsidRPr="001D3A31">
        <w:rPr>
          <w:rFonts w:ascii="Times New Roman" w:hAnsi="Times New Roman" w:cs="Times New Roman"/>
          <w:b/>
          <w:kern w:val="22"/>
        </w:rPr>
        <w:tab/>
        <w:t>Quality Improvement Strategy.</w:t>
      </w:r>
      <w:r w:rsidRPr="001D3A31">
        <w:rPr>
          <w:rFonts w:ascii="Times New Roman" w:hAnsi="Times New Roman" w:cs="Times New Roman"/>
          <w:kern w:val="22"/>
        </w:rPr>
        <w:t xml:space="preserve">  </w:t>
      </w:r>
      <w:r w:rsidRPr="001D3A31">
        <w:rPr>
          <w:rFonts w:ascii="Times New Roman" w:hAnsi="Times New Roman" w:cs="Times New Roman"/>
          <w:b/>
          <w:kern w:val="22"/>
        </w:rPr>
        <w:t>Appendix H</w:t>
      </w:r>
      <w:r w:rsidRPr="001D3A31">
        <w:rPr>
          <w:rFonts w:ascii="Times New Roman" w:hAnsi="Times New Roman" w:cs="Times New Roman"/>
          <w:kern w:val="22"/>
        </w:rPr>
        <w:t xml:space="preserve"> contains the Quality Improvement Strategy for this waiver.</w:t>
      </w:r>
    </w:p>
    <w:p w:rsidR="00D962A0" w:rsidRPr="001D3A31" w:rsidRDefault="00D962A0" w:rsidP="00CA4735">
      <w:pPr>
        <w:spacing w:after="40"/>
        <w:ind w:left="576" w:hanging="432"/>
        <w:jc w:val="both"/>
        <w:rPr>
          <w:rFonts w:ascii="Times New Roman" w:hAnsi="Times New Roman" w:cs="Times New Roman"/>
          <w:b/>
          <w:kern w:val="22"/>
        </w:rPr>
      </w:pPr>
      <w:r w:rsidRPr="001D3A31">
        <w:rPr>
          <w:rFonts w:ascii="Times New Roman" w:hAnsi="Times New Roman" w:cs="Times New Roman"/>
          <w:b/>
          <w:kern w:val="22"/>
        </w:rPr>
        <w:t>I.</w:t>
      </w:r>
      <w:r w:rsidRPr="001D3A31">
        <w:rPr>
          <w:rFonts w:ascii="Times New Roman" w:hAnsi="Times New Roman" w:cs="Times New Roman"/>
          <w:b/>
          <w:kern w:val="22"/>
        </w:rPr>
        <w:tab/>
        <w:t>Financial Accountability.  Appendix I</w:t>
      </w:r>
      <w:r w:rsidRPr="001D3A31">
        <w:rPr>
          <w:rFonts w:ascii="Times New Roman" w:hAnsi="Times New Roman" w:cs="Times New Roman"/>
          <w:kern w:val="22"/>
        </w:rPr>
        <w:t xml:space="preserve"> describes the methods by which the State makes payments for waiver services, ensures the integrity of these payments, and complies with applicable federal requirements concerning payments and federal financial participation.</w:t>
      </w:r>
    </w:p>
    <w:p w:rsidR="00D962A0" w:rsidRPr="001D3A31" w:rsidRDefault="00D962A0" w:rsidP="00CA4735">
      <w:pPr>
        <w:spacing w:after="40"/>
        <w:ind w:left="576" w:hanging="432"/>
        <w:jc w:val="both"/>
        <w:rPr>
          <w:rFonts w:ascii="Times New Roman" w:hAnsi="Times New Roman" w:cs="Times New Roman"/>
          <w:kern w:val="22"/>
        </w:rPr>
      </w:pPr>
      <w:r w:rsidRPr="001D3A31">
        <w:rPr>
          <w:rFonts w:ascii="Times New Roman" w:hAnsi="Times New Roman" w:cs="Times New Roman"/>
          <w:b/>
          <w:kern w:val="22"/>
        </w:rPr>
        <w:t>J.</w:t>
      </w:r>
      <w:r w:rsidRPr="001D3A31">
        <w:rPr>
          <w:rFonts w:ascii="Times New Roman" w:hAnsi="Times New Roman" w:cs="Times New Roman"/>
          <w:b/>
          <w:kern w:val="22"/>
        </w:rPr>
        <w:tab/>
        <w:t>Cost-Neutrality Demonstration.</w:t>
      </w:r>
      <w:r w:rsidRPr="001D3A31">
        <w:rPr>
          <w:rFonts w:ascii="Times New Roman" w:hAnsi="Times New Roman" w:cs="Times New Roman"/>
          <w:kern w:val="22"/>
        </w:rPr>
        <w:t xml:space="preserve">  </w:t>
      </w:r>
      <w:r w:rsidRPr="001D3A31">
        <w:rPr>
          <w:rFonts w:ascii="Times New Roman" w:hAnsi="Times New Roman" w:cs="Times New Roman"/>
          <w:b/>
          <w:kern w:val="22"/>
        </w:rPr>
        <w:t>Appendix J</w:t>
      </w:r>
      <w:r w:rsidRPr="001D3A31">
        <w:rPr>
          <w:rFonts w:ascii="Times New Roman" w:hAnsi="Times New Roman" w:cs="Times New Roman"/>
          <w:kern w:val="22"/>
        </w:rPr>
        <w:t xml:space="preserve"> contains the State’s demonstration that the waiver is cost-neutral.</w:t>
      </w:r>
    </w:p>
    <w:p w:rsidR="00D962A0" w:rsidRPr="00A33D9E" w:rsidRDefault="00D962A0" w:rsidP="00CA4735">
      <w:pPr>
        <w:ind w:left="576" w:hanging="432"/>
        <w:rPr>
          <w:rFonts w:ascii="Arial" w:hAnsi="Arial" w:cs="Arial"/>
          <w:sz w:val="8"/>
          <w:szCs w:val="8"/>
          <w:highlight w:val="red"/>
        </w:rPr>
      </w:pPr>
    </w:p>
    <w:p w:rsidR="00D962A0" w:rsidRDefault="00D962A0" w:rsidP="00CA4735">
      <w:pPr>
        <w:rPr>
          <w:rFonts w:ascii="Arial Narrow" w:hAnsi="Arial Narrow"/>
          <w:b/>
          <w:color w:val="FFFFFF"/>
          <w:sz w:val="32"/>
          <w:szCs w:val="32"/>
        </w:rPr>
      </w:pPr>
      <w:r>
        <w:rPr>
          <w:rFonts w:ascii="Arial Narrow" w:hAnsi="Arial Narrow"/>
          <w:b/>
          <w:color w:val="FFFFFF"/>
          <w:sz w:val="32"/>
          <w:szCs w:val="32"/>
        </w:rPr>
        <w:br w:type="page"/>
      </w:r>
    </w:p>
    <w:p w:rsidR="00D962A0" w:rsidRPr="00C37B92" w:rsidRDefault="00D962A0" w:rsidP="00CA4735">
      <w:pPr>
        <w:pBdr>
          <w:top w:val="single" w:sz="12" w:space="3" w:color="auto"/>
          <w:left w:val="single" w:sz="12" w:space="4" w:color="auto"/>
          <w:bottom w:val="single" w:sz="12" w:space="3" w:color="auto"/>
          <w:right w:val="single" w:sz="12" w:space="4" w:color="auto"/>
        </w:pBdr>
        <w:shd w:val="clear" w:color="auto" w:fill="000080"/>
        <w:spacing w:after="80"/>
        <w:jc w:val="center"/>
        <w:rPr>
          <w:rFonts w:ascii="Arial Narrow" w:hAnsi="Arial Narrow"/>
          <w:b/>
          <w:color w:val="FFFFFF"/>
          <w:sz w:val="32"/>
          <w:szCs w:val="32"/>
        </w:rPr>
      </w:pPr>
      <w:r w:rsidRPr="00C37B92">
        <w:rPr>
          <w:rFonts w:ascii="Arial Narrow" w:hAnsi="Arial Narrow"/>
          <w:b/>
          <w:color w:val="FFFFFF"/>
          <w:sz w:val="32"/>
          <w:szCs w:val="32"/>
        </w:rPr>
        <w:lastRenderedPageBreak/>
        <w:t>4. Waiver(s) Requested</w:t>
      </w:r>
    </w:p>
    <w:p w:rsidR="00D962A0" w:rsidRPr="001D3A31" w:rsidRDefault="00D962A0" w:rsidP="00CA4735">
      <w:pPr>
        <w:spacing w:before="80" w:after="60"/>
        <w:ind w:left="576" w:hanging="432"/>
        <w:jc w:val="both"/>
        <w:rPr>
          <w:rFonts w:ascii="Times New Roman" w:hAnsi="Times New Roman" w:cs="Times New Roman"/>
          <w:b/>
          <w:kern w:val="22"/>
        </w:rPr>
      </w:pPr>
      <w:r w:rsidRPr="001D3A31">
        <w:rPr>
          <w:rFonts w:ascii="Times New Roman" w:hAnsi="Times New Roman" w:cs="Times New Roman"/>
          <w:b/>
          <w:kern w:val="22"/>
        </w:rPr>
        <w:t>A.</w:t>
      </w:r>
      <w:r w:rsidRPr="001D3A31">
        <w:rPr>
          <w:rFonts w:ascii="Times New Roman" w:hAnsi="Times New Roman" w:cs="Times New Roman"/>
          <w:b/>
          <w:kern w:val="22"/>
        </w:rPr>
        <w:tab/>
        <w:t>Comparability.</w:t>
      </w:r>
      <w:r w:rsidRPr="001D3A31">
        <w:rPr>
          <w:rFonts w:ascii="Times New Roman" w:hAnsi="Times New Roman" w:cs="Times New Roman"/>
          <w:kern w:val="22"/>
        </w:rPr>
        <w:t xml:space="preserve">  The State requests a waiver of the requirements contained in §1902(a)(10)(B) of the Act in order to provide the services specified in </w:t>
      </w:r>
      <w:r w:rsidRPr="001D3A31">
        <w:rPr>
          <w:rFonts w:ascii="Times New Roman" w:hAnsi="Times New Roman" w:cs="Times New Roman"/>
          <w:b/>
          <w:kern w:val="22"/>
        </w:rPr>
        <w:t>Appendix C</w:t>
      </w:r>
      <w:r w:rsidRPr="001D3A31">
        <w:rPr>
          <w:rFonts w:ascii="Times New Roman" w:hAnsi="Times New Roman" w:cs="Times New Roman"/>
          <w:kern w:val="22"/>
        </w:rPr>
        <w:t xml:space="preserve"> that are not otherwise available under the approved Medicaid State plan to individuals who: (a) require the level(s) of care specified in Item 1.F and (b) meet the target group criteria specified in </w:t>
      </w:r>
      <w:r w:rsidRPr="001D3A31">
        <w:rPr>
          <w:rFonts w:ascii="Times New Roman" w:hAnsi="Times New Roman" w:cs="Times New Roman"/>
          <w:b/>
          <w:kern w:val="22"/>
        </w:rPr>
        <w:t>Appendix B</w:t>
      </w:r>
      <w:r w:rsidRPr="001D3A31">
        <w:rPr>
          <w:rFonts w:ascii="Times New Roman" w:hAnsi="Times New Roman" w:cs="Times New Roman"/>
          <w:kern w:val="22"/>
        </w:rPr>
        <w:t>.</w:t>
      </w:r>
    </w:p>
    <w:p w:rsidR="00D962A0" w:rsidRPr="001D3A31" w:rsidRDefault="00D962A0" w:rsidP="00CA4735">
      <w:pPr>
        <w:spacing w:after="120"/>
        <w:ind w:left="576" w:hanging="432"/>
        <w:jc w:val="both"/>
        <w:rPr>
          <w:rFonts w:ascii="Times New Roman" w:hAnsi="Times New Roman" w:cs="Times New Roman"/>
          <w:kern w:val="22"/>
        </w:rPr>
      </w:pPr>
      <w:r w:rsidRPr="001D3A31">
        <w:rPr>
          <w:rFonts w:ascii="Times New Roman" w:hAnsi="Times New Roman" w:cs="Times New Roman"/>
          <w:b/>
          <w:kern w:val="22"/>
        </w:rPr>
        <w:t>B.</w:t>
      </w:r>
      <w:r w:rsidRPr="001D3A31">
        <w:rPr>
          <w:rFonts w:ascii="Times New Roman" w:hAnsi="Times New Roman" w:cs="Times New Roman"/>
          <w:b/>
          <w:kern w:val="22"/>
        </w:rPr>
        <w:tab/>
        <w:t>Income and Resources for the Medically Needy.</w:t>
      </w:r>
      <w:r w:rsidRPr="001D3A31">
        <w:rPr>
          <w:rFonts w:ascii="Times New Roman" w:hAnsi="Times New Roman" w:cs="Times New Roman"/>
          <w:kern w:val="22"/>
        </w:rPr>
        <w:t xml:space="preserve">  Indicate whether the State requests a waiver of §1902(a)(10)(C)(i)(III) of the Act in order to use institutional income and resource rules for the medically needy </w:t>
      </w:r>
      <w:r w:rsidRPr="001D3A31">
        <w:rPr>
          <w:rFonts w:ascii="Times New Roman" w:hAnsi="Times New Roman" w:cs="Times New Roman"/>
          <w:i/>
          <w:kern w:val="22"/>
        </w:rPr>
        <w:t>(select one)</w:t>
      </w:r>
      <w:r w:rsidRPr="001D3A31">
        <w:rPr>
          <w:rFonts w:ascii="Times New Roman" w:hAnsi="Times New Roman" w:cs="Times New Roman"/>
          <w:kern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2124"/>
      </w:tblGrid>
      <w:tr w:rsidR="00D962A0" w:rsidRPr="001D3A31" w:rsidTr="00CA4735">
        <w:tc>
          <w:tcPr>
            <w:tcW w:w="468" w:type="dxa"/>
            <w:tcBorders>
              <w:top w:val="single" w:sz="12" w:space="0" w:color="000000"/>
              <w:left w:val="single" w:sz="12" w:space="0" w:color="000000"/>
              <w:bottom w:val="single" w:sz="12" w:space="0" w:color="000000"/>
              <w:right w:val="single" w:sz="12" w:space="0" w:color="000000"/>
            </w:tcBorders>
            <w:shd w:val="pct10" w:color="auto" w:fill="auto"/>
          </w:tcPr>
          <w:p w:rsidR="00D962A0" w:rsidRPr="001D3A31" w:rsidRDefault="00D962A0" w:rsidP="00CA4735">
            <w:pPr>
              <w:spacing w:after="60"/>
              <w:jc w:val="both"/>
              <w:rPr>
                <w:b/>
                <w:kern w:val="22"/>
                <w:sz w:val="22"/>
                <w:szCs w:val="22"/>
              </w:rPr>
            </w:pPr>
            <w:r w:rsidRPr="001D3A31">
              <w:rPr>
                <w:kern w:val="22"/>
                <w:sz w:val="22"/>
                <w:szCs w:val="22"/>
              </w:rPr>
              <w:sym w:font="Wingdings" w:char="F0A1"/>
            </w:r>
          </w:p>
        </w:tc>
        <w:tc>
          <w:tcPr>
            <w:tcW w:w="2124" w:type="dxa"/>
            <w:tcBorders>
              <w:left w:val="single" w:sz="12" w:space="0" w:color="000000"/>
            </w:tcBorders>
            <w:vAlign w:val="center"/>
          </w:tcPr>
          <w:p w:rsidR="00D962A0" w:rsidRPr="001D3A31" w:rsidRDefault="00D962A0" w:rsidP="00CA4735">
            <w:pPr>
              <w:spacing w:after="40"/>
              <w:ind w:hanging="18"/>
              <w:jc w:val="both"/>
              <w:rPr>
                <w:b/>
                <w:kern w:val="22"/>
                <w:sz w:val="22"/>
                <w:szCs w:val="22"/>
              </w:rPr>
            </w:pPr>
            <w:r w:rsidRPr="001D3A31">
              <w:rPr>
                <w:b/>
                <w:kern w:val="22"/>
                <w:sz w:val="22"/>
                <w:szCs w:val="22"/>
              </w:rPr>
              <w:t xml:space="preserve"> Not Applicable</w:t>
            </w:r>
          </w:p>
        </w:tc>
      </w:tr>
      <w:tr w:rsidR="00D962A0" w:rsidRPr="001D3A31" w:rsidTr="00CA4735">
        <w:tc>
          <w:tcPr>
            <w:tcW w:w="468" w:type="dxa"/>
            <w:tcBorders>
              <w:top w:val="single" w:sz="12" w:space="0" w:color="000000"/>
              <w:left w:val="single" w:sz="12" w:space="0" w:color="000000"/>
              <w:bottom w:val="single" w:sz="12" w:space="0" w:color="000000"/>
              <w:right w:val="single" w:sz="12" w:space="0" w:color="000000"/>
            </w:tcBorders>
            <w:shd w:val="pct10" w:color="auto" w:fill="auto"/>
          </w:tcPr>
          <w:p w:rsidR="00D962A0" w:rsidRPr="001D3A31" w:rsidRDefault="00D962A0" w:rsidP="00CA4735">
            <w:pPr>
              <w:spacing w:after="60"/>
              <w:jc w:val="both"/>
              <w:rPr>
                <w:b/>
                <w:kern w:val="22"/>
                <w:sz w:val="22"/>
                <w:szCs w:val="22"/>
              </w:rPr>
            </w:pPr>
            <w:r w:rsidRPr="001D3A31">
              <w:rPr>
                <w:kern w:val="22"/>
                <w:sz w:val="22"/>
                <w:szCs w:val="22"/>
              </w:rPr>
              <w:sym w:font="Wingdings" w:char="F0A1"/>
            </w:r>
          </w:p>
        </w:tc>
        <w:tc>
          <w:tcPr>
            <w:tcW w:w="2124" w:type="dxa"/>
            <w:tcBorders>
              <w:left w:val="single" w:sz="12" w:space="0" w:color="000000"/>
            </w:tcBorders>
            <w:vAlign w:val="center"/>
          </w:tcPr>
          <w:p w:rsidR="00D962A0" w:rsidRPr="001D3A31" w:rsidRDefault="00D962A0" w:rsidP="00CA4735">
            <w:pPr>
              <w:spacing w:after="40"/>
              <w:jc w:val="both"/>
              <w:rPr>
                <w:b/>
                <w:kern w:val="22"/>
                <w:sz w:val="22"/>
                <w:szCs w:val="22"/>
              </w:rPr>
            </w:pPr>
            <w:r w:rsidRPr="001D3A31">
              <w:rPr>
                <w:b/>
                <w:kern w:val="22"/>
                <w:sz w:val="22"/>
                <w:szCs w:val="22"/>
              </w:rPr>
              <w:t>No</w:t>
            </w:r>
          </w:p>
        </w:tc>
      </w:tr>
      <w:tr w:rsidR="00D962A0" w:rsidRPr="001D3A31" w:rsidTr="00CA4735">
        <w:tc>
          <w:tcPr>
            <w:tcW w:w="468" w:type="dxa"/>
            <w:tcBorders>
              <w:top w:val="single" w:sz="12" w:space="0" w:color="000000"/>
              <w:left w:val="single" w:sz="12" w:space="0" w:color="000000"/>
              <w:bottom w:val="single" w:sz="12" w:space="0" w:color="000000"/>
              <w:right w:val="single" w:sz="12" w:space="0" w:color="000000"/>
            </w:tcBorders>
            <w:shd w:val="pct10" w:color="auto" w:fill="auto"/>
          </w:tcPr>
          <w:p w:rsidR="00D962A0" w:rsidRPr="001D3A31" w:rsidRDefault="00D962A0" w:rsidP="00CA4735">
            <w:pPr>
              <w:spacing w:after="60"/>
              <w:jc w:val="both"/>
              <w:rPr>
                <w:b/>
                <w:kern w:val="22"/>
                <w:sz w:val="22"/>
                <w:szCs w:val="22"/>
              </w:rPr>
            </w:pPr>
            <w:r w:rsidRPr="001D3A31">
              <w:rPr>
                <w:kern w:val="22"/>
                <w:sz w:val="22"/>
                <w:szCs w:val="22"/>
              </w:rPr>
              <w:sym w:font="Wingdings" w:char="F06C"/>
            </w:r>
          </w:p>
        </w:tc>
        <w:tc>
          <w:tcPr>
            <w:tcW w:w="2124" w:type="dxa"/>
            <w:tcBorders>
              <w:left w:val="single" w:sz="12" w:space="0" w:color="000000"/>
            </w:tcBorders>
            <w:vAlign w:val="center"/>
          </w:tcPr>
          <w:p w:rsidR="00D962A0" w:rsidRPr="001D3A31" w:rsidRDefault="00D962A0" w:rsidP="00CA4735">
            <w:pPr>
              <w:spacing w:after="60"/>
              <w:jc w:val="both"/>
              <w:rPr>
                <w:b/>
                <w:kern w:val="22"/>
                <w:sz w:val="22"/>
                <w:szCs w:val="22"/>
              </w:rPr>
            </w:pPr>
            <w:r w:rsidRPr="001D3A31">
              <w:rPr>
                <w:b/>
                <w:kern w:val="22"/>
                <w:sz w:val="22"/>
                <w:szCs w:val="22"/>
              </w:rPr>
              <w:t xml:space="preserve"> Yes</w:t>
            </w:r>
          </w:p>
        </w:tc>
      </w:tr>
    </w:tbl>
    <w:p w:rsidR="00D962A0" w:rsidRPr="001D3A31" w:rsidRDefault="00D962A0" w:rsidP="00CA4735">
      <w:pPr>
        <w:spacing w:before="60" w:after="60"/>
        <w:ind w:left="576" w:hanging="432"/>
        <w:jc w:val="both"/>
        <w:rPr>
          <w:rFonts w:ascii="Times New Roman" w:hAnsi="Times New Roman" w:cs="Times New Roman"/>
          <w:b/>
          <w:kern w:val="22"/>
        </w:rPr>
      </w:pPr>
      <w:r w:rsidRPr="001D3A31">
        <w:rPr>
          <w:rFonts w:ascii="Times New Roman" w:hAnsi="Times New Roman" w:cs="Times New Roman"/>
          <w:b/>
          <w:kern w:val="22"/>
        </w:rPr>
        <w:t>C.</w:t>
      </w:r>
      <w:r w:rsidRPr="001D3A31">
        <w:rPr>
          <w:rFonts w:ascii="Times New Roman" w:hAnsi="Times New Roman" w:cs="Times New Roman"/>
          <w:b/>
          <w:kern w:val="22"/>
        </w:rPr>
        <w:tab/>
        <w:t>Statewideness.</w:t>
      </w:r>
      <w:r w:rsidRPr="001D3A31">
        <w:rPr>
          <w:rFonts w:ascii="Times New Roman" w:hAnsi="Times New Roman" w:cs="Times New Roman"/>
          <w:kern w:val="22"/>
        </w:rPr>
        <w:t xml:space="preserve">  Indicate whether the State requests a waiver of the statewideness requirements in §1902(a)(1) of the Act </w:t>
      </w:r>
      <w:r w:rsidRPr="001D3A31">
        <w:rPr>
          <w:rFonts w:ascii="Times New Roman" w:hAnsi="Times New Roman" w:cs="Times New Roman"/>
          <w:i/>
          <w:kern w:val="22"/>
        </w:rPr>
        <w:t>(select one)</w:t>
      </w:r>
      <w:r w:rsidRPr="001D3A31">
        <w:rPr>
          <w:rFonts w:ascii="Times New Roman" w:hAnsi="Times New Roman" w:cs="Times New Roman"/>
          <w:kern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D962A0" w:rsidRPr="001D3A31" w:rsidTr="00CA4735">
        <w:tc>
          <w:tcPr>
            <w:tcW w:w="468" w:type="dxa"/>
            <w:tcBorders>
              <w:top w:val="single" w:sz="12" w:space="0" w:color="auto"/>
              <w:left w:val="single" w:sz="12" w:space="0" w:color="auto"/>
              <w:bottom w:val="single" w:sz="12" w:space="0" w:color="auto"/>
              <w:right w:val="single" w:sz="12" w:space="0" w:color="auto"/>
            </w:tcBorders>
            <w:shd w:val="pct10" w:color="auto" w:fill="auto"/>
          </w:tcPr>
          <w:p w:rsidR="00D962A0" w:rsidRPr="001D3A31" w:rsidRDefault="00D962A0" w:rsidP="00CA4735">
            <w:pPr>
              <w:spacing w:after="60"/>
              <w:rPr>
                <w:b/>
                <w:sz w:val="22"/>
                <w:szCs w:val="22"/>
              </w:rPr>
            </w:pPr>
            <w:r w:rsidRPr="001D3A31">
              <w:rPr>
                <w:sz w:val="22"/>
                <w:szCs w:val="22"/>
              </w:rPr>
              <w:sym w:font="Wingdings" w:char="F06C"/>
            </w:r>
          </w:p>
        </w:tc>
        <w:tc>
          <w:tcPr>
            <w:tcW w:w="3476" w:type="dxa"/>
            <w:tcBorders>
              <w:left w:val="single" w:sz="12" w:space="0" w:color="auto"/>
            </w:tcBorders>
            <w:vAlign w:val="center"/>
          </w:tcPr>
          <w:p w:rsidR="00D962A0" w:rsidRPr="001D3A31" w:rsidRDefault="00D962A0" w:rsidP="00CA4735">
            <w:pPr>
              <w:spacing w:after="60"/>
              <w:rPr>
                <w:sz w:val="22"/>
                <w:szCs w:val="22"/>
              </w:rPr>
            </w:pPr>
            <w:r w:rsidRPr="001D3A31">
              <w:rPr>
                <w:b/>
                <w:sz w:val="22"/>
                <w:szCs w:val="22"/>
              </w:rPr>
              <w:t xml:space="preserve">No </w:t>
            </w:r>
          </w:p>
        </w:tc>
      </w:tr>
      <w:tr w:rsidR="00D962A0" w:rsidRPr="001D3A31" w:rsidTr="00CA4735">
        <w:tc>
          <w:tcPr>
            <w:tcW w:w="468" w:type="dxa"/>
            <w:tcBorders>
              <w:top w:val="single" w:sz="12" w:space="0" w:color="auto"/>
              <w:left w:val="single" w:sz="12" w:space="0" w:color="auto"/>
              <w:bottom w:val="single" w:sz="12" w:space="0" w:color="auto"/>
              <w:right w:val="single" w:sz="12" w:space="0" w:color="auto"/>
            </w:tcBorders>
            <w:shd w:val="pct10" w:color="auto" w:fill="auto"/>
          </w:tcPr>
          <w:p w:rsidR="00D962A0" w:rsidRPr="001D3A31" w:rsidRDefault="00D962A0" w:rsidP="00CA4735">
            <w:pPr>
              <w:spacing w:after="60"/>
              <w:rPr>
                <w:b/>
                <w:sz w:val="22"/>
                <w:szCs w:val="22"/>
              </w:rPr>
            </w:pPr>
            <w:r w:rsidRPr="001D3A31">
              <w:rPr>
                <w:sz w:val="22"/>
                <w:szCs w:val="22"/>
              </w:rPr>
              <w:sym w:font="Wingdings" w:char="F0A1"/>
            </w:r>
          </w:p>
        </w:tc>
        <w:tc>
          <w:tcPr>
            <w:tcW w:w="3476" w:type="dxa"/>
            <w:tcBorders>
              <w:left w:val="single" w:sz="12" w:space="0" w:color="auto"/>
            </w:tcBorders>
            <w:vAlign w:val="center"/>
          </w:tcPr>
          <w:p w:rsidR="00D962A0" w:rsidRPr="001D3A31" w:rsidRDefault="00D962A0" w:rsidP="00CA4735">
            <w:pPr>
              <w:spacing w:after="60"/>
              <w:rPr>
                <w:b/>
                <w:sz w:val="22"/>
                <w:szCs w:val="22"/>
              </w:rPr>
            </w:pPr>
            <w:r w:rsidRPr="001D3A31">
              <w:rPr>
                <w:b/>
                <w:sz w:val="22"/>
                <w:szCs w:val="22"/>
              </w:rPr>
              <w:t xml:space="preserve">Yes </w:t>
            </w:r>
          </w:p>
        </w:tc>
      </w:tr>
    </w:tbl>
    <w:p w:rsidR="00D962A0" w:rsidRPr="001D3A31" w:rsidRDefault="00D962A0" w:rsidP="00CA4735">
      <w:pPr>
        <w:spacing w:after="120"/>
        <w:ind w:left="576"/>
        <w:jc w:val="both"/>
        <w:rPr>
          <w:rFonts w:ascii="Times New Roman" w:hAnsi="Times New Roman" w:cs="Times New Roman"/>
          <w:kern w:val="22"/>
        </w:rPr>
      </w:pPr>
      <w:r w:rsidRPr="001D3A31">
        <w:rPr>
          <w:rFonts w:ascii="Times New Roman" w:hAnsi="Times New Roman" w:cs="Times New Roman"/>
          <w:kern w:val="22"/>
        </w:rPr>
        <w:t xml:space="preserve">If yes, specify the waiver of statewideness that is requested </w:t>
      </w:r>
      <w:r w:rsidRPr="001D3A31">
        <w:rPr>
          <w:rFonts w:ascii="Times New Roman" w:hAnsi="Times New Roman" w:cs="Times New Roman"/>
          <w:i/>
          <w:kern w:val="22"/>
        </w:rPr>
        <w:t>(check each that applies)</w:t>
      </w:r>
      <w:r w:rsidRPr="001D3A31">
        <w:rPr>
          <w:rFonts w:ascii="Times New Roman" w:hAnsi="Times New Roman" w:cs="Times New Roman"/>
          <w:kern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4"/>
        <w:gridCol w:w="8392"/>
      </w:tblGrid>
      <w:tr w:rsidR="00D962A0" w:rsidRPr="001D3A31" w:rsidTr="00CA4735">
        <w:trPr>
          <w:trHeight w:val="450"/>
        </w:trPr>
        <w:tc>
          <w:tcPr>
            <w:tcW w:w="467" w:type="dxa"/>
            <w:tcBorders>
              <w:top w:val="single" w:sz="12" w:space="0" w:color="auto"/>
              <w:left w:val="single" w:sz="12" w:space="0" w:color="auto"/>
              <w:bottom w:val="single" w:sz="12" w:space="0" w:color="auto"/>
              <w:right w:val="single" w:sz="12" w:space="0" w:color="auto"/>
            </w:tcBorders>
            <w:shd w:val="pct10" w:color="auto" w:fill="auto"/>
          </w:tcPr>
          <w:p w:rsidR="00D962A0" w:rsidRPr="001D3A31" w:rsidRDefault="00D962A0" w:rsidP="00CA4735">
            <w:pPr>
              <w:spacing w:after="60"/>
              <w:jc w:val="both"/>
              <w:rPr>
                <w:b/>
                <w:kern w:val="22"/>
                <w:sz w:val="22"/>
                <w:szCs w:val="22"/>
              </w:rPr>
            </w:pPr>
            <w:r w:rsidRPr="001D3A31">
              <w:rPr>
                <w:kern w:val="22"/>
                <w:sz w:val="22"/>
                <w:szCs w:val="22"/>
              </w:rPr>
              <w:sym w:font="Wingdings" w:char="F0A8"/>
            </w:r>
          </w:p>
        </w:tc>
        <w:tc>
          <w:tcPr>
            <w:tcW w:w="8821" w:type="dxa"/>
            <w:tcBorders>
              <w:left w:val="single" w:sz="12" w:space="0" w:color="auto"/>
              <w:bottom w:val="single" w:sz="12" w:space="0" w:color="000000"/>
            </w:tcBorders>
            <w:shd w:val="clear" w:color="auto" w:fill="auto"/>
          </w:tcPr>
          <w:p w:rsidR="00D962A0" w:rsidRPr="001D3A31" w:rsidRDefault="00D962A0" w:rsidP="00CA4735">
            <w:pPr>
              <w:spacing w:after="60"/>
              <w:jc w:val="both"/>
              <w:rPr>
                <w:kern w:val="22"/>
                <w:sz w:val="22"/>
                <w:szCs w:val="22"/>
              </w:rPr>
            </w:pPr>
            <w:r w:rsidRPr="001D3A31">
              <w:rPr>
                <w:b/>
                <w:kern w:val="22"/>
                <w:sz w:val="22"/>
                <w:szCs w:val="22"/>
              </w:rPr>
              <w:t>Geographic Limitation</w:t>
            </w:r>
            <w:r w:rsidRPr="001D3A31">
              <w:rPr>
                <w:kern w:val="22"/>
                <w:sz w:val="22"/>
                <w:szCs w:val="22"/>
              </w:rPr>
              <w:t>.  A waiver of statewideness is requested in order to furnish services under this waiver only to individuals who reside in the following geographic areas or political subdivisions of the State.</w:t>
            </w:r>
          </w:p>
          <w:p w:rsidR="00D962A0" w:rsidRPr="001D3A31" w:rsidRDefault="00D962A0" w:rsidP="00CA4735">
            <w:pPr>
              <w:spacing w:after="60"/>
              <w:jc w:val="both"/>
              <w:rPr>
                <w:kern w:val="22"/>
                <w:sz w:val="22"/>
                <w:szCs w:val="22"/>
              </w:rPr>
            </w:pPr>
            <w:r w:rsidRPr="001D3A31">
              <w:rPr>
                <w:kern w:val="22"/>
                <w:sz w:val="22"/>
                <w:szCs w:val="22"/>
              </w:rPr>
              <w:t>S</w:t>
            </w:r>
            <w:r w:rsidRPr="001D3A31">
              <w:rPr>
                <w:i/>
                <w:kern w:val="22"/>
                <w:sz w:val="22"/>
                <w:szCs w:val="22"/>
              </w:rPr>
              <w:t>pecify the areas to which this waiver applies and, as applicable, the phase-in schedule of the waiver by geographic area</w:t>
            </w:r>
            <w:r w:rsidRPr="001D3A31">
              <w:rPr>
                <w:kern w:val="22"/>
                <w:sz w:val="22"/>
                <w:szCs w:val="22"/>
              </w:rPr>
              <w:t>:</w:t>
            </w:r>
          </w:p>
        </w:tc>
      </w:tr>
      <w:tr w:rsidR="00D962A0" w:rsidRPr="001D3A31" w:rsidTr="00CA4735">
        <w:trPr>
          <w:trHeight w:val="906"/>
        </w:trPr>
        <w:tc>
          <w:tcPr>
            <w:tcW w:w="467" w:type="dxa"/>
            <w:tcBorders>
              <w:top w:val="single" w:sz="12" w:space="0" w:color="auto"/>
              <w:bottom w:val="single" w:sz="12" w:space="0" w:color="auto"/>
              <w:right w:val="single" w:sz="12" w:space="0" w:color="000000"/>
            </w:tcBorders>
            <w:shd w:val="clear" w:color="auto" w:fill="333333"/>
          </w:tcPr>
          <w:p w:rsidR="00D962A0" w:rsidRPr="001D3A31" w:rsidRDefault="00D962A0" w:rsidP="00CA4735">
            <w:pPr>
              <w:spacing w:after="60"/>
              <w:jc w:val="both"/>
              <w:rPr>
                <w:kern w:val="22"/>
                <w:sz w:val="22"/>
                <w:szCs w:val="22"/>
              </w:rPr>
            </w:pPr>
          </w:p>
        </w:tc>
        <w:tc>
          <w:tcPr>
            <w:tcW w:w="8821" w:type="dxa"/>
            <w:tcBorders>
              <w:top w:val="single" w:sz="12" w:space="0" w:color="000000"/>
              <w:left w:val="single" w:sz="12" w:space="0" w:color="000000"/>
              <w:bottom w:val="single" w:sz="12" w:space="0" w:color="000000"/>
              <w:right w:val="single" w:sz="12" w:space="0" w:color="000000"/>
            </w:tcBorders>
            <w:shd w:val="pct10" w:color="auto" w:fill="auto"/>
          </w:tcPr>
          <w:p w:rsidR="00D962A0" w:rsidRPr="001D3A31" w:rsidRDefault="00D962A0" w:rsidP="00CA4735">
            <w:pPr>
              <w:jc w:val="both"/>
              <w:rPr>
                <w:kern w:val="22"/>
                <w:sz w:val="22"/>
                <w:szCs w:val="22"/>
              </w:rPr>
            </w:pPr>
          </w:p>
          <w:p w:rsidR="00D962A0" w:rsidRPr="001D3A31" w:rsidRDefault="00D962A0" w:rsidP="00CA4735">
            <w:pPr>
              <w:spacing w:after="60"/>
              <w:jc w:val="both"/>
              <w:rPr>
                <w:b/>
                <w:kern w:val="22"/>
                <w:sz w:val="22"/>
                <w:szCs w:val="22"/>
              </w:rPr>
            </w:pPr>
          </w:p>
        </w:tc>
      </w:tr>
      <w:tr w:rsidR="00D962A0" w:rsidRPr="001D3A31" w:rsidTr="00CA4735">
        <w:trPr>
          <w:trHeight w:val="396"/>
        </w:trPr>
        <w:tc>
          <w:tcPr>
            <w:tcW w:w="467" w:type="dxa"/>
            <w:tcBorders>
              <w:top w:val="single" w:sz="12" w:space="0" w:color="auto"/>
              <w:left w:val="single" w:sz="12" w:space="0" w:color="auto"/>
              <w:bottom w:val="single" w:sz="12" w:space="0" w:color="auto"/>
              <w:right w:val="single" w:sz="12" w:space="0" w:color="auto"/>
            </w:tcBorders>
            <w:shd w:val="pct10" w:color="auto" w:fill="auto"/>
          </w:tcPr>
          <w:p w:rsidR="00D962A0" w:rsidRPr="001D3A31" w:rsidRDefault="00D962A0" w:rsidP="00CA4735">
            <w:pPr>
              <w:spacing w:after="60"/>
              <w:jc w:val="both"/>
              <w:rPr>
                <w:b/>
                <w:kern w:val="22"/>
                <w:sz w:val="22"/>
                <w:szCs w:val="22"/>
              </w:rPr>
            </w:pPr>
            <w:r w:rsidRPr="001D3A31">
              <w:rPr>
                <w:kern w:val="22"/>
                <w:sz w:val="22"/>
                <w:szCs w:val="22"/>
              </w:rPr>
              <w:sym w:font="Wingdings" w:char="F0A8"/>
            </w:r>
          </w:p>
        </w:tc>
        <w:tc>
          <w:tcPr>
            <w:tcW w:w="8821" w:type="dxa"/>
            <w:tcBorders>
              <w:top w:val="single" w:sz="12" w:space="0" w:color="000000"/>
              <w:left w:val="single" w:sz="12" w:space="0" w:color="auto"/>
              <w:bottom w:val="single" w:sz="12" w:space="0" w:color="auto"/>
            </w:tcBorders>
            <w:shd w:val="clear" w:color="auto" w:fill="auto"/>
          </w:tcPr>
          <w:p w:rsidR="00D962A0" w:rsidRPr="001D3A31" w:rsidRDefault="00D962A0" w:rsidP="00CA4735">
            <w:pPr>
              <w:jc w:val="both"/>
              <w:rPr>
                <w:sz w:val="22"/>
                <w:szCs w:val="22"/>
              </w:rPr>
            </w:pPr>
            <w:r w:rsidRPr="001D3A31">
              <w:rPr>
                <w:b/>
                <w:sz w:val="22"/>
                <w:szCs w:val="22"/>
              </w:rPr>
              <w:t>Limited Implementation of Participant-Direction</w:t>
            </w:r>
            <w:r w:rsidRPr="001D3A31">
              <w:rPr>
                <w:sz w:val="22"/>
                <w:szCs w:val="22"/>
              </w:rPr>
              <w:t xml:space="preserve">.  A waiver of statewideness is requested in order to make </w:t>
            </w:r>
            <w:r w:rsidRPr="001D3A31">
              <w:rPr>
                <w:b/>
                <w:i/>
                <w:sz w:val="22"/>
                <w:szCs w:val="22"/>
              </w:rPr>
              <w:t>participant direction of services</w:t>
            </w:r>
            <w:r w:rsidRPr="001D3A31">
              <w:rPr>
                <w:sz w:val="22"/>
                <w:szCs w:val="22"/>
              </w:rPr>
              <w:t xml:space="preserve"> as specified in </w:t>
            </w:r>
            <w:r w:rsidRPr="001D3A31">
              <w:rPr>
                <w:b/>
                <w:sz w:val="22"/>
                <w:szCs w:val="22"/>
              </w:rPr>
              <w:t>Appendix E</w:t>
            </w:r>
            <w:r w:rsidRPr="001D3A31">
              <w:rPr>
                <w:sz w:val="22"/>
                <w:szCs w:val="22"/>
              </w:rPr>
              <w:t xml:space="preserve"> available only to individuals who reside in the following geographic areas or political subdivisions of the State.  Participants who reside in these areas may elect to direct their services as provided by the State or receive comparable services through the service delivery methods that are in effect elsewhere in the State.  </w:t>
            </w:r>
          </w:p>
          <w:p w:rsidR="00D962A0" w:rsidRPr="001D3A31" w:rsidRDefault="00D962A0" w:rsidP="00CA4735">
            <w:pPr>
              <w:jc w:val="both"/>
              <w:rPr>
                <w:sz w:val="18"/>
                <w:szCs w:val="18"/>
              </w:rPr>
            </w:pPr>
            <w:r w:rsidRPr="001D3A31">
              <w:rPr>
                <w:i/>
                <w:sz w:val="22"/>
                <w:szCs w:val="22"/>
              </w:rPr>
              <w:t>Specify the areas of the State affected by this waiver</w:t>
            </w:r>
            <w:r w:rsidRPr="001D3A31">
              <w:rPr>
                <w:i/>
                <w:kern w:val="22"/>
                <w:sz w:val="22"/>
                <w:szCs w:val="22"/>
              </w:rPr>
              <w:t xml:space="preserve"> and, as applicable, the phase-in schedule of the waiver by geographic area</w:t>
            </w:r>
            <w:r w:rsidRPr="001D3A31">
              <w:rPr>
                <w:sz w:val="22"/>
                <w:szCs w:val="22"/>
              </w:rPr>
              <w:t>:</w:t>
            </w:r>
          </w:p>
        </w:tc>
      </w:tr>
      <w:tr w:rsidR="00D962A0" w:rsidRPr="001D3A31" w:rsidTr="00CA4735">
        <w:trPr>
          <w:trHeight w:val="762"/>
        </w:trPr>
        <w:tc>
          <w:tcPr>
            <w:tcW w:w="467" w:type="dxa"/>
            <w:tcBorders>
              <w:top w:val="single" w:sz="12" w:space="0" w:color="auto"/>
              <w:right w:val="single" w:sz="12" w:space="0" w:color="auto"/>
            </w:tcBorders>
            <w:shd w:val="clear" w:color="auto" w:fill="333333"/>
          </w:tcPr>
          <w:p w:rsidR="00D962A0" w:rsidRPr="001D3A31" w:rsidRDefault="00D962A0" w:rsidP="00CA4735">
            <w:pPr>
              <w:spacing w:after="60"/>
              <w:jc w:val="both"/>
              <w:rPr>
                <w:kern w:val="22"/>
                <w:sz w:val="22"/>
                <w:szCs w:val="22"/>
              </w:rPr>
            </w:pPr>
          </w:p>
        </w:tc>
        <w:tc>
          <w:tcPr>
            <w:tcW w:w="8821" w:type="dxa"/>
            <w:tcBorders>
              <w:top w:val="single" w:sz="12" w:space="0" w:color="auto"/>
              <w:left w:val="single" w:sz="12" w:space="0" w:color="auto"/>
              <w:bottom w:val="single" w:sz="12" w:space="0" w:color="auto"/>
              <w:right w:val="single" w:sz="12" w:space="0" w:color="auto"/>
            </w:tcBorders>
            <w:shd w:val="pct10" w:color="auto" w:fill="auto"/>
          </w:tcPr>
          <w:p w:rsidR="00D962A0" w:rsidRPr="001D3A31" w:rsidRDefault="00D962A0" w:rsidP="00CA4735">
            <w:pPr>
              <w:jc w:val="both"/>
              <w:rPr>
                <w:kern w:val="22"/>
                <w:sz w:val="22"/>
                <w:szCs w:val="22"/>
              </w:rPr>
            </w:pPr>
          </w:p>
          <w:p w:rsidR="00D962A0" w:rsidRPr="001D3A31" w:rsidRDefault="00D962A0" w:rsidP="00CA4735">
            <w:pPr>
              <w:spacing w:after="60"/>
              <w:jc w:val="both"/>
              <w:rPr>
                <w:b/>
                <w:sz w:val="22"/>
                <w:szCs w:val="22"/>
              </w:rPr>
            </w:pPr>
          </w:p>
        </w:tc>
      </w:tr>
    </w:tbl>
    <w:p w:rsidR="00D962A0" w:rsidRPr="00A33D9E" w:rsidRDefault="00D962A0" w:rsidP="00CA4735">
      <w:pPr>
        <w:ind w:left="144" w:right="144"/>
        <w:rPr>
          <w:b/>
          <w:highlight w:val="red"/>
        </w:rPr>
      </w:pPr>
    </w:p>
    <w:p w:rsidR="00D962A0" w:rsidRDefault="00D962A0" w:rsidP="00CA4735">
      <w:pPr>
        <w:rPr>
          <w:rFonts w:ascii="Arial Narrow" w:hAnsi="Arial Narrow"/>
          <w:b/>
          <w:sz w:val="32"/>
          <w:szCs w:val="32"/>
        </w:rPr>
      </w:pPr>
      <w:r>
        <w:rPr>
          <w:rFonts w:ascii="Arial Narrow" w:hAnsi="Arial Narrow"/>
          <w:b/>
          <w:sz w:val="32"/>
          <w:szCs w:val="32"/>
        </w:rPr>
        <w:br w:type="page"/>
      </w:r>
    </w:p>
    <w:p w:rsidR="00D962A0" w:rsidRPr="001D467A" w:rsidRDefault="00D962A0" w:rsidP="00CA4735">
      <w:pPr>
        <w:pBdr>
          <w:top w:val="single" w:sz="12" w:space="3" w:color="auto"/>
          <w:left w:val="single" w:sz="12" w:space="4" w:color="auto"/>
          <w:bottom w:val="single" w:sz="12" w:space="3" w:color="auto"/>
          <w:right w:val="single" w:sz="12" w:space="4" w:color="auto"/>
        </w:pBdr>
        <w:shd w:val="clear" w:color="auto" w:fill="000080"/>
        <w:spacing w:after="120"/>
        <w:jc w:val="center"/>
        <w:rPr>
          <w:rFonts w:ascii="Arial Narrow" w:hAnsi="Arial Narrow"/>
          <w:b/>
          <w:sz w:val="32"/>
          <w:szCs w:val="32"/>
        </w:rPr>
      </w:pPr>
      <w:r w:rsidRPr="001D467A">
        <w:rPr>
          <w:rFonts w:ascii="Arial Narrow" w:hAnsi="Arial Narrow"/>
          <w:b/>
          <w:sz w:val="32"/>
          <w:szCs w:val="32"/>
        </w:rPr>
        <w:lastRenderedPageBreak/>
        <w:t>5</w:t>
      </w:r>
      <w:r>
        <w:rPr>
          <w:rFonts w:ascii="Arial Narrow" w:hAnsi="Arial Narrow"/>
          <w:b/>
          <w:sz w:val="32"/>
          <w:szCs w:val="32"/>
        </w:rPr>
        <w:t xml:space="preserve">. </w:t>
      </w:r>
      <w:r w:rsidRPr="001D467A">
        <w:rPr>
          <w:rFonts w:ascii="Arial Narrow" w:hAnsi="Arial Narrow"/>
          <w:b/>
          <w:sz w:val="32"/>
          <w:szCs w:val="32"/>
        </w:rPr>
        <w:t>Assurances</w:t>
      </w:r>
    </w:p>
    <w:p w:rsidR="00D962A0" w:rsidRPr="00944C70" w:rsidRDefault="00D962A0" w:rsidP="00CA4735">
      <w:pPr>
        <w:spacing w:after="120"/>
        <w:jc w:val="both"/>
        <w:rPr>
          <w:rFonts w:ascii="Times New Roman" w:hAnsi="Times New Roman" w:cs="Times New Roman"/>
          <w:kern w:val="22"/>
        </w:rPr>
      </w:pPr>
      <w:r w:rsidRPr="00944C70">
        <w:rPr>
          <w:rFonts w:ascii="Times New Roman" w:hAnsi="Times New Roman" w:cs="Times New Roman"/>
          <w:kern w:val="22"/>
        </w:rPr>
        <w:t>In accordance with 42 CFR §441.302, the State provides the following assurances to CMS:</w:t>
      </w:r>
    </w:p>
    <w:p w:rsidR="00D962A0" w:rsidRPr="00944C70" w:rsidRDefault="00D962A0" w:rsidP="00CA4735">
      <w:pPr>
        <w:spacing w:after="60"/>
        <w:ind w:left="576" w:hanging="432"/>
        <w:jc w:val="both"/>
        <w:rPr>
          <w:rFonts w:ascii="Times New Roman" w:hAnsi="Times New Roman" w:cs="Times New Roman"/>
          <w:b/>
          <w:kern w:val="22"/>
        </w:rPr>
      </w:pPr>
      <w:r w:rsidRPr="00944C70">
        <w:rPr>
          <w:rFonts w:ascii="Times New Roman" w:hAnsi="Times New Roman" w:cs="Times New Roman"/>
          <w:b/>
          <w:kern w:val="22"/>
        </w:rPr>
        <w:t>A.</w:t>
      </w:r>
      <w:r w:rsidRPr="00944C70">
        <w:rPr>
          <w:rFonts w:ascii="Times New Roman" w:hAnsi="Times New Roman" w:cs="Times New Roman"/>
          <w:b/>
          <w:kern w:val="22"/>
        </w:rPr>
        <w:tab/>
        <w:t>Health &amp; Welfare:</w:t>
      </w:r>
      <w:r w:rsidRPr="00944C70">
        <w:rPr>
          <w:rFonts w:ascii="Times New Roman" w:hAnsi="Times New Roman" w:cs="Times New Roman"/>
          <w:kern w:val="22"/>
        </w:rPr>
        <w:t xml:space="preserve"> </w:t>
      </w:r>
      <w:r w:rsidRPr="00944C70">
        <w:rPr>
          <w:rFonts w:ascii="Times New Roman" w:hAnsi="Times New Roman" w:cs="Times New Roman"/>
          <w:i/>
          <w:kern w:val="22"/>
        </w:rPr>
        <w:t xml:space="preserve"> </w:t>
      </w:r>
      <w:r w:rsidRPr="00944C70">
        <w:rPr>
          <w:rFonts w:ascii="Times New Roman" w:hAnsi="Times New Roman" w:cs="Times New Roman"/>
          <w:kern w:val="22"/>
        </w:rPr>
        <w:t>The State assures that necessary safeguards have been taken to protect the health and welfare of persons receiving services under this waiver.  These safeguards include:</w:t>
      </w:r>
    </w:p>
    <w:p w:rsidR="00D962A0" w:rsidRPr="00944C70" w:rsidRDefault="00D962A0" w:rsidP="00CA4735">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rFonts w:ascii="Times New Roman" w:hAnsi="Times New Roman" w:cs="Times New Roman"/>
          <w:kern w:val="22"/>
        </w:rPr>
      </w:pPr>
      <w:r w:rsidRPr="00944C70">
        <w:rPr>
          <w:rFonts w:ascii="Times New Roman" w:hAnsi="Times New Roman" w:cs="Times New Roman"/>
          <w:b/>
          <w:kern w:val="22"/>
        </w:rPr>
        <w:t>1</w:t>
      </w:r>
      <w:r w:rsidRPr="00944C70">
        <w:rPr>
          <w:rFonts w:ascii="Times New Roman" w:hAnsi="Times New Roman" w:cs="Times New Roman"/>
          <w:kern w:val="22"/>
        </w:rPr>
        <w:t>.</w:t>
      </w:r>
      <w:r w:rsidRPr="00944C70">
        <w:rPr>
          <w:rFonts w:ascii="Times New Roman" w:hAnsi="Times New Roman" w:cs="Times New Roman"/>
          <w:kern w:val="22"/>
        </w:rPr>
        <w:tab/>
        <w:t xml:space="preserve">As specified in </w:t>
      </w:r>
      <w:r w:rsidRPr="00944C70">
        <w:rPr>
          <w:rFonts w:ascii="Times New Roman" w:hAnsi="Times New Roman" w:cs="Times New Roman"/>
          <w:b/>
          <w:kern w:val="22"/>
        </w:rPr>
        <w:t>Appendix C</w:t>
      </w:r>
      <w:r w:rsidRPr="00944C70">
        <w:rPr>
          <w:rFonts w:ascii="Times New Roman" w:hAnsi="Times New Roman" w:cs="Times New Roman"/>
          <w:kern w:val="22"/>
        </w:rPr>
        <w:t>, adequate standards for all types of providers that provide services under this waiver;</w:t>
      </w:r>
    </w:p>
    <w:p w:rsidR="00D962A0" w:rsidRPr="00944C70" w:rsidRDefault="00D962A0" w:rsidP="00CA4735">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rFonts w:ascii="Times New Roman" w:hAnsi="Times New Roman" w:cs="Times New Roman"/>
          <w:kern w:val="22"/>
        </w:rPr>
      </w:pPr>
      <w:r w:rsidRPr="00944C70">
        <w:rPr>
          <w:rFonts w:ascii="Times New Roman" w:hAnsi="Times New Roman" w:cs="Times New Roman"/>
          <w:b/>
          <w:kern w:val="22"/>
        </w:rPr>
        <w:t>2</w:t>
      </w:r>
      <w:r w:rsidRPr="00944C70">
        <w:rPr>
          <w:rFonts w:ascii="Times New Roman" w:hAnsi="Times New Roman" w:cs="Times New Roman"/>
          <w:kern w:val="22"/>
        </w:rPr>
        <w:t>.</w:t>
      </w:r>
      <w:r w:rsidRPr="00944C70">
        <w:rPr>
          <w:rFonts w:ascii="Times New Roman" w:hAnsi="Times New Roman" w:cs="Times New Roman"/>
          <w:kern w:val="22"/>
        </w:rPr>
        <w:tab/>
        <w:t>Assurance that the standards of any State licensure or certification requirements specified in</w:t>
      </w:r>
      <w:r w:rsidRPr="00944C70">
        <w:rPr>
          <w:rFonts w:ascii="Times New Roman" w:hAnsi="Times New Roman" w:cs="Times New Roman"/>
          <w:kern w:val="22"/>
        </w:rPr>
        <w:br/>
      </w:r>
      <w:r w:rsidRPr="00944C70">
        <w:rPr>
          <w:rFonts w:ascii="Times New Roman" w:hAnsi="Times New Roman" w:cs="Times New Roman"/>
          <w:b/>
          <w:kern w:val="22"/>
        </w:rPr>
        <w:t>Appendix C</w:t>
      </w:r>
      <w:r w:rsidRPr="00944C70">
        <w:rPr>
          <w:rFonts w:ascii="Times New Roman" w:hAnsi="Times New Roman" w:cs="Times New Roman"/>
          <w:kern w:val="22"/>
        </w:rPr>
        <w:t xml:space="preserve"> are met for services or for individuals furnishing services that are provided under the waiver.  The State assures that these requirements are met on the date that the services are furnished; and,</w:t>
      </w:r>
    </w:p>
    <w:p w:rsidR="00D962A0" w:rsidRPr="00944C70" w:rsidRDefault="00D962A0" w:rsidP="00CA4735">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spacing w:after="120"/>
        <w:ind w:left="864" w:hanging="288"/>
        <w:jc w:val="both"/>
        <w:rPr>
          <w:rFonts w:ascii="Times New Roman" w:hAnsi="Times New Roman" w:cs="Times New Roman"/>
          <w:kern w:val="22"/>
        </w:rPr>
      </w:pPr>
      <w:r w:rsidRPr="00944C70">
        <w:rPr>
          <w:rFonts w:ascii="Times New Roman" w:hAnsi="Times New Roman" w:cs="Times New Roman"/>
          <w:b/>
          <w:kern w:val="22"/>
        </w:rPr>
        <w:t>3</w:t>
      </w:r>
      <w:r w:rsidRPr="00944C70">
        <w:rPr>
          <w:rFonts w:ascii="Times New Roman" w:hAnsi="Times New Roman" w:cs="Times New Roman"/>
          <w:kern w:val="22"/>
        </w:rPr>
        <w:t>.</w:t>
      </w:r>
      <w:r w:rsidRPr="00944C70">
        <w:rPr>
          <w:rFonts w:ascii="Times New Roman" w:hAnsi="Times New Roman" w:cs="Times New Roman"/>
          <w:kern w:val="22"/>
        </w:rPr>
        <w:tab/>
        <w:t xml:space="preserve">Assurance that all facilities subject to §1616(e) of the Act where home and community-based waiver services are provided comply with the applicable State standards for board and care facilities as specified in </w:t>
      </w:r>
      <w:r w:rsidRPr="00944C70">
        <w:rPr>
          <w:rFonts w:ascii="Times New Roman" w:hAnsi="Times New Roman" w:cs="Times New Roman"/>
          <w:b/>
          <w:kern w:val="22"/>
        </w:rPr>
        <w:t>Appendix C</w:t>
      </w:r>
      <w:r w:rsidRPr="00944C70">
        <w:rPr>
          <w:rFonts w:ascii="Times New Roman" w:hAnsi="Times New Roman" w:cs="Times New Roman"/>
          <w:kern w:val="22"/>
        </w:rPr>
        <w:t>.</w:t>
      </w:r>
    </w:p>
    <w:p w:rsidR="00D962A0" w:rsidRPr="00944C70" w:rsidRDefault="00D962A0" w:rsidP="00CA4735">
      <w:pPr>
        <w:spacing w:after="60"/>
        <w:ind w:left="576" w:hanging="432"/>
        <w:jc w:val="both"/>
        <w:rPr>
          <w:rFonts w:ascii="Times New Roman" w:hAnsi="Times New Roman" w:cs="Times New Roman"/>
          <w:kern w:val="22"/>
        </w:rPr>
      </w:pPr>
      <w:r w:rsidRPr="00944C70">
        <w:rPr>
          <w:rFonts w:ascii="Times New Roman" w:hAnsi="Times New Roman" w:cs="Times New Roman"/>
          <w:b/>
          <w:kern w:val="22"/>
        </w:rPr>
        <w:t>B.</w:t>
      </w:r>
      <w:r w:rsidRPr="00944C70">
        <w:rPr>
          <w:rFonts w:ascii="Times New Roman" w:hAnsi="Times New Roman" w:cs="Times New Roman"/>
          <w:b/>
          <w:kern w:val="22"/>
        </w:rPr>
        <w:tab/>
        <w:t>Financial Accountability</w:t>
      </w:r>
      <w:r w:rsidRPr="00944C70">
        <w:rPr>
          <w:rFonts w:ascii="Times New Roman" w:hAnsi="Times New Roman" w:cs="Times New Roman"/>
          <w:kern w:val="22"/>
        </w:rPr>
        <w:t xml:space="preserve">.  The State assures financial accountability for funds expended for home and community-based services and maintains and makes available to the Department of Health and Human Services (including the Office of the Inspector General), the Comptroller General, or other designees, appropriate financial records documenting the cost of services provided under the waiver.  Methods of financial accountability are specified in </w:t>
      </w:r>
      <w:r w:rsidRPr="00944C70">
        <w:rPr>
          <w:rFonts w:ascii="Times New Roman" w:hAnsi="Times New Roman" w:cs="Times New Roman"/>
          <w:b/>
          <w:kern w:val="22"/>
        </w:rPr>
        <w:t>Appendix I</w:t>
      </w:r>
      <w:r w:rsidRPr="00944C70">
        <w:rPr>
          <w:rFonts w:ascii="Times New Roman" w:hAnsi="Times New Roman" w:cs="Times New Roman"/>
          <w:kern w:val="22"/>
        </w:rPr>
        <w:t>.</w:t>
      </w:r>
    </w:p>
    <w:p w:rsidR="00D962A0" w:rsidRPr="00944C70" w:rsidRDefault="00D962A0" w:rsidP="00CA4735">
      <w:pPr>
        <w:spacing w:after="60"/>
        <w:ind w:left="576" w:hanging="432"/>
        <w:jc w:val="both"/>
        <w:rPr>
          <w:rFonts w:ascii="Times New Roman" w:hAnsi="Times New Roman" w:cs="Times New Roman"/>
          <w:kern w:val="22"/>
        </w:rPr>
      </w:pPr>
      <w:r w:rsidRPr="00944C70">
        <w:rPr>
          <w:rFonts w:ascii="Times New Roman" w:hAnsi="Times New Roman" w:cs="Times New Roman"/>
          <w:b/>
          <w:kern w:val="22"/>
        </w:rPr>
        <w:t>C.</w:t>
      </w:r>
      <w:r w:rsidRPr="00944C70">
        <w:rPr>
          <w:rFonts w:ascii="Times New Roman" w:hAnsi="Times New Roman" w:cs="Times New Roman"/>
          <w:b/>
          <w:kern w:val="22"/>
        </w:rPr>
        <w:tab/>
        <w:t>Evaluation of Need</w:t>
      </w:r>
      <w:r w:rsidRPr="00944C70">
        <w:rPr>
          <w:rFonts w:ascii="Times New Roman" w:hAnsi="Times New Roman" w:cs="Times New Roman"/>
          <w:b/>
          <w:bCs/>
          <w:kern w:val="22"/>
        </w:rPr>
        <w:t>:</w:t>
      </w:r>
      <w:r w:rsidRPr="00944C70">
        <w:rPr>
          <w:rFonts w:ascii="Times New Roman" w:hAnsi="Times New Roman" w:cs="Times New Roman"/>
          <w:kern w:val="22"/>
        </w:rPr>
        <w:t xml:space="preserve">  The State assures that it provides for an initial evaluation (and periodic reevaluations, at least annually) of the need for a level of care specified for this waiver, when there is a reasonable indication that an individual might need such services in the near future (one month or less) but for the receipt of home and community</w:t>
      </w:r>
      <w:r w:rsidRPr="00944C70">
        <w:rPr>
          <w:rFonts w:ascii="Times New Roman" w:hAnsi="Times New Roman" w:cs="Times New Roman"/>
          <w:kern w:val="22"/>
        </w:rPr>
        <w:noBreakHyphen/>
        <w:t>based services under this waiver.  The procedures for evaluation and reevaluation of level of care are specified in</w:t>
      </w:r>
      <w:r w:rsidRPr="00944C70">
        <w:rPr>
          <w:rFonts w:ascii="Times New Roman" w:hAnsi="Times New Roman" w:cs="Times New Roman"/>
          <w:b/>
          <w:kern w:val="22"/>
        </w:rPr>
        <w:t xml:space="preserve"> Appendix B</w:t>
      </w:r>
      <w:r w:rsidRPr="00944C70">
        <w:rPr>
          <w:rFonts w:ascii="Times New Roman" w:hAnsi="Times New Roman" w:cs="Times New Roman"/>
          <w:kern w:val="22"/>
        </w:rPr>
        <w:t>.</w:t>
      </w:r>
    </w:p>
    <w:p w:rsidR="00D962A0" w:rsidRPr="00944C70" w:rsidRDefault="00D962A0" w:rsidP="00CA4735">
      <w:pPr>
        <w:spacing w:after="60"/>
        <w:ind w:left="576" w:hanging="432"/>
        <w:jc w:val="both"/>
        <w:rPr>
          <w:rFonts w:ascii="Times New Roman" w:hAnsi="Times New Roman" w:cs="Times New Roman"/>
          <w:b/>
          <w:kern w:val="22"/>
        </w:rPr>
      </w:pPr>
      <w:r w:rsidRPr="00944C70">
        <w:rPr>
          <w:rFonts w:ascii="Times New Roman" w:hAnsi="Times New Roman" w:cs="Times New Roman"/>
          <w:b/>
          <w:kern w:val="22"/>
        </w:rPr>
        <w:t>D.</w:t>
      </w:r>
      <w:r w:rsidRPr="00944C70">
        <w:rPr>
          <w:rFonts w:ascii="Times New Roman" w:hAnsi="Times New Roman" w:cs="Times New Roman"/>
          <w:b/>
          <w:kern w:val="22"/>
        </w:rPr>
        <w:tab/>
        <w:t>Choice of</w:t>
      </w:r>
      <w:r w:rsidRPr="00944C70">
        <w:rPr>
          <w:rFonts w:ascii="Times New Roman" w:hAnsi="Times New Roman" w:cs="Times New Roman"/>
          <w:kern w:val="22"/>
        </w:rPr>
        <w:t xml:space="preserve"> </w:t>
      </w:r>
      <w:r w:rsidRPr="00944C70">
        <w:rPr>
          <w:rFonts w:ascii="Times New Roman" w:hAnsi="Times New Roman" w:cs="Times New Roman"/>
          <w:b/>
          <w:kern w:val="22"/>
        </w:rPr>
        <w:t>Alternatives</w:t>
      </w:r>
      <w:r w:rsidRPr="00944C70">
        <w:rPr>
          <w:rFonts w:ascii="Times New Roman" w:hAnsi="Times New Roman" w:cs="Times New Roman"/>
          <w:b/>
          <w:bCs/>
          <w:kern w:val="22"/>
        </w:rPr>
        <w:t>:</w:t>
      </w:r>
      <w:r w:rsidRPr="00944C70">
        <w:rPr>
          <w:rFonts w:ascii="Times New Roman" w:hAnsi="Times New Roman" w:cs="Times New Roman"/>
          <w:kern w:val="22"/>
        </w:rPr>
        <w:t xml:space="preserve"> The State assures that when an individual is determined to be likely to require the level of care specified for this waiver and is in a target group specified in </w:t>
      </w:r>
      <w:r w:rsidRPr="00944C70">
        <w:rPr>
          <w:rFonts w:ascii="Times New Roman" w:hAnsi="Times New Roman" w:cs="Times New Roman"/>
          <w:b/>
          <w:kern w:val="22"/>
        </w:rPr>
        <w:t>Appendix B</w:t>
      </w:r>
      <w:r w:rsidRPr="00944C70">
        <w:rPr>
          <w:rFonts w:ascii="Times New Roman" w:hAnsi="Times New Roman" w:cs="Times New Roman"/>
          <w:kern w:val="22"/>
        </w:rPr>
        <w:t>, the individual (or, legal representative, if applicable) is:</w:t>
      </w:r>
    </w:p>
    <w:p w:rsidR="00D962A0" w:rsidRPr="00944C70" w:rsidRDefault="00D962A0" w:rsidP="00CA4735">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rFonts w:ascii="Times New Roman" w:hAnsi="Times New Roman" w:cs="Times New Roman"/>
          <w:kern w:val="22"/>
        </w:rPr>
      </w:pPr>
      <w:r w:rsidRPr="00944C70">
        <w:rPr>
          <w:rFonts w:ascii="Times New Roman" w:hAnsi="Times New Roman" w:cs="Times New Roman"/>
          <w:b/>
          <w:kern w:val="22"/>
        </w:rPr>
        <w:t>1</w:t>
      </w:r>
      <w:r w:rsidRPr="00944C70">
        <w:rPr>
          <w:rFonts w:ascii="Times New Roman" w:hAnsi="Times New Roman" w:cs="Times New Roman"/>
          <w:kern w:val="22"/>
        </w:rPr>
        <w:t>.</w:t>
      </w:r>
      <w:r w:rsidRPr="00944C70">
        <w:rPr>
          <w:rFonts w:ascii="Times New Roman" w:hAnsi="Times New Roman" w:cs="Times New Roman"/>
          <w:kern w:val="22"/>
        </w:rPr>
        <w:tab/>
        <w:t>Informed of any feasible alternatives under the waiver; and,</w:t>
      </w:r>
    </w:p>
    <w:p w:rsidR="00D962A0" w:rsidRPr="00944C70" w:rsidRDefault="00D962A0" w:rsidP="00CA4735">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spacing w:after="60"/>
        <w:ind w:left="864" w:hanging="288"/>
        <w:jc w:val="both"/>
        <w:rPr>
          <w:rFonts w:ascii="Times New Roman" w:hAnsi="Times New Roman" w:cs="Times New Roman"/>
          <w:kern w:val="22"/>
        </w:rPr>
      </w:pPr>
      <w:r w:rsidRPr="00944C70">
        <w:rPr>
          <w:rFonts w:ascii="Times New Roman" w:hAnsi="Times New Roman" w:cs="Times New Roman"/>
          <w:b/>
          <w:kern w:val="22"/>
        </w:rPr>
        <w:t>2</w:t>
      </w:r>
      <w:r w:rsidRPr="00944C70">
        <w:rPr>
          <w:rFonts w:ascii="Times New Roman" w:hAnsi="Times New Roman" w:cs="Times New Roman"/>
          <w:kern w:val="22"/>
        </w:rPr>
        <w:t>.</w:t>
      </w:r>
      <w:r w:rsidRPr="00944C70">
        <w:rPr>
          <w:rFonts w:ascii="Times New Roman" w:hAnsi="Times New Roman" w:cs="Times New Roman"/>
          <w:kern w:val="22"/>
        </w:rPr>
        <w:tab/>
        <w:t>Given the choice of either institutional or home and community</w:t>
      </w:r>
      <w:r w:rsidRPr="00944C70">
        <w:rPr>
          <w:rFonts w:ascii="Times New Roman" w:hAnsi="Times New Roman" w:cs="Times New Roman"/>
          <w:kern w:val="22"/>
        </w:rPr>
        <w:noBreakHyphen/>
        <w:t xml:space="preserve">based waiver services.  </w:t>
      </w:r>
    </w:p>
    <w:p w:rsidR="00D962A0" w:rsidRPr="00944C70" w:rsidRDefault="00D962A0" w:rsidP="00CA4735">
      <w:pPr>
        <w:spacing w:after="60"/>
        <w:ind w:left="576"/>
        <w:jc w:val="both"/>
        <w:rPr>
          <w:rFonts w:ascii="Times New Roman" w:hAnsi="Times New Roman" w:cs="Times New Roman"/>
          <w:kern w:val="22"/>
        </w:rPr>
      </w:pPr>
      <w:r w:rsidRPr="00944C70">
        <w:rPr>
          <w:rFonts w:ascii="Times New Roman" w:hAnsi="Times New Roman" w:cs="Times New Roman"/>
          <w:b/>
          <w:kern w:val="22"/>
        </w:rPr>
        <w:t>Appendix B</w:t>
      </w:r>
      <w:r w:rsidRPr="00944C70">
        <w:rPr>
          <w:rFonts w:ascii="Times New Roman" w:hAnsi="Times New Roman" w:cs="Times New Roman"/>
          <w:kern w:val="22"/>
        </w:rPr>
        <w:t xml:space="preserve"> specifies the procedures that the State employs to ensure that individuals are informed of feasible alternatives under the waiver and given the choice of institutional or home and community-based waiver services.</w:t>
      </w:r>
    </w:p>
    <w:p w:rsidR="00D962A0" w:rsidRPr="00944C70" w:rsidRDefault="00D962A0" w:rsidP="00CA4735">
      <w:pPr>
        <w:spacing w:after="60"/>
        <w:ind w:left="576" w:hanging="432"/>
        <w:jc w:val="both"/>
        <w:rPr>
          <w:rFonts w:ascii="Times New Roman" w:hAnsi="Times New Roman" w:cs="Times New Roman"/>
          <w:b/>
          <w:kern w:val="22"/>
        </w:rPr>
      </w:pPr>
      <w:r w:rsidRPr="00944C70">
        <w:rPr>
          <w:rFonts w:ascii="Times New Roman" w:hAnsi="Times New Roman" w:cs="Times New Roman"/>
          <w:b/>
          <w:kern w:val="22"/>
        </w:rPr>
        <w:t>E.</w:t>
      </w:r>
      <w:r w:rsidRPr="00944C70">
        <w:rPr>
          <w:rFonts w:ascii="Times New Roman" w:hAnsi="Times New Roman" w:cs="Times New Roman"/>
          <w:b/>
          <w:kern w:val="22"/>
        </w:rPr>
        <w:tab/>
        <w:t>Average Per Capita Expenditures</w:t>
      </w:r>
      <w:r w:rsidRPr="00944C70">
        <w:rPr>
          <w:rFonts w:ascii="Times New Roman" w:hAnsi="Times New Roman" w:cs="Times New Roman"/>
          <w:b/>
          <w:bCs/>
          <w:kern w:val="22"/>
        </w:rPr>
        <w:t>:</w:t>
      </w:r>
      <w:r w:rsidRPr="00944C70">
        <w:rPr>
          <w:rFonts w:ascii="Times New Roman" w:hAnsi="Times New Roman" w:cs="Times New Roman"/>
          <w:kern w:val="22"/>
        </w:rPr>
        <w:t xml:space="preserve"> The State assures that, for any year that the waiver is in effect, the average per capita expenditures under the waiver will not exceed 100 percent of the average per capita expenditures that would have been made under the Medicaid State plan for the level(s) of care specified for this waiver had the waiver not been granted.  Cost-neutrality is demonstrated in</w:t>
      </w:r>
      <w:r w:rsidRPr="00944C70">
        <w:rPr>
          <w:rFonts w:ascii="Times New Roman" w:hAnsi="Times New Roman" w:cs="Times New Roman"/>
          <w:b/>
          <w:kern w:val="22"/>
        </w:rPr>
        <w:t xml:space="preserve"> Appendix J</w:t>
      </w:r>
      <w:r w:rsidRPr="00944C70">
        <w:rPr>
          <w:rFonts w:ascii="Times New Roman" w:hAnsi="Times New Roman" w:cs="Times New Roman"/>
          <w:kern w:val="22"/>
        </w:rPr>
        <w:t xml:space="preserve">. </w:t>
      </w:r>
    </w:p>
    <w:p w:rsidR="00D962A0" w:rsidRPr="00944C70" w:rsidRDefault="00D962A0" w:rsidP="00CA4735">
      <w:pPr>
        <w:spacing w:after="60"/>
        <w:ind w:left="576" w:hanging="432"/>
        <w:jc w:val="both"/>
        <w:rPr>
          <w:rFonts w:ascii="Times New Roman" w:hAnsi="Times New Roman" w:cs="Times New Roman"/>
          <w:kern w:val="22"/>
        </w:rPr>
      </w:pPr>
      <w:r w:rsidRPr="00944C70">
        <w:rPr>
          <w:rFonts w:ascii="Times New Roman" w:hAnsi="Times New Roman" w:cs="Times New Roman"/>
          <w:b/>
          <w:kern w:val="22"/>
        </w:rPr>
        <w:t>F.</w:t>
      </w:r>
      <w:r w:rsidRPr="00944C70">
        <w:rPr>
          <w:rFonts w:ascii="Times New Roman" w:hAnsi="Times New Roman" w:cs="Times New Roman"/>
          <w:b/>
          <w:kern w:val="22"/>
        </w:rPr>
        <w:tab/>
        <w:t>Actual Total Expenditures</w:t>
      </w:r>
      <w:r w:rsidRPr="00944C70">
        <w:rPr>
          <w:rFonts w:ascii="Times New Roman" w:hAnsi="Times New Roman" w:cs="Times New Roman"/>
          <w:b/>
          <w:bCs/>
          <w:kern w:val="22"/>
        </w:rPr>
        <w:t>:</w:t>
      </w:r>
      <w:r w:rsidRPr="00944C70">
        <w:rPr>
          <w:rFonts w:ascii="Times New Roman" w:hAnsi="Times New Roman" w:cs="Times New Roman"/>
          <w:kern w:val="22"/>
        </w:rPr>
        <w:t xml:space="preserve"> The State assures that the actual total expenditures for home and community-based waiver and other Medicaid services and its claim for FFP in expenditures for the </w:t>
      </w:r>
      <w:r w:rsidRPr="00944C70">
        <w:rPr>
          <w:rFonts w:ascii="Times New Roman" w:hAnsi="Times New Roman" w:cs="Times New Roman"/>
          <w:kern w:val="22"/>
        </w:rPr>
        <w:lastRenderedPageBreak/>
        <w:t>services provided to individuals under the waiver will not, in any year of the waiver period, exceed 100 percent of the amount that would be incurred in the absence of the waiver by the State's Medicaid program for these individuals in the institutional setting(s) specified for this waiver.</w:t>
      </w:r>
    </w:p>
    <w:p w:rsidR="00D962A0" w:rsidRPr="00944C70" w:rsidRDefault="00D962A0" w:rsidP="00CA4735">
      <w:pPr>
        <w:spacing w:after="60"/>
        <w:ind w:left="576" w:hanging="432"/>
        <w:jc w:val="both"/>
        <w:rPr>
          <w:rFonts w:ascii="Times New Roman" w:hAnsi="Times New Roman" w:cs="Times New Roman"/>
          <w:b/>
          <w:kern w:val="22"/>
        </w:rPr>
      </w:pPr>
      <w:r w:rsidRPr="00944C70">
        <w:rPr>
          <w:rFonts w:ascii="Times New Roman" w:hAnsi="Times New Roman" w:cs="Times New Roman"/>
          <w:b/>
          <w:bCs/>
          <w:kern w:val="22"/>
        </w:rPr>
        <w:t>G.</w:t>
      </w:r>
      <w:r w:rsidRPr="00944C70">
        <w:rPr>
          <w:rFonts w:ascii="Times New Roman" w:hAnsi="Times New Roman" w:cs="Times New Roman"/>
          <w:b/>
          <w:bCs/>
          <w:kern w:val="22"/>
        </w:rPr>
        <w:tab/>
        <w:t>Institutionalization Absent Waiver:</w:t>
      </w:r>
      <w:r w:rsidRPr="00944C70">
        <w:rPr>
          <w:rFonts w:ascii="Times New Roman" w:hAnsi="Times New Roman" w:cs="Times New Roman"/>
          <w:bCs/>
          <w:kern w:val="22"/>
        </w:rPr>
        <w:t xml:space="preserve">  The State assures that, a</w:t>
      </w:r>
      <w:r w:rsidRPr="00944C70">
        <w:rPr>
          <w:rFonts w:ascii="Times New Roman" w:hAnsi="Times New Roman" w:cs="Times New Roman"/>
          <w:kern w:val="22"/>
        </w:rPr>
        <w:t>bsent the waiver, individuals served in the waiver would receive the appropriate type of Medicaid-funded institutional care for the level of care specified for this waiver.</w:t>
      </w:r>
    </w:p>
    <w:p w:rsidR="00D962A0" w:rsidRPr="00944C70" w:rsidRDefault="00D962A0" w:rsidP="00CA4735">
      <w:pPr>
        <w:spacing w:after="60"/>
        <w:ind w:left="576" w:hanging="432"/>
        <w:jc w:val="both"/>
        <w:rPr>
          <w:rFonts w:ascii="Times New Roman" w:hAnsi="Times New Roman" w:cs="Times New Roman"/>
          <w:kern w:val="22"/>
        </w:rPr>
      </w:pPr>
      <w:r w:rsidRPr="00944C70">
        <w:rPr>
          <w:rFonts w:ascii="Times New Roman" w:hAnsi="Times New Roman" w:cs="Times New Roman"/>
          <w:b/>
          <w:kern w:val="22"/>
        </w:rPr>
        <w:t>H.</w:t>
      </w:r>
      <w:r w:rsidRPr="00944C70">
        <w:rPr>
          <w:rFonts w:ascii="Times New Roman" w:hAnsi="Times New Roman" w:cs="Times New Roman"/>
          <w:b/>
          <w:kern w:val="22"/>
        </w:rPr>
        <w:tab/>
        <w:t>Reporting</w:t>
      </w:r>
      <w:r w:rsidRPr="00944C70">
        <w:rPr>
          <w:rFonts w:ascii="Times New Roman" w:hAnsi="Times New Roman" w:cs="Times New Roman"/>
          <w:b/>
          <w:bCs/>
          <w:kern w:val="22"/>
        </w:rPr>
        <w:t>:</w:t>
      </w:r>
      <w:r w:rsidRPr="00944C70">
        <w:rPr>
          <w:rFonts w:ascii="Times New Roman" w:hAnsi="Times New Roman" w:cs="Times New Roman"/>
          <w:kern w:val="22"/>
        </w:rPr>
        <w:t xml:space="preserve"> The State assures that annually it will provide CMS with information concerning the impact of the waiver on the type, amount and cost of services provided under the </w:t>
      </w:r>
      <w:smartTag w:uri="urn:schemas-microsoft-com:office:smarttags" w:element="place">
        <w:smartTag w:uri="urn:schemas-microsoft-com:office:smarttags" w:element="PlaceName">
          <w:r w:rsidRPr="00944C70">
            <w:rPr>
              <w:rFonts w:ascii="Times New Roman" w:hAnsi="Times New Roman" w:cs="Times New Roman"/>
              <w:kern w:val="22"/>
            </w:rPr>
            <w:t>Medicaid</w:t>
          </w:r>
        </w:smartTag>
        <w:r w:rsidRPr="00944C70">
          <w:rPr>
            <w:rFonts w:ascii="Times New Roman" w:hAnsi="Times New Roman" w:cs="Times New Roman"/>
            <w:kern w:val="22"/>
          </w:rPr>
          <w:t xml:space="preserve"> </w:t>
        </w:r>
        <w:smartTag w:uri="urn:schemas-microsoft-com:office:smarttags" w:element="PlaceType">
          <w:r w:rsidRPr="00944C70">
            <w:rPr>
              <w:rFonts w:ascii="Times New Roman" w:hAnsi="Times New Roman" w:cs="Times New Roman"/>
              <w:kern w:val="22"/>
            </w:rPr>
            <w:t>State</w:t>
          </w:r>
        </w:smartTag>
      </w:smartTag>
      <w:r w:rsidRPr="00944C70">
        <w:rPr>
          <w:rFonts w:ascii="Times New Roman" w:hAnsi="Times New Roman" w:cs="Times New Roman"/>
          <w:kern w:val="22"/>
        </w:rPr>
        <w:t xml:space="preserve"> plan and on the health and welfare of waiver participants.  This information will be consistent with a data collection plan designed by CMS.</w:t>
      </w:r>
    </w:p>
    <w:p w:rsidR="00D962A0" w:rsidRPr="00944C70" w:rsidRDefault="00D962A0" w:rsidP="00CA4735">
      <w:pPr>
        <w:spacing w:after="60"/>
        <w:ind w:left="576" w:hanging="432"/>
        <w:jc w:val="both"/>
        <w:rPr>
          <w:rFonts w:ascii="Times New Roman" w:hAnsi="Times New Roman" w:cs="Times New Roman"/>
          <w:kern w:val="22"/>
        </w:rPr>
      </w:pPr>
      <w:r w:rsidRPr="00944C70">
        <w:rPr>
          <w:rFonts w:ascii="Times New Roman" w:hAnsi="Times New Roman" w:cs="Times New Roman"/>
          <w:b/>
          <w:kern w:val="22"/>
        </w:rPr>
        <w:t>I.</w:t>
      </w:r>
      <w:r w:rsidRPr="00944C70">
        <w:rPr>
          <w:rFonts w:ascii="Times New Roman" w:hAnsi="Times New Roman" w:cs="Times New Roman"/>
          <w:b/>
          <w:kern w:val="22"/>
        </w:rPr>
        <w:tab/>
        <w:t>Habilitation Services</w:t>
      </w:r>
      <w:r w:rsidRPr="00944C70">
        <w:rPr>
          <w:rFonts w:ascii="Times New Roman" w:hAnsi="Times New Roman" w:cs="Times New Roman"/>
          <w:kern w:val="22"/>
        </w:rPr>
        <w:t>.  The State assures that p</w:t>
      </w:r>
      <w:r w:rsidRPr="00944C70">
        <w:rPr>
          <w:rFonts w:ascii="Times New Roman" w:hAnsi="Times New Roman" w:cs="Times New Roman"/>
          <w:bCs/>
          <w:kern w:val="22"/>
        </w:rPr>
        <w:t xml:space="preserve">revocational, educational, or supported employment services, or a combination of these services, if </w:t>
      </w:r>
      <w:r w:rsidRPr="00944C70">
        <w:rPr>
          <w:rFonts w:ascii="Times New Roman" w:hAnsi="Times New Roman" w:cs="Times New Roman"/>
          <w:kern w:val="22"/>
        </w:rPr>
        <w:t>provided</w:t>
      </w:r>
      <w:r w:rsidRPr="00944C70">
        <w:rPr>
          <w:rFonts w:ascii="Times New Roman" w:hAnsi="Times New Roman" w:cs="Times New Roman"/>
          <w:bCs/>
          <w:kern w:val="22"/>
        </w:rPr>
        <w:t xml:space="preserve"> as habilitation services under the waiver are:</w:t>
      </w:r>
      <w:r w:rsidRPr="00944C70">
        <w:rPr>
          <w:rFonts w:ascii="Times New Roman" w:hAnsi="Times New Roman" w:cs="Times New Roman"/>
          <w:bCs/>
          <w:kern w:val="22"/>
        </w:rPr>
        <w:br/>
        <w:t>(1) not otherwise available to the individual through a local educational agency under the Individuals with Disabilities Education Improvement Act of 2004 (IDEA) or the Rehabilitation Act of 1973; and, (2) furnished as part of expanded habilitation services.</w:t>
      </w:r>
    </w:p>
    <w:p w:rsidR="00D962A0" w:rsidRPr="00944C70" w:rsidRDefault="00D962A0" w:rsidP="00CA4735">
      <w:pPr>
        <w:spacing w:after="60"/>
        <w:ind w:left="576" w:hanging="432"/>
        <w:jc w:val="both"/>
        <w:rPr>
          <w:rFonts w:ascii="Times New Roman" w:hAnsi="Times New Roman" w:cs="Times New Roman"/>
          <w:kern w:val="22"/>
        </w:rPr>
      </w:pPr>
      <w:r w:rsidRPr="00944C70">
        <w:rPr>
          <w:rFonts w:ascii="Times New Roman" w:hAnsi="Times New Roman" w:cs="Times New Roman"/>
          <w:b/>
          <w:bCs/>
          <w:kern w:val="22"/>
        </w:rPr>
        <w:t>J.</w:t>
      </w:r>
      <w:r w:rsidRPr="00944C70">
        <w:rPr>
          <w:rFonts w:ascii="Times New Roman" w:hAnsi="Times New Roman" w:cs="Times New Roman"/>
          <w:b/>
          <w:bCs/>
          <w:kern w:val="22"/>
        </w:rPr>
        <w:tab/>
        <w:t>Services for Individuals with Chronic Mental Illness.</w:t>
      </w:r>
      <w:r w:rsidRPr="00944C70">
        <w:rPr>
          <w:rFonts w:ascii="Times New Roman" w:hAnsi="Times New Roman" w:cs="Times New Roman"/>
          <w:bCs/>
          <w:kern w:val="22"/>
        </w:rPr>
        <w:t xml:space="preserve">  The State a</w:t>
      </w:r>
      <w:r w:rsidRPr="00944C70">
        <w:rPr>
          <w:rFonts w:ascii="Times New Roman" w:hAnsi="Times New Roman" w:cs="Times New Roman"/>
          <w:kern w:val="22"/>
        </w:rPr>
        <w:t xml:space="preserve">ssures that federal financial participation (FFP) will </w:t>
      </w:r>
      <w:r w:rsidRPr="00944C70">
        <w:rPr>
          <w:rFonts w:ascii="Times New Roman" w:hAnsi="Times New Roman" w:cs="Times New Roman"/>
          <w:bCs/>
          <w:kern w:val="22"/>
        </w:rPr>
        <w:t>not</w:t>
      </w:r>
      <w:r w:rsidRPr="00944C70">
        <w:rPr>
          <w:rFonts w:ascii="Times New Roman" w:hAnsi="Times New Roman" w:cs="Times New Roman"/>
          <w:kern w:val="22"/>
        </w:rPr>
        <w:t xml:space="preserve"> be claimed in expenditures for waiver services including, but not limited to, day treatment or partial hospitalization, psychosocial rehabilitation services, and clinic services provided as home and community-based services to individuals with chronic mental illnesses if these individuals, in the absence of a waiver, would be placed in an IMD and are: (1) age 22 to 64; (2) age 65 and older and the State has not included the optional Medicaid benefit cited in 42 CFR §440.140; or (3) age 21 and under and the State has not</w:t>
      </w:r>
      <w:r w:rsidR="00944C70">
        <w:rPr>
          <w:rFonts w:ascii="Times New Roman" w:hAnsi="Times New Roman" w:cs="Times New Roman"/>
          <w:kern w:val="22"/>
        </w:rPr>
        <w:t xml:space="preserve"> included the optional Medicaid benefit </w:t>
      </w:r>
      <w:r w:rsidRPr="00944C70">
        <w:rPr>
          <w:rFonts w:ascii="Times New Roman" w:hAnsi="Times New Roman" w:cs="Times New Roman"/>
          <w:kern w:val="22"/>
        </w:rPr>
        <w:t xml:space="preserve">cited </w:t>
      </w:r>
      <w:r w:rsidRPr="00944C70">
        <w:rPr>
          <w:rFonts w:ascii="Times New Roman" w:hAnsi="Times New Roman" w:cs="Times New Roman"/>
          <w:kern w:val="22"/>
        </w:rPr>
        <w:br/>
        <w:t xml:space="preserve">in 42 CFR §440.160. </w:t>
      </w:r>
    </w:p>
    <w:p w:rsidR="00D962A0" w:rsidRPr="00944C70" w:rsidRDefault="00D962A0" w:rsidP="00CA4735">
      <w:pPr>
        <w:ind w:left="576" w:hanging="432"/>
        <w:rPr>
          <w:rFonts w:ascii="Times New Roman" w:hAnsi="Times New Roman" w:cs="Times New Roman"/>
          <w:sz w:val="8"/>
          <w:szCs w:val="8"/>
          <w:highlight w:val="red"/>
        </w:rPr>
      </w:pPr>
    </w:p>
    <w:p w:rsidR="00D962A0" w:rsidRDefault="00D962A0" w:rsidP="00CA4735">
      <w:pPr>
        <w:rPr>
          <w:rFonts w:ascii="Arial Narrow" w:hAnsi="Arial Narrow"/>
          <w:b/>
          <w:color w:val="FFFFFF"/>
          <w:sz w:val="32"/>
          <w:szCs w:val="32"/>
        </w:rPr>
      </w:pPr>
      <w:r>
        <w:rPr>
          <w:rFonts w:ascii="Arial Narrow" w:hAnsi="Arial Narrow"/>
          <w:b/>
          <w:color w:val="FFFFFF"/>
          <w:sz w:val="32"/>
          <w:szCs w:val="32"/>
        </w:rPr>
        <w:br w:type="page"/>
      </w:r>
    </w:p>
    <w:p w:rsidR="00D962A0" w:rsidRPr="00636442" w:rsidRDefault="00D962A0" w:rsidP="00CA4735">
      <w:pPr>
        <w:pBdr>
          <w:top w:val="single" w:sz="12" w:space="3" w:color="auto"/>
          <w:left w:val="single" w:sz="12" w:space="4" w:color="auto"/>
          <w:bottom w:val="single" w:sz="12" w:space="3" w:color="auto"/>
          <w:right w:val="single" w:sz="12" w:space="4" w:color="auto"/>
        </w:pBdr>
        <w:shd w:val="clear" w:color="auto" w:fill="000080"/>
        <w:spacing w:after="120"/>
        <w:jc w:val="center"/>
        <w:rPr>
          <w:rFonts w:ascii="Arial Narrow" w:hAnsi="Arial Narrow"/>
          <w:b/>
          <w:color w:val="FFFFFF"/>
          <w:sz w:val="32"/>
          <w:szCs w:val="32"/>
        </w:rPr>
      </w:pPr>
      <w:r w:rsidRPr="00636442">
        <w:rPr>
          <w:rFonts w:ascii="Arial Narrow" w:hAnsi="Arial Narrow"/>
          <w:b/>
          <w:color w:val="FFFFFF"/>
          <w:sz w:val="32"/>
          <w:szCs w:val="32"/>
        </w:rPr>
        <w:lastRenderedPageBreak/>
        <w:t>6</w:t>
      </w:r>
      <w:r>
        <w:rPr>
          <w:rFonts w:ascii="Arial Narrow" w:hAnsi="Arial Narrow"/>
          <w:b/>
          <w:color w:val="FFFFFF"/>
          <w:sz w:val="32"/>
          <w:szCs w:val="32"/>
        </w:rPr>
        <w:t xml:space="preserve">. </w:t>
      </w:r>
      <w:r w:rsidRPr="00636442">
        <w:rPr>
          <w:rFonts w:ascii="Arial Narrow" w:hAnsi="Arial Narrow"/>
          <w:b/>
          <w:color w:val="FFFFFF"/>
          <w:sz w:val="32"/>
          <w:szCs w:val="32"/>
        </w:rPr>
        <w:t>Additional Requirements</w:t>
      </w:r>
    </w:p>
    <w:p w:rsidR="00D962A0" w:rsidRPr="00944C70" w:rsidRDefault="00D962A0" w:rsidP="00CA4735">
      <w:pPr>
        <w:spacing w:after="60"/>
        <w:ind w:left="576" w:hanging="432"/>
        <w:rPr>
          <w:rFonts w:ascii="Times New Roman" w:hAnsi="Times New Roman" w:cs="Times New Roman"/>
          <w:b/>
          <w:i/>
        </w:rPr>
      </w:pPr>
      <w:r w:rsidRPr="00944C70">
        <w:rPr>
          <w:rFonts w:ascii="Times New Roman" w:hAnsi="Times New Roman" w:cs="Times New Roman"/>
          <w:b/>
          <w:i/>
        </w:rPr>
        <w:t>Note: Item 6-I must be completed.</w:t>
      </w:r>
    </w:p>
    <w:p w:rsidR="00D962A0" w:rsidRPr="00944C70" w:rsidRDefault="00D962A0" w:rsidP="00CA4735">
      <w:pPr>
        <w:spacing w:after="60"/>
        <w:ind w:left="576" w:hanging="432"/>
        <w:jc w:val="both"/>
        <w:rPr>
          <w:rFonts w:ascii="Times New Roman" w:hAnsi="Times New Roman" w:cs="Times New Roman"/>
          <w:kern w:val="22"/>
        </w:rPr>
      </w:pPr>
      <w:r w:rsidRPr="00944C70">
        <w:rPr>
          <w:rFonts w:ascii="Times New Roman" w:hAnsi="Times New Roman" w:cs="Times New Roman"/>
          <w:b/>
          <w:kern w:val="22"/>
        </w:rPr>
        <w:t>A.</w:t>
      </w:r>
      <w:r w:rsidRPr="00944C70">
        <w:rPr>
          <w:rFonts w:ascii="Times New Roman" w:hAnsi="Times New Roman" w:cs="Times New Roman"/>
          <w:b/>
          <w:kern w:val="22"/>
        </w:rPr>
        <w:tab/>
        <w:t>Service Plan</w:t>
      </w:r>
      <w:r w:rsidRPr="00944C70">
        <w:rPr>
          <w:rFonts w:ascii="Times New Roman" w:hAnsi="Times New Roman" w:cs="Times New Roman"/>
          <w:kern w:val="22"/>
        </w:rPr>
        <w:t xml:space="preserve">.  In accordance with 42 CFR §441.301(b)(1)(i), a participant-centered service plan (of care) is developed for each participant employing the procedures specified in </w:t>
      </w:r>
      <w:r w:rsidRPr="00944C70">
        <w:rPr>
          <w:rFonts w:ascii="Times New Roman" w:hAnsi="Times New Roman" w:cs="Times New Roman"/>
          <w:b/>
          <w:kern w:val="22"/>
        </w:rPr>
        <w:t>Appendix D</w:t>
      </w:r>
      <w:r w:rsidRPr="00944C70">
        <w:rPr>
          <w:rFonts w:ascii="Times New Roman" w:hAnsi="Times New Roman" w:cs="Times New Roman"/>
          <w:kern w:val="22"/>
        </w:rPr>
        <w:t>.  All waiver services are furnished pursuant to the service plan.  The service plan describes: (a) the waiver services that are furnished to the participant, their projected frequency and the type of provider that furnishes each service and (b) the other services (regardless of funding source, including State plan services) and informal supports that complement waiver services in meeting the needs of the participant.  The service plan is subject to the approval of the Medicaid agency.  Federal financial participation (FFP) is not claimed for waiver services furnished prior to the development of the service plan or for services that are not included in the service plan.</w:t>
      </w:r>
    </w:p>
    <w:p w:rsidR="00D962A0" w:rsidRPr="00944C70" w:rsidRDefault="00D962A0" w:rsidP="00CA4735">
      <w:pPr>
        <w:spacing w:after="60"/>
        <w:ind w:left="576" w:hanging="432"/>
        <w:jc w:val="both"/>
        <w:rPr>
          <w:rFonts w:ascii="Times New Roman" w:hAnsi="Times New Roman" w:cs="Times New Roman"/>
          <w:b/>
          <w:kern w:val="22"/>
        </w:rPr>
      </w:pPr>
      <w:r w:rsidRPr="00944C70">
        <w:rPr>
          <w:rFonts w:ascii="Times New Roman" w:hAnsi="Times New Roman" w:cs="Times New Roman"/>
          <w:b/>
          <w:kern w:val="22"/>
        </w:rPr>
        <w:t>B.</w:t>
      </w:r>
      <w:r w:rsidRPr="00944C70">
        <w:rPr>
          <w:rFonts w:ascii="Times New Roman" w:hAnsi="Times New Roman" w:cs="Times New Roman"/>
          <w:b/>
          <w:kern w:val="22"/>
        </w:rPr>
        <w:tab/>
        <w:t>Inpatients.</w:t>
      </w:r>
      <w:r w:rsidRPr="00944C70">
        <w:rPr>
          <w:rFonts w:ascii="Times New Roman" w:hAnsi="Times New Roman" w:cs="Times New Roman"/>
          <w:kern w:val="22"/>
        </w:rPr>
        <w:t xml:space="preserve">  In accordance with 42 CFR §441.301(b)(1)(ii), waiver services are not furnished to individuals who are in-patients of a hospital, nursing facility or ICF/IID.</w:t>
      </w:r>
    </w:p>
    <w:p w:rsidR="00D962A0" w:rsidRPr="00944C70" w:rsidRDefault="00D962A0" w:rsidP="00CA4735">
      <w:pPr>
        <w:spacing w:after="60"/>
        <w:ind w:left="576" w:hanging="432"/>
        <w:jc w:val="both"/>
        <w:rPr>
          <w:rFonts w:ascii="Times New Roman" w:hAnsi="Times New Roman" w:cs="Times New Roman"/>
          <w:kern w:val="22"/>
        </w:rPr>
      </w:pPr>
      <w:r w:rsidRPr="00944C70">
        <w:rPr>
          <w:rFonts w:ascii="Times New Roman" w:hAnsi="Times New Roman" w:cs="Times New Roman"/>
          <w:b/>
          <w:kern w:val="22"/>
        </w:rPr>
        <w:t>C.</w:t>
      </w:r>
      <w:r w:rsidRPr="00944C70">
        <w:rPr>
          <w:rFonts w:ascii="Times New Roman" w:hAnsi="Times New Roman" w:cs="Times New Roman"/>
          <w:b/>
          <w:kern w:val="22"/>
        </w:rPr>
        <w:tab/>
        <w:t>Room and Board</w:t>
      </w:r>
      <w:r w:rsidRPr="00944C70">
        <w:rPr>
          <w:rFonts w:ascii="Times New Roman" w:hAnsi="Times New Roman" w:cs="Times New Roman"/>
          <w:kern w:val="22"/>
        </w:rPr>
        <w:t xml:space="preserve">.  In accordance with 42 CFR §441.310(a)(2), FFP is not claimed for the cost of room and board except when: (a) provided as part of respite services in a facility approved by the State that is not a private residence or (b) claimed as a portion of the rent and food that may be reasonably attributed to an unrelated caregiver who resides in the same household as the participant, as provided in </w:t>
      </w:r>
      <w:r w:rsidRPr="00944C70">
        <w:rPr>
          <w:rFonts w:ascii="Times New Roman" w:hAnsi="Times New Roman" w:cs="Times New Roman"/>
          <w:b/>
          <w:kern w:val="22"/>
        </w:rPr>
        <w:t>Appendix I</w:t>
      </w:r>
      <w:r w:rsidRPr="00944C70">
        <w:rPr>
          <w:rFonts w:ascii="Times New Roman" w:hAnsi="Times New Roman" w:cs="Times New Roman"/>
          <w:kern w:val="22"/>
        </w:rPr>
        <w:t>.</w:t>
      </w:r>
    </w:p>
    <w:p w:rsidR="00D962A0" w:rsidRPr="00944C70" w:rsidRDefault="00D962A0" w:rsidP="00CA4735">
      <w:pPr>
        <w:spacing w:after="60"/>
        <w:ind w:left="576" w:hanging="432"/>
        <w:jc w:val="both"/>
        <w:rPr>
          <w:rFonts w:ascii="Times New Roman" w:hAnsi="Times New Roman" w:cs="Times New Roman"/>
          <w:kern w:val="22"/>
        </w:rPr>
      </w:pPr>
      <w:r w:rsidRPr="00944C70">
        <w:rPr>
          <w:rFonts w:ascii="Times New Roman" w:hAnsi="Times New Roman" w:cs="Times New Roman"/>
          <w:b/>
          <w:bCs/>
          <w:kern w:val="22"/>
        </w:rPr>
        <w:t>D.</w:t>
      </w:r>
      <w:r w:rsidRPr="00944C70">
        <w:rPr>
          <w:rFonts w:ascii="Times New Roman" w:hAnsi="Times New Roman" w:cs="Times New Roman"/>
          <w:b/>
          <w:bCs/>
          <w:kern w:val="22"/>
        </w:rPr>
        <w:tab/>
        <w:t>Access to Services.</w:t>
      </w:r>
      <w:r w:rsidRPr="00944C70">
        <w:rPr>
          <w:rFonts w:ascii="Times New Roman" w:hAnsi="Times New Roman" w:cs="Times New Roman"/>
          <w:bCs/>
          <w:kern w:val="22"/>
        </w:rPr>
        <w:t xml:space="preserve">  </w:t>
      </w:r>
      <w:r w:rsidRPr="00944C70">
        <w:rPr>
          <w:rFonts w:ascii="Times New Roman" w:hAnsi="Times New Roman" w:cs="Times New Roman"/>
          <w:kern w:val="22"/>
        </w:rPr>
        <w:t>The</w:t>
      </w:r>
      <w:r w:rsidRPr="00944C70">
        <w:rPr>
          <w:rFonts w:ascii="Times New Roman" w:hAnsi="Times New Roman" w:cs="Times New Roman"/>
          <w:bCs/>
          <w:kern w:val="22"/>
        </w:rPr>
        <w:t xml:space="preserve"> </w:t>
      </w:r>
      <w:r w:rsidRPr="00944C70">
        <w:rPr>
          <w:rFonts w:ascii="Times New Roman" w:hAnsi="Times New Roman" w:cs="Times New Roman"/>
          <w:kern w:val="22"/>
        </w:rPr>
        <w:t>State</w:t>
      </w:r>
      <w:r w:rsidRPr="00944C70">
        <w:rPr>
          <w:rFonts w:ascii="Times New Roman" w:hAnsi="Times New Roman" w:cs="Times New Roman"/>
          <w:bCs/>
          <w:kern w:val="22"/>
        </w:rPr>
        <w:t xml:space="preserve"> does not limit or restrict participant</w:t>
      </w:r>
      <w:r w:rsidRPr="00944C70">
        <w:rPr>
          <w:rFonts w:ascii="Times New Roman" w:hAnsi="Times New Roman" w:cs="Times New Roman"/>
          <w:kern w:val="22"/>
        </w:rPr>
        <w:t xml:space="preserve"> access to waiver services except as provided in </w:t>
      </w:r>
      <w:r w:rsidRPr="00944C70">
        <w:rPr>
          <w:rFonts w:ascii="Times New Roman" w:hAnsi="Times New Roman" w:cs="Times New Roman"/>
          <w:b/>
          <w:kern w:val="22"/>
        </w:rPr>
        <w:t>Appendix C</w:t>
      </w:r>
      <w:r w:rsidRPr="00944C70">
        <w:rPr>
          <w:rFonts w:ascii="Times New Roman" w:hAnsi="Times New Roman" w:cs="Times New Roman"/>
          <w:kern w:val="22"/>
        </w:rPr>
        <w:t xml:space="preserve">. </w:t>
      </w:r>
    </w:p>
    <w:p w:rsidR="00D962A0" w:rsidRPr="00944C70" w:rsidRDefault="00D962A0" w:rsidP="00CA4735">
      <w:pPr>
        <w:spacing w:after="60"/>
        <w:ind w:left="576" w:hanging="432"/>
        <w:jc w:val="both"/>
        <w:rPr>
          <w:rFonts w:ascii="Times New Roman" w:hAnsi="Times New Roman" w:cs="Times New Roman"/>
          <w:b/>
          <w:kern w:val="22"/>
        </w:rPr>
      </w:pPr>
      <w:r w:rsidRPr="00944C70">
        <w:rPr>
          <w:rFonts w:ascii="Times New Roman" w:hAnsi="Times New Roman" w:cs="Times New Roman"/>
          <w:b/>
          <w:kern w:val="22"/>
        </w:rPr>
        <w:t>E.</w:t>
      </w:r>
      <w:r w:rsidRPr="00944C70">
        <w:rPr>
          <w:rFonts w:ascii="Times New Roman" w:hAnsi="Times New Roman" w:cs="Times New Roman"/>
          <w:b/>
          <w:kern w:val="22"/>
        </w:rPr>
        <w:tab/>
        <w:t>Free Choice of Provider.</w:t>
      </w:r>
      <w:r w:rsidRPr="00944C70">
        <w:rPr>
          <w:rFonts w:ascii="Times New Roman" w:hAnsi="Times New Roman" w:cs="Times New Roman"/>
          <w:kern w:val="22"/>
        </w:rPr>
        <w:t xml:space="preserve">  In accordance with 42 CFR §431.151, a participant may select any willing and qualified provider to furnish waiver services included in the service plan unless the State has received approval to limit the number of providers under the provisions of §1915(b) or another provision of the Act.</w:t>
      </w:r>
    </w:p>
    <w:p w:rsidR="00D962A0" w:rsidRPr="00944C70" w:rsidRDefault="00D962A0" w:rsidP="00CA4735">
      <w:pPr>
        <w:spacing w:after="60"/>
        <w:ind w:left="576" w:hanging="432"/>
        <w:jc w:val="both"/>
        <w:rPr>
          <w:rFonts w:ascii="Times New Roman" w:hAnsi="Times New Roman" w:cs="Times New Roman"/>
          <w:kern w:val="22"/>
        </w:rPr>
      </w:pPr>
      <w:r w:rsidRPr="00944C70">
        <w:rPr>
          <w:rFonts w:ascii="Times New Roman" w:hAnsi="Times New Roman" w:cs="Times New Roman"/>
          <w:b/>
          <w:kern w:val="22"/>
        </w:rPr>
        <w:t>F.</w:t>
      </w:r>
      <w:r w:rsidRPr="00944C70">
        <w:rPr>
          <w:rFonts w:ascii="Times New Roman" w:hAnsi="Times New Roman" w:cs="Times New Roman"/>
          <w:kern w:val="22"/>
        </w:rPr>
        <w:tab/>
      </w:r>
      <w:r w:rsidRPr="00944C70">
        <w:rPr>
          <w:rFonts w:ascii="Times New Roman" w:hAnsi="Times New Roman" w:cs="Times New Roman"/>
          <w:b/>
          <w:kern w:val="22"/>
        </w:rPr>
        <w:t>FFP Limitation</w:t>
      </w:r>
      <w:r w:rsidRPr="00944C70">
        <w:rPr>
          <w:rFonts w:ascii="Times New Roman" w:hAnsi="Times New Roman" w:cs="Times New Roman"/>
          <w:kern w:val="22"/>
        </w:rPr>
        <w:t xml:space="preserve">.  In accordance with 42 CFR §433 Subpart D, FFP is not claimed for services when another third-party (e.g., another third party health insurer or other federal or state program) is legally liable and responsible for the provision and payment of the service.  </w:t>
      </w:r>
      <w:r w:rsidRPr="00944C70">
        <w:rPr>
          <w:rFonts w:ascii="Times New Roman" w:hAnsi="Times New Roman" w:cs="Times New Roman"/>
        </w:rPr>
        <w:t>FFP also may not be claimed for services that are available without charge, or as free care to the community. Services will not be considered to be without charge, or free care, when (1) the provider establishes a fee schedule for each service available and (2) collects insurance information from all those served (Medicaid, and non-Medicaid), and bills other legally liable third party insurers. Alternatively, if a provider certifies that a particular legally liable third party insurer does not pay for the service(s), the provider may not generate further bills for that insurer for that annual period.</w:t>
      </w:r>
    </w:p>
    <w:p w:rsidR="00D962A0" w:rsidRPr="00944C70" w:rsidRDefault="00D962A0" w:rsidP="00CA4735">
      <w:pPr>
        <w:spacing w:after="60"/>
        <w:ind w:left="576" w:hanging="432"/>
        <w:jc w:val="both"/>
        <w:rPr>
          <w:rFonts w:ascii="Times New Roman" w:hAnsi="Times New Roman" w:cs="Times New Roman"/>
          <w:b/>
          <w:kern w:val="22"/>
        </w:rPr>
      </w:pPr>
      <w:r w:rsidRPr="00944C70">
        <w:rPr>
          <w:rFonts w:ascii="Times New Roman" w:hAnsi="Times New Roman" w:cs="Times New Roman"/>
          <w:b/>
          <w:bCs/>
          <w:kern w:val="22"/>
        </w:rPr>
        <w:t>G.</w:t>
      </w:r>
      <w:r w:rsidRPr="00944C70">
        <w:rPr>
          <w:rFonts w:ascii="Times New Roman" w:hAnsi="Times New Roman" w:cs="Times New Roman"/>
          <w:b/>
          <w:bCs/>
          <w:kern w:val="22"/>
        </w:rPr>
        <w:tab/>
        <w:t xml:space="preserve">Fair Hearing: </w:t>
      </w:r>
      <w:r w:rsidRPr="00944C70">
        <w:rPr>
          <w:rFonts w:ascii="Times New Roman" w:hAnsi="Times New Roman" w:cs="Times New Roman"/>
          <w:kern w:val="22"/>
        </w:rPr>
        <w:t xml:space="preserve"> The State provides the opportunity to request a Fair Hearing under 42 CFR §431</w:t>
      </w:r>
      <w:r w:rsidRPr="00944C70">
        <w:rPr>
          <w:rFonts w:ascii="Times New Roman" w:hAnsi="Times New Roman" w:cs="Times New Roman"/>
          <w:kern w:val="22"/>
        </w:rPr>
        <w:br/>
        <w:t>Subpart E, to individuals: (a) who are not given the choice of home and community</w:t>
      </w:r>
      <w:r w:rsidRPr="00944C70">
        <w:rPr>
          <w:rFonts w:ascii="Times New Roman" w:hAnsi="Times New Roman" w:cs="Times New Roman"/>
          <w:kern w:val="22"/>
        </w:rPr>
        <w:noBreakHyphen/>
        <w:t xml:space="preserve">based waiver services as an alternative to institutional level of care specified for this waiver; (b) who are denied the service(s) of their choice or the </w:t>
      </w:r>
      <w:r w:rsidRPr="00944C70">
        <w:rPr>
          <w:rFonts w:ascii="Times New Roman" w:hAnsi="Times New Roman" w:cs="Times New Roman"/>
          <w:bCs/>
          <w:kern w:val="22"/>
        </w:rPr>
        <w:t>provider</w:t>
      </w:r>
      <w:r w:rsidRPr="00944C70">
        <w:rPr>
          <w:rFonts w:ascii="Times New Roman" w:hAnsi="Times New Roman" w:cs="Times New Roman"/>
          <w:kern w:val="22"/>
        </w:rPr>
        <w:t xml:space="preserve">(s) of their choice; or (c) whose services are denied, suspended, reduced or terminated.  </w:t>
      </w:r>
      <w:r w:rsidRPr="00944C70">
        <w:rPr>
          <w:rFonts w:ascii="Times New Roman" w:hAnsi="Times New Roman" w:cs="Times New Roman"/>
          <w:b/>
          <w:kern w:val="22"/>
        </w:rPr>
        <w:t>Appendix F</w:t>
      </w:r>
      <w:r w:rsidRPr="00944C70">
        <w:rPr>
          <w:rFonts w:ascii="Times New Roman" w:hAnsi="Times New Roman" w:cs="Times New Roman"/>
          <w:kern w:val="22"/>
        </w:rPr>
        <w:t xml:space="preserve"> specifies the State’s procedures to provide individuals the opportunity to request a Fair Hearing, including providing notice of action as required in 42 CFR §431.210.</w:t>
      </w:r>
    </w:p>
    <w:p w:rsidR="00D962A0" w:rsidRPr="00944C70" w:rsidRDefault="00D962A0" w:rsidP="00CA4735">
      <w:pPr>
        <w:spacing w:after="60"/>
        <w:ind w:left="576" w:hanging="432"/>
        <w:jc w:val="both"/>
        <w:rPr>
          <w:rFonts w:ascii="Times New Roman" w:hAnsi="Times New Roman" w:cs="Times New Roman"/>
          <w:kern w:val="22"/>
        </w:rPr>
      </w:pPr>
      <w:r w:rsidRPr="00944C70">
        <w:rPr>
          <w:rFonts w:ascii="Times New Roman" w:hAnsi="Times New Roman" w:cs="Times New Roman"/>
          <w:b/>
          <w:kern w:val="22"/>
        </w:rPr>
        <w:lastRenderedPageBreak/>
        <w:t>H.</w:t>
      </w:r>
      <w:r w:rsidRPr="00944C70">
        <w:rPr>
          <w:rFonts w:ascii="Times New Roman" w:hAnsi="Times New Roman" w:cs="Times New Roman"/>
          <w:b/>
          <w:kern w:val="22"/>
        </w:rPr>
        <w:tab/>
        <w:t>Quality Improvement.</w:t>
      </w:r>
      <w:r w:rsidRPr="00944C70">
        <w:rPr>
          <w:rFonts w:ascii="Times New Roman" w:hAnsi="Times New Roman" w:cs="Times New Roman"/>
          <w:kern w:val="22"/>
        </w:rPr>
        <w:t xml:space="preserve">  The State operates a formal, comprehensive system to ensure that the waiver meets the assurances and other requirements contained in this application.  Through an ongoing process of discovery, remediation and improvement, the State assures the health and welfare of participants by monitoring: (a) level of care determinations; (b) individual plans and services delivery; (c) provider qualifications; (d) participant health and welfare; (e) financial oversight and (f) administrative oversight of the waiver. The State further assures that all problems identified through its discovery processes are addressed in an appropriate and timely manner, consistent with the severity and nature of the problem.  During the period that the waiver is in effect, the State will implement the Quality Improvement Strategy specified throughout the application and in </w:t>
      </w:r>
      <w:r w:rsidRPr="00944C70">
        <w:rPr>
          <w:rFonts w:ascii="Times New Roman" w:hAnsi="Times New Roman" w:cs="Times New Roman"/>
          <w:b/>
          <w:kern w:val="22"/>
        </w:rPr>
        <w:t>Appendix H</w:t>
      </w:r>
      <w:r w:rsidRPr="00944C70">
        <w:rPr>
          <w:rFonts w:ascii="Times New Roman" w:hAnsi="Times New Roman" w:cs="Times New Roman"/>
          <w:kern w:val="22"/>
        </w:rPr>
        <w:t>.</w:t>
      </w:r>
    </w:p>
    <w:p w:rsidR="00D962A0" w:rsidRPr="00944C70" w:rsidRDefault="00D962A0" w:rsidP="00CA4735">
      <w:pPr>
        <w:spacing w:after="80"/>
        <w:ind w:left="576" w:hanging="432"/>
        <w:jc w:val="both"/>
        <w:rPr>
          <w:rFonts w:ascii="Times New Roman" w:hAnsi="Times New Roman" w:cs="Times New Roman"/>
          <w:kern w:val="22"/>
        </w:rPr>
      </w:pPr>
      <w:r w:rsidRPr="00944C70">
        <w:rPr>
          <w:rFonts w:ascii="Times New Roman" w:hAnsi="Times New Roman" w:cs="Times New Roman"/>
          <w:b/>
          <w:kern w:val="22"/>
        </w:rPr>
        <w:t>I.</w:t>
      </w:r>
      <w:r w:rsidRPr="00944C70">
        <w:rPr>
          <w:rFonts w:ascii="Times New Roman" w:hAnsi="Times New Roman" w:cs="Times New Roman"/>
          <w:b/>
          <w:kern w:val="22"/>
        </w:rPr>
        <w:tab/>
        <w:t>Public Input.</w:t>
      </w:r>
      <w:r w:rsidRPr="00944C70">
        <w:rPr>
          <w:rFonts w:ascii="Times New Roman" w:hAnsi="Times New Roman" w:cs="Times New Roman"/>
          <w:kern w:val="22"/>
        </w:rPr>
        <w:t xml:space="preserve">  Describe how the State </w:t>
      </w:r>
      <w:r w:rsidRPr="00944C70">
        <w:rPr>
          <w:rFonts w:ascii="Times New Roman" w:hAnsi="Times New Roman" w:cs="Times New Roman"/>
          <w:bCs/>
          <w:kern w:val="22"/>
        </w:rPr>
        <w:t>secures</w:t>
      </w:r>
      <w:r w:rsidRPr="00944C70">
        <w:rPr>
          <w:rFonts w:ascii="Times New Roman" w:hAnsi="Times New Roman" w:cs="Times New Roman"/>
          <w:kern w:val="22"/>
        </w:rPr>
        <w:t xml:space="preserve"> public input into the development of the waiver:</w:t>
      </w:r>
    </w:p>
    <w:tbl>
      <w:tblPr>
        <w:tblStyle w:val="TableGrid"/>
        <w:tblW w:w="0" w:type="auto"/>
        <w:tblInd w:w="7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pct10" w:color="auto" w:fill="auto"/>
        <w:tblLook w:val="01E0" w:firstRow="1" w:lastRow="1" w:firstColumn="1" w:lastColumn="1" w:noHBand="0" w:noVBand="0"/>
      </w:tblPr>
      <w:tblGrid>
        <w:gridCol w:w="8856"/>
      </w:tblGrid>
      <w:tr w:rsidR="00D962A0" w:rsidRPr="00944C70" w:rsidTr="00CA4735">
        <w:tc>
          <w:tcPr>
            <w:tcW w:w="10152" w:type="dxa"/>
            <w:shd w:val="pct10" w:color="auto" w:fill="auto"/>
          </w:tcPr>
          <w:p w:rsidR="002D7DA0" w:rsidRDefault="002D7DA0" w:rsidP="00CA4735">
            <w:pPr>
              <w:rPr>
                <w:sz w:val="22"/>
                <w:szCs w:val="22"/>
              </w:rPr>
            </w:pPr>
          </w:p>
          <w:p w:rsidR="00D962A0" w:rsidRPr="00944C70" w:rsidRDefault="00D962A0" w:rsidP="00CA4735">
            <w:pPr>
              <w:rPr>
                <w:sz w:val="22"/>
                <w:szCs w:val="22"/>
              </w:rPr>
            </w:pPr>
            <w:r w:rsidRPr="00944C70">
              <w:rPr>
                <w:sz w:val="22"/>
                <w:szCs w:val="22"/>
              </w:rPr>
              <w:t>This section will be populated after the public comment period, prior to submission to CMS.</w:t>
            </w:r>
          </w:p>
          <w:p w:rsidR="00D962A0" w:rsidRPr="00944C70" w:rsidRDefault="00D962A0" w:rsidP="00CA4735">
            <w:pPr>
              <w:spacing w:before="60"/>
              <w:rPr>
                <w:sz w:val="22"/>
                <w:szCs w:val="22"/>
              </w:rPr>
            </w:pPr>
          </w:p>
        </w:tc>
      </w:tr>
    </w:tbl>
    <w:p w:rsidR="00D962A0" w:rsidRPr="00944C70" w:rsidRDefault="00D962A0" w:rsidP="00CA4735">
      <w:pPr>
        <w:spacing w:before="60" w:after="60"/>
        <w:ind w:left="576" w:hanging="432"/>
        <w:jc w:val="both"/>
        <w:rPr>
          <w:rFonts w:ascii="Times New Roman" w:hAnsi="Times New Roman" w:cs="Times New Roman"/>
          <w:bCs/>
          <w:kern w:val="22"/>
        </w:rPr>
      </w:pPr>
      <w:r w:rsidRPr="00944C70">
        <w:rPr>
          <w:rFonts w:ascii="Times New Roman" w:hAnsi="Times New Roman" w:cs="Times New Roman"/>
          <w:b/>
          <w:bCs/>
          <w:kern w:val="22"/>
        </w:rPr>
        <w:t>J.</w:t>
      </w:r>
      <w:r w:rsidRPr="00944C70">
        <w:rPr>
          <w:rFonts w:ascii="Times New Roman" w:hAnsi="Times New Roman" w:cs="Times New Roman"/>
          <w:bCs/>
          <w:kern w:val="22"/>
        </w:rPr>
        <w:tab/>
      </w:r>
      <w:r w:rsidRPr="00944C70">
        <w:rPr>
          <w:rFonts w:ascii="Times New Roman" w:hAnsi="Times New Roman" w:cs="Times New Roman"/>
          <w:b/>
          <w:bCs/>
          <w:kern w:val="22"/>
        </w:rPr>
        <w:t>Notice to Tribal Governments</w:t>
      </w:r>
      <w:r w:rsidRPr="00944C70">
        <w:rPr>
          <w:rFonts w:ascii="Times New Roman" w:hAnsi="Times New Roman" w:cs="Times New Roman"/>
          <w:bCs/>
          <w:kern w:val="22"/>
        </w:rPr>
        <w:t>.  The State assures that it has notified in writing all federally-recognized Tribal Governments that maintain a primary office and/or majority population within the State of the State’s intent to submit a Medicaid waiver request or renewal request to CMS at least 60 days before the anticipated submission date as provided by Presidential Executive Order 13175 of November 6, 2000.  Evidence of the applicable notice is available through the Medicaid Agency.</w:t>
      </w:r>
    </w:p>
    <w:p w:rsidR="00D962A0" w:rsidRPr="00944C70" w:rsidRDefault="00D962A0" w:rsidP="00CA4735">
      <w:pPr>
        <w:spacing w:before="120" w:after="120"/>
        <w:ind w:left="576" w:hanging="432"/>
        <w:jc w:val="both"/>
        <w:rPr>
          <w:rFonts w:ascii="Times New Roman" w:hAnsi="Times New Roman" w:cs="Times New Roman"/>
          <w:bCs/>
          <w:kern w:val="22"/>
        </w:rPr>
      </w:pPr>
      <w:r w:rsidRPr="00944C70">
        <w:rPr>
          <w:rFonts w:ascii="Times New Roman" w:hAnsi="Times New Roman" w:cs="Times New Roman"/>
          <w:b/>
          <w:bCs/>
          <w:kern w:val="22"/>
        </w:rPr>
        <w:t>K.</w:t>
      </w:r>
      <w:r w:rsidRPr="00944C70">
        <w:rPr>
          <w:rFonts w:ascii="Times New Roman" w:hAnsi="Times New Roman" w:cs="Times New Roman"/>
          <w:bCs/>
          <w:kern w:val="22"/>
        </w:rPr>
        <w:tab/>
      </w:r>
      <w:r w:rsidRPr="00944C70">
        <w:rPr>
          <w:rFonts w:ascii="Times New Roman" w:hAnsi="Times New Roman" w:cs="Times New Roman"/>
          <w:b/>
          <w:bCs/>
          <w:kern w:val="22"/>
        </w:rPr>
        <w:t>Limited English Proficient Persons</w:t>
      </w:r>
      <w:r w:rsidRPr="00944C70">
        <w:rPr>
          <w:rFonts w:ascii="Times New Roman" w:hAnsi="Times New Roman" w:cs="Times New Roman"/>
          <w:bCs/>
          <w:kern w:val="22"/>
        </w:rPr>
        <w:t xml:space="preserve">.  The State assures that it provides meaningful access to waiver services by Limited English Proficient persons in accordance with: (a) Presidential Executive Order 13166 of August 11, 2000 (65 FR 50121) and (b) Department of Health and Human Services “Guidance to Federal Financial Assistance Recipients Regarding Title VI Prohibition Against National Origin Discrimination Affecting Limited English Proficient Persons” (68 FR 47311 - August 8, 2003).  </w:t>
      </w:r>
      <w:r w:rsidRPr="00944C70">
        <w:rPr>
          <w:rFonts w:ascii="Times New Roman" w:hAnsi="Times New Roman" w:cs="Times New Roman"/>
          <w:b/>
          <w:bCs/>
          <w:kern w:val="22"/>
        </w:rPr>
        <w:t>Appendix B</w:t>
      </w:r>
      <w:r w:rsidRPr="00944C70">
        <w:rPr>
          <w:rFonts w:ascii="Times New Roman" w:hAnsi="Times New Roman" w:cs="Times New Roman"/>
          <w:bCs/>
          <w:kern w:val="22"/>
        </w:rPr>
        <w:t xml:space="preserve"> describes how the State assures meaningful access to waiver services by Limited English Proficient persons.</w:t>
      </w:r>
    </w:p>
    <w:p w:rsidR="00D962A0" w:rsidRPr="00944C70" w:rsidRDefault="00D962A0" w:rsidP="00CA4735">
      <w:pPr>
        <w:rPr>
          <w:rFonts w:ascii="Times New Roman" w:hAnsi="Times New Roman" w:cs="Times New Roman"/>
          <w:b/>
          <w:color w:val="FFFFFF"/>
          <w:sz w:val="32"/>
          <w:szCs w:val="32"/>
        </w:rPr>
      </w:pPr>
      <w:r w:rsidRPr="00944C70">
        <w:rPr>
          <w:rFonts w:ascii="Times New Roman" w:hAnsi="Times New Roman" w:cs="Times New Roman"/>
          <w:b/>
          <w:color w:val="FFFFFF"/>
          <w:sz w:val="32"/>
          <w:szCs w:val="32"/>
        </w:rPr>
        <w:br w:type="page"/>
      </w:r>
    </w:p>
    <w:p w:rsidR="00D962A0" w:rsidRPr="00B00E87" w:rsidRDefault="00D962A0" w:rsidP="00CA4735">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B00E87">
        <w:rPr>
          <w:rFonts w:ascii="Arial Narrow" w:hAnsi="Arial Narrow"/>
          <w:b/>
          <w:color w:val="FFFFFF"/>
          <w:sz w:val="32"/>
          <w:szCs w:val="32"/>
        </w:rPr>
        <w:lastRenderedPageBreak/>
        <w:t>7.</w:t>
      </w:r>
      <w:r>
        <w:rPr>
          <w:rFonts w:ascii="Arial Narrow" w:hAnsi="Arial Narrow"/>
          <w:b/>
          <w:color w:val="FFFFFF"/>
          <w:sz w:val="32"/>
          <w:szCs w:val="32"/>
        </w:rPr>
        <w:t xml:space="preserve"> </w:t>
      </w:r>
      <w:r w:rsidRPr="00B00E87">
        <w:rPr>
          <w:rFonts w:ascii="Arial Narrow" w:hAnsi="Arial Narrow"/>
          <w:b/>
          <w:color w:val="FFFFFF"/>
          <w:sz w:val="32"/>
          <w:szCs w:val="32"/>
        </w:rPr>
        <w:t>Contact Person(s)</w:t>
      </w:r>
    </w:p>
    <w:p w:rsidR="00D962A0" w:rsidRPr="00944C70" w:rsidRDefault="00D962A0" w:rsidP="00CA4735">
      <w:pPr>
        <w:spacing w:after="60"/>
        <w:ind w:left="576" w:hanging="432"/>
        <w:jc w:val="both"/>
        <w:rPr>
          <w:rFonts w:ascii="Times New Roman" w:hAnsi="Times New Roman" w:cs="Times New Roman"/>
        </w:rPr>
      </w:pPr>
      <w:r w:rsidRPr="00944C70">
        <w:rPr>
          <w:rFonts w:ascii="Times New Roman" w:hAnsi="Times New Roman" w:cs="Times New Roman"/>
          <w:b/>
        </w:rPr>
        <w:t>A.</w:t>
      </w:r>
      <w:r w:rsidRPr="00944C70">
        <w:rPr>
          <w:rFonts w:ascii="Times New Roman" w:hAnsi="Times New Roman" w:cs="Times New Roman"/>
          <w:b/>
        </w:rPr>
        <w:tab/>
      </w:r>
      <w:r w:rsidRPr="00944C70">
        <w:rPr>
          <w:rFonts w:ascii="Times New Roman" w:hAnsi="Times New Roman" w:cs="Times New Roman"/>
        </w:rPr>
        <w:t xml:space="preserve">The </w:t>
      </w:r>
      <w:r w:rsidRPr="00944C70">
        <w:rPr>
          <w:rFonts w:ascii="Times New Roman" w:hAnsi="Times New Roman" w:cs="Times New Roman"/>
          <w:bCs/>
        </w:rPr>
        <w:t>Medicaid</w:t>
      </w:r>
      <w:r w:rsidRPr="00944C70">
        <w:rPr>
          <w:rFonts w:ascii="Times New Roman" w:hAnsi="Times New Roman" w:cs="Times New Roman"/>
        </w:rPr>
        <w:t xml:space="preserve"> agency representative with whom CMS should communicate regarding the waiver is:</w:t>
      </w:r>
    </w:p>
    <w:tbl>
      <w:tblPr>
        <w:tblStyle w:val="TableGrid"/>
        <w:tblW w:w="916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720"/>
        <w:gridCol w:w="2122"/>
        <w:gridCol w:w="630"/>
        <w:gridCol w:w="810"/>
        <w:gridCol w:w="630"/>
        <w:gridCol w:w="2250"/>
      </w:tblGrid>
      <w:tr w:rsidR="00D962A0" w:rsidRPr="00B00E87" w:rsidTr="00CA4735">
        <w:tc>
          <w:tcPr>
            <w:tcW w:w="2720" w:type="dxa"/>
            <w:tcBorders>
              <w:right w:val="single" w:sz="12" w:space="0" w:color="auto"/>
            </w:tcBorders>
            <w:vAlign w:val="center"/>
          </w:tcPr>
          <w:p w:rsidR="00D962A0" w:rsidRPr="00B00E87" w:rsidRDefault="00D962A0" w:rsidP="00CA4735">
            <w:pPr>
              <w:tabs>
                <w:tab w:val="left" w:pos="1440"/>
              </w:tabs>
              <w:spacing w:after="60"/>
              <w:rPr>
                <w:b/>
                <w:sz w:val="22"/>
                <w:szCs w:val="22"/>
              </w:rPr>
            </w:pPr>
            <w:r>
              <w:rPr>
                <w:b/>
                <w:sz w:val="22"/>
                <w:szCs w:val="22"/>
              </w:rPr>
              <w:t>Last</w:t>
            </w:r>
            <w:r w:rsidRPr="00B00E87">
              <w:rPr>
                <w:b/>
                <w:sz w:val="22"/>
                <w:szCs w:val="22"/>
              </w:rPr>
              <w:t xml:space="preserve"> Name:</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B00E87" w:rsidRDefault="00D962A0" w:rsidP="00CA4735">
            <w:pPr>
              <w:tabs>
                <w:tab w:val="left" w:pos="1440"/>
              </w:tabs>
              <w:rPr>
                <w:sz w:val="22"/>
                <w:szCs w:val="22"/>
              </w:rPr>
            </w:pPr>
            <w:r>
              <w:rPr>
                <w:sz w:val="22"/>
                <w:szCs w:val="22"/>
              </w:rPr>
              <w:t>Bernstein</w:t>
            </w:r>
          </w:p>
        </w:tc>
      </w:tr>
      <w:tr w:rsidR="00D962A0" w:rsidRPr="00B00E87" w:rsidTr="00CA4735">
        <w:tc>
          <w:tcPr>
            <w:tcW w:w="2720" w:type="dxa"/>
            <w:tcBorders>
              <w:right w:val="single" w:sz="12" w:space="0" w:color="auto"/>
            </w:tcBorders>
            <w:vAlign w:val="center"/>
          </w:tcPr>
          <w:p w:rsidR="00D962A0" w:rsidRPr="00B00E87" w:rsidRDefault="00D962A0" w:rsidP="00CA4735">
            <w:pPr>
              <w:tabs>
                <w:tab w:val="left" w:pos="1440"/>
              </w:tabs>
              <w:spacing w:after="60"/>
              <w:rPr>
                <w:b/>
                <w:sz w:val="22"/>
                <w:szCs w:val="22"/>
              </w:rPr>
            </w:pPr>
            <w:r>
              <w:rPr>
                <w:b/>
                <w:sz w:val="22"/>
                <w:szCs w:val="22"/>
              </w:rPr>
              <w:t>First</w:t>
            </w:r>
            <w:r w:rsidRPr="00B00E87">
              <w:rPr>
                <w:b/>
                <w:sz w:val="22"/>
                <w:szCs w:val="22"/>
              </w:rPr>
              <w:t xml:space="preserve"> Name</w:t>
            </w:r>
            <w:r>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B00E87" w:rsidRDefault="00D962A0" w:rsidP="00CA4735">
            <w:pPr>
              <w:tabs>
                <w:tab w:val="left" w:pos="1440"/>
              </w:tabs>
              <w:rPr>
                <w:sz w:val="22"/>
                <w:szCs w:val="22"/>
              </w:rPr>
            </w:pPr>
            <w:r>
              <w:rPr>
                <w:sz w:val="22"/>
                <w:szCs w:val="22"/>
              </w:rPr>
              <w:t>Amy</w:t>
            </w:r>
          </w:p>
        </w:tc>
      </w:tr>
      <w:tr w:rsidR="00D962A0" w:rsidRPr="00B00E87" w:rsidTr="00CA4735">
        <w:tc>
          <w:tcPr>
            <w:tcW w:w="2720" w:type="dxa"/>
            <w:tcBorders>
              <w:right w:val="single" w:sz="12" w:space="0" w:color="auto"/>
            </w:tcBorders>
            <w:vAlign w:val="center"/>
          </w:tcPr>
          <w:p w:rsidR="00D962A0" w:rsidRPr="00B00E87" w:rsidRDefault="00D962A0" w:rsidP="00CA4735">
            <w:pPr>
              <w:tabs>
                <w:tab w:val="left" w:pos="1440"/>
              </w:tabs>
              <w:spacing w:after="60"/>
              <w:rPr>
                <w:b/>
                <w:sz w:val="22"/>
                <w:szCs w:val="22"/>
              </w:rPr>
            </w:pPr>
            <w:r w:rsidRPr="00B00E87">
              <w:rPr>
                <w:b/>
                <w:sz w:val="22"/>
                <w:szCs w:val="22"/>
              </w:rPr>
              <w:t>Title:</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B00E87" w:rsidRDefault="00D962A0" w:rsidP="00CA4735">
            <w:pPr>
              <w:tabs>
                <w:tab w:val="left" w:pos="1440"/>
              </w:tabs>
              <w:rPr>
                <w:sz w:val="22"/>
                <w:szCs w:val="22"/>
              </w:rPr>
            </w:pPr>
            <w:r>
              <w:rPr>
                <w:sz w:val="22"/>
                <w:szCs w:val="22"/>
              </w:rPr>
              <w:t>Director, Community Based Waivers</w:t>
            </w:r>
          </w:p>
        </w:tc>
      </w:tr>
      <w:tr w:rsidR="00D962A0" w:rsidRPr="00B00E87" w:rsidTr="00CA4735">
        <w:tc>
          <w:tcPr>
            <w:tcW w:w="2720" w:type="dxa"/>
            <w:tcBorders>
              <w:right w:val="single" w:sz="12" w:space="0" w:color="auto"/>
            </w:tcBorders>
            <w:vAlign w:val="center"/>
          </w:tcPr>
          <w:p w:rsidR="00D962A0" w:rsidRPr="00B00E87" w:rsidRDefault="00D962A0" w:rsidP="00CA4735">
            <w:pPr>
              <w:tabs>
                <w:tab w:val="left" w:pos="1440"/>
              </w:tabs>
              <w:spacing w:after="60"/>
              <w:rPr>
                <w:b/>
                <w:sz w:val="22"/>
                <w:szCs w:val="22"/>
              </w:rPr>
            </w:pPr>
            <w:r w:rsidRPr="00B00E87">
              <w:rPr>
                <w:b/>
                <w:sz w:val="22"/>
                <w:szCs w:val="22"/>
              </w:rPr>
              <w:t>Agency:</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B00E87" w:rsidRDefault="00D962A0" w:rsidP="00CA4735">
            <w:pPr>
              <w:tabs>
                <w:tab w:val="left" w:pos="1440"/>
              </w:tabs>
              <w:rPr>
                <w:sz w:val="22"/>
                <w:szCs w:val="22"/>
              </w:rPr>
            </w:pPr>
            <w:r>
              <w:rPr>
                <w:sz w:val="22"/>
                <w:szCs w:val="22"/>
              </w:rPr>
              <w:t>MassHealth</w:t>
            </w:r>
          </w:p>
        </w:tc>
      </w:tr>
      <w:tr w:rsidR="00D962A0" w:rsidRPr="00B00E87" w:rsidTr="00CA4735">
        <w:tc>
          <w:tcPr>
            <w:tcW w:w="2720" w:type="dxa"/>
            <w:tcBorders>
              <w:right w:val="single" w:sz="12" w:space="0" w:color="auto"/>
            </w:tcBorders>
            <w:vAlign w:val="center"/>
          </w:tcPr>
          <w:p w:rsidR="00D962A0" w:rsidRPr="00B00E87" w:rsidRDefault="00D962A0" w:rsidP="00CA4735">
            <w:pPr>
              <w:tabs>
                <w:tab w:val="left" w:pos="1440"/>
              </w:tabs>
              <w:spacing w:after="60"/>
              <w:rPr>
                <w:b/>
                <w:sz w:val="22"/>
                <w:szCs w:val="22"/>
              </w:rPr>
            </w:pPr>
            <w:r w:rsidRPr="00B00E87">
              <w:rPr>
                <w:b/>
                <w:sz w:val="22"/>
                <w:szCs w:val="22"/>
              </w:rPr>
              <w:t>Address :</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B00E87" w:rsidRDefault="00D962A0" w:rsidP="00CA4735">
            <w:pPr>
              <w:tabs>
                <w:tab w:val="left" w:pos="1440"/>
              </w:tabs>
              <w:rPr>
                <w:sz w:val="22"/>
                <w:szCs w:val="22"/>
              </w:rPr>
            </w:pPr>
            <w:r>
              <w:rPr>
                <w:sz w:val="22"/>
                <w:szCs w:val="22"/>
              </w:rPr>
              <w:t>One Ashburton Place</w:t>
            </w:r>
          </w:p>
        </w:tc>
      </w:tr>
      <w:tr w:rsidR="00D962A0" w:rsidRPr="00B00E87" w:rsidTr="00CA4735">
        <w:tc>
          <w:tcPr>
            <w:tcW w:w="2720" w:type="dxa"/>
            <w:tcBorders>
              <w:right w:val="single" w:sz="12" w:space="0" w:color="auto"/>
            </w:tcBorders>
            <w:vAlign w:val="center"/>
          </w:tcPr>
          <w:p w:rsidR="00D962A0" w:rsidRPr="00B00E87" w:rsidRDefault="00D962A0" w:rsidP="00CA4735">
            <w:pPr>
              <w:tabs>
                <w:tab w:val="left" w:pos="1440"/>
              </w:tabs>
              <w:spacing w:after="60"/>
              <w:rPr>
                <w:b/>
                <w:sz w:val="22"/>
                <w:szCs w:val="22"/>
              </w:rPr>
            </w:pPr>
            <w:r w:rsidRPr="00B00E87">
              <w:rPr>
                <w:b/>
                <w:sz w:val="22"/>
                <w:szCs w:val="22"/>
              </w:rPr>
              <w:t>Address 2:</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B00E87" w:rsidRDefault="00D962A0" w:rsidP="00CA4735">
            <w:pPr>
              <w:tabs>
                <w:tab w:val="left" w:pos="1440"/>
              </w:tabs>
              <w:rPr>
                <w:sz w:val="22"/>
                <w:szCs w:val="22"/>
              </w:rPr>
            </w:pPr>
            <w:r>
              <w:rPr>
                <w:sz w:val="22"/>
                <w:szCs w:val="22"/>
              </w:rPr>
              <w:t>5</w:t>
            </w:r>
            <w:r w:rsidRPr="005A11CF">
              <w:rPr>
                <w:sz w:val="22"/>
                <w:szCs w:val="22"/>
                <w:vertAlign w:val="superscript"/>
              </w:rPr>
              <w:t>th</w:t>
            </w:r>
            <w:r>
              <w:rPr>
                <w:sz w:val="22"/>
                <w:szCs w:val="22"/>
              </w:rPr>
              <w:t xml:space="preserve"> Floor</w:t>
            </w:r>
          </w:p>
        </w:tc>
      </w:tr>
      <w:tr w:rsidR="00D962A0" w:rsidRPr="00B00E87" w:rsidTr="00CA4735">
        <w:tc>
          <w:tcPr>
            <w:tcW w:w="2720" w:type="dxa"/>
            <w:tcBorders>
              <w:right w:val="single" w:sz="12" w:space="0" w:color="auto"/>
            </w:tcBorders>
            <w:vAlign w:val="center"/>
          </w:tcPr>
          <w:p w:rsidR="00D962A0" w:rsidRPr="00B00E87" w:rsidRDefault="00D962A0" w:rsidP="00CA4735">
            <w:pPr>
              <w:tabs>
                <w:tab w:val="left" w:pos="1440"/>
              </w:tabs>
              <w:spacing w:after="60"/>
              <w:rPr>
                <w:b/>
                <w:sz w:val="22"/>
                <w:szCs w:val="22"/>
              </w:rPr>
            </w:pPr>
            <w:r w:rsidRPr="00B00E87">
              <w:rPr>
                <w:b/>
                <w:sz w:val="22"/>
                <w:szCs w:val="22"/>
              </w:rPr>
              <w:t>City</w:t>
            </w:r>
            <w:r>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B00E87" w:rsidRDefault="00D962A0" w:rsidP="00CA4735">
            <w:pPr>
              <w:tabs>
                <w:tab w:val="left" w:pos="1440"/>
              </w:tabs>
              <w:rPr>
                <w:sz w:val="22"/>
                <w:szCs w:val="22"/>
              </w:rPr>
            </w:pPr>
            <w:r>
              <w:rPr>
                <w:sz w:val="22"/>
                <w:szCs w:val="22"/>
              </w:rPr>
              <w:t>Boston</w:t>
            </w:r>
          </w:p>
        </w:tc>
      </w:tr>
      <w:tr w:rsidR="00D962A0" w:rsidRPr="00B00E87" w:rsidTr="00CA4735">
        <w:tc>
          <w:tcPr>
            <w:tcW w:w="2720" w:type="dxa"/>
            <w:tcBorders>
              <w:right w:val="single" w:sz="12" w:space="0" w:color="auto"/>
            </w:tcBorders>
            <w:vAlign w:val="center"/>
          </w:tcPr>
          <w:p w:rsidR="00D962A0" w:rsidRPr="00B00E87" w:rsidRDefault="00D962A0" w:rsidP="00CA4735">
            <w:pPr>
              <w:tabs>
                <w:tab w:val="left" w:pos="1440"/>
              </w:tabs>
              <w:spacing w:after="60"/>
              <w:rPr>
                <w:b/>
                <w:sz w:val="22"/>
                <w:szCs w:val="22"/>
              </w:rPr>
            </w:pPr>
            <w:r w:rsidRPr="00B00E87">
              <w:rPr>
                <w:b/>
                <w:sz w:val="22"/>
                <w:szCs w:val="22"/>
              </w:rPr>
              <w:t>State</w:t>
            </w:r>
            <w:r>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B00E87" w:rsidRDefault="00D962A0" w:rsidP="00CA4735">
            <w:pPr>
              <w:tabs>
                <w:tab w:val="left" w:pos="1440"/>
              </w:tabs>
              <w:rPr>
                <w:sz w:val="22"/>
                <w:szCs w:val="22"/>
              </w:rPr>
            </w:pPr>
            <w:r>
              <w:rPr>
                <w:sz w:val="22"/>
                <w:szCs w:val="22"/>
              </w:rPr>
              <w:t>MA</w:t>
            </w:r>
          </w:p>
        </w:tc>
      </w:tr>
      <w:tr w:rsidR="00D962A0" w:rsidRPr="00B00E87" w:rsidTr="00CA4735">
        <w:tc>
          <w:tcPr>
            <w:tcW w:w="2720" w:type="dxa"/>
            <w:tcBorders>
              <w:right w:val="single" w:sz="12" w:space="0" w:color="auto"/>
            </w:tcBorders>
            <w:vAlign w:val="center"/>
          </w:tcPr>
          <w:p w:rsidR="00D962A0" w:rsidRPr="00B00E87" w:rsidRDefault="00D962A0" w:rsidP="00CA4735">
            <w:pPr>
              <w:tabs>
                <w:tab w:val="left" w:pos="1440"/>
              </w:tabs>
              <w:spacing w:after="60"/>
              <w:rPr>
                <w:b/>
                <w:sz w:val="22"/>
                <w:szCs w:val="22"/>
              </w:rPr>
            </w:pPr>
            <w:r w:rsidRPr="00B00E87">
              <w:rPr>
                <w:b/>
                <w:sz w:val="22"/>
                <w:szCs w:val="22"/>
              </w:rPr>
              <w:t>Zip</w:t>
            </w:r>
            <w:r>
              <w:rPr>
                <w:b/>
                <w:sz w:val="22"/>
                <w:szCs w:val="22"/>
              </w:rPr>
              <w:t>:</w:t>
            </w:r>
            <w:r w:rsidRPr="00B00E87">
              <w:rPr>
                <w:b/>
                <w:sz w:val="22"/>
                <w:szCs w:val="22"/>
              </w:rPr>
              <w:t xml:space="preserve"> </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B00E87" w:rsidRDefault="00D962A0" w:rsidP="00CA4735">
            <w:pPr>
              <w:tabs>
                <w:tab w:val="left" w:pos="1440"/>
              </w:tabs>
              <w:rPr>
                <w:sz w:val="22"/>
                <w:szCs w:val="22"/>
              </w:rPr>
            </w:pPr>
            <w:r>
              <w:rPr>
                <w:sz w:val="22"/>
                <w:szCs w:val="22"/>
              </w:rPr>
              <w:t>02108</w:t>
            </w:r>
          </w:p>
        </w:tc>
      </w:tr>
      <w:tr w:rsidR="00D962A0" w:rsidRPr="00B00E87" w:rsidTr="00CA4735">
        <w:trPr>
          <w:trHeight w:val="303"/>
        </w:trPr>
        <w:tc>
          <w:tcPr>
            <w:tcW w:w="2720" w:type="dxa"/>
            <w:tcBorders>
              <w:right w:val="single" w:sz="12" w:space="0" w:color="auto"/>
            </w:tcBorders>
            <w:vAlign w:val="center"/>
          </w:tcPr>
          <w:p w:rsidR="00D962A0" w:rsidRPr="00B00E87" w:rsidRDefault="00D962A0" w:rsidP="00CA4735">
            <w:pPr>
              <w:tabs>
                <w:tab w:val="left" w:pos="1440"/>
              </w:tabs>
              <w:rPr>
                <w:sz w:val="22"/>
                <w:szCs w:val="22"/>
              </w:rPr>
            </w:pPr>
            <w:r>
              <w:rPr>
                <w:b/>
                <w:sz w:val="22"/>
                <w:szCs w:val="22"/>
              </w:rPr>
              <w:t>P</w:t>
            </w:r>
            <w:r w:rsidRPr="00B00E87">
              <w:rPr>
                <w:b/>
                <w:sz w:val="22"/>
                <w:szCs w:val="22"/>
              </w:rPr>
              <w:t>hone:</w:t>
            </w:r>
          </w:p>
        </w:tc>
        <w:tc>
          <w:tcPr>
            <w:tcW w:w="2122" w:type="dxa"/>
            <w:tcBorders>
              <w:right w:val="single" w:sz="12" w:space="0" w:color="auto"/>
            </w:tcBorders>
            <w:shd w:val="clear" w:color="auto" w:fill="D9D9D9" w:themeFill="background1" w:themeFillShade="D9"/>
            <w:vAlign w:val="center"/>
          </w:tcPr>
          <w:p w:rsidR="00D962A0" w:rsidRPr="00B00E87" w:rsidRDefault="00D962A0" w:rsidP="00CA4735">
            <w:pPr>
              <w:tabs>
                <w:tab w:val="left" w:pos="1440"/>
              </w:tabs>
              <w:rPr>
                <w:sz w:val="22"/>
                <w:szCs w:val="22"/>
              </w:rPr>
            </w:pPr>
            <w:r>
              <w:rPr>
                <w:sz w:val="22"/>
                <w:szCs w:val="22"/>
              </w:rPr>
              <w:t>(617) 573-1751</w:t>
            </w:r>
          </w:p>
        </w:tc>
        <w:tc>
          <w:tcPr>
            <w:tcW w:w="630" w:type="dxa"/>
            <w:tcBorders>
              <w:right w:val="single" w:sz="12" w:space="0" w:color="auto"/>
            </w:tcBorders>
            <w:vAlign w:val="center"/>
          </w:tcPr>
          <w:p w:rsidR="00D962A0" w:rsidRPr="004D10C4" w:rsidRDefault="00D962A0" w:rsidP="00CA4735">
            <w:pPr>
              <w:tabs>
                <w:tab w:val="left" w:pos="1440"/>
              </w:tabs>
              <w:rPr>
                <w:b/>
                <w:sz w:val="22"/>
                <w:szCs w:val="22"/>
              </w:rPr>
            </w:pPr>
            <w:r w:rsidRPr="004D10C4">
              <w:rPr>
                <w:b/>
                <w:sz w:val="22"/>
                <w:szCs w:val="22"/>
              </w:rPr>
              <w:t>Ext:</w:t>
            </w:r>
          </w:p>
        </w:tc>
        <w:tc>
          <w:tcPr>
            <w:tcW w:w="810" w:type="dxa"/>
            <w:tcBorders>
              <w:right w:val="single" w:sz="12" w:space="0" w:color="auto"/>
            </w:tcBorders>
            <w:shd w:val="clear" w:color="auto" w:fill="D9D9D9" w:themeFill="background1" w:themeFillShade="D9"/>
            <w:vAlign w:val="center"/>
          </w:tcPr>
          <w:p w:rsidR="00D962A0" w:rsidRPr="00B00E87" w:rsidRDefault="00D962A0" w:rsidP="00CA4735">
            <w:pPr>
              <w:tabs>
                <w:tab w:val="left" w:pos="1440"/>
              </w:tabs>
              <w:rPr>
                <w:sz w:val="22"/>
                <w:szCs w:val="22"/>
              </w:rPr>
            </w:pPr>
          </w:p>
        </w:tc>
        <w:tc>
          <w:tcPr>
            <w:tcW w:w="630" w:type="dxa"/>
            <w:tcBorders>
              <w:right w:val="single" w:sz="12" w:space="0" w:color="auto"/>
            </w:tcBorders>
            <w:shd w:val="clear" w:color="auto" w:fill="D9D9D9" w:themeFill="background1" w:themeFillShade="D9"/>
            <w:vAlign w:val="center"/>
          </w:tcPr>
          <w:p w:rsidR="00D962A0" w:rsidRPr="00B00E87" w:rsidRDefault="00D962A0" w:rsidP="00CA4735">
            <w:pPr>
              <w:tabs>
                <w:tab w:val="left" w:pos="1440"/>
              </w:tabs>
              <w:jc w:val="center"/>
              <w:rPr>
                <w:sz w:val="22"/>
                <w:szCs w:val="22"/>
              </w:rPr>
            </w:pPr>
            <w:r w:rsidRPr="001D65B5">
              <w:rPr>
                <w:sz w:val="22"/>
                <w:szCs w:val="22"/>
              </w:rPr>
              <w:sym w:font="Wingdings" w:char="F0A8"/>
            </w:r>
          </w:p>
        </w:tc>
        <w:tc>
          <w:tcPr>
            <w:tcW w:w="2250" w:type="dxa"/>
            <w:tcBorders>
              <w:right w:val="single" w:sz="12" w:space="0" w:color="auto"/>
            </w:tcBorders>
            <w:vAlign w:val="center"/>
          </w:tcPr>
          <w:p w:rsidR="00D962A0" w:rsidRPr="004D10C4" w:rsidRDefault="00D962A0" w:rsidP="00CA4735">
            <w:pPr>
              <w:tabs>
                <w:tab w:val="left" w:pos="1440"/>
              </w:tabs>
              <w:rPr>
                <w:b/>
                <w:sz w:val="22"/>
                <w:szCs w:val="22"/>
              </w:rPr>
            </w:pPr>
            <w:r>
              <w:rPr>
                <w:b/>
                <w:sz w:val="22"/>
                <w:szCs w:val="22"/>
              </w:rPr>
              <w:t>TTY</w:t>
            </w:r>
          </w:p>
        </w:tc>
      </w:tr>
      <w:tr w:rsidR="00D962A0" w:rsidRPr="00B00E87" w:rsidTr="00CA4735">
        <w:tc>
          <w:tcPr>
            <w:tcW w:w="2720" w:type="dxa"/>
            <w:tcBorders>
              <w:right w:val="single" w:sz="12" w:space="0" w:color="auto"/>
            </w:tcBorders>
            <w:vAlign w:val="center"/>
          </w:tcPr>
          <w:p w:rsidR="00D962A0" w:rsidRPr="00B00E87" w:rsidRDefault="00D962A0" w:rsidP="00CA4735">
            <w:pPr>
              <w:tabs>
                <w:tab w:val="left" w:pos="1440"/>
              </w:tabs>
              <w:spacing w:after="60"/>
              <w:rPr>
                <w:b/>
                <w:sz w:val="22"/>
                <w:szCs w:val="22"/>
              </w:rPr>
            </w:pPr>
            <w:r>
              <w:rPr>
                <w:b/>
                <w:sz w:val="22"/>
                <w:szCs w:val="22"/>
              </w:rPr>
              <w:t xml:space="preserve">Fax: </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B00E87" w:rsidRDefault="00D962A0" w:rsidP="00CA4735">
            <w:pPr>
              <w:tabs>
                <w:tab w:val="left" w:pos="1440"/>
              </w:tabs>
              <w:rPr>
                <w:sz w:val="22"/>
                <w:szCs w:val="22"/>
              </w:rPr>
            </w:pPr>
            <w:r w:rsidRPr="003B1FAB">
              <w:rPr>
                <w:sz w:val="22"/>
                <w:szCs w:val="22"/>
              </w:rPr>
              <w:t>(617) 573-1894</w:t>
            </w:r>
          </w:p>
        </w:tc>
      </w:tr>
      <w:tr w:rsidR="00D962A0" w:rsidRPr="00B00E87" w:rsidTr="00CA4735">
        <w:tc>
          <w:tcPr>
            <w:tcW w:w="2720" w:type="dxa"/>
            <w:tcBorders>
              <w:right w:val="single" w:sz="12" w:space="0" w:color="auto"/>
            </w:tcBorders>
            <w:vAlign w:val="center"/>
          </w:tcPr>
          <w:p w:rsidR="00D962A0" w:rsidRPr="00B00E87" w:rsidRDefault="00D962A0" w:rsidP="00CA4735">
            <w:pPr>
              <w:tabs>
                <w:tab w:val="left" w:pos="1440"/>
              </w:tabs>
              <w:spacing w:after="60"/>
              <w:rPr>
                <w:b/>
                <w:sz w:val="22"/>
                <w:szCs w:val="22"/>
              </w:rPr>
            </w:pPr>
            <w:r>
              <w:rPr>
                <w:b/>
                <w:sz w:val="22"/>
                <w:szCs w:val="22"/>
              </w:rPr>
              <w:t>E-mail:</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B00E87" w:rsidRDefault="00D962A0" w:rsidP="00CA4735">
            <w:pPr>
              <w:tabs>
                <w:tab w:val="left" w:pos="1440"/>
              </w:tabs>
              <w:rPr>
                <w:sz w:val="22"/>
                <w:szCs w:val="22"/>
              </w:rPr>
            </w:pPr>
          </w:p>
        </w:tc>
      </w:tr>
    </w:tbl>
    <w:p w:rsidR="00D962A0" w:rsidRPr="00944C70" w:rsidRDefault="00D962A0" w:rsidP="00CA4735">
      <w:pPr>
        <w:spacing w:before="120" w:after="120"/>
        <w:ind w:left="576" w:hanging="432"/>
        <w:jc w:val="both"/>
        <w:rPr>
          <w:rFonts w:ascii="Times New Roman" w:hAnsi="Times New Roman" w:cs="Times New Roman"/>
        </w:rPr>
      </w:pPr>
      <w:r w:rsidRPr="00944C70">
        <w:rPr>
          <w:rFonts w:ascii="Times New Roman" w:hAnsi="Times New Roman" w:cs="Times New Roman"/>
          <w:b/>
        </w:rPr>
        <w:t>B.</w:t>
      </w:r>
      <w:r w:rsidRPr="00944C70">
        <w:rPr>
          <w:rFonts w:ascii="Times New Roman" w:hAnsi="Times New Roman" w:cs="Times New Roman"/>
          <w:b/>
        </w:rPr>
        <w:tab/>
      </w:r>
      <w:r w:rsidRPr="00944C70">
        <w:rPr>
          <w:rFonts w:ascii="Times New Roman" w:hAnsi="Times New Roman" w:cs="Times New Roman"/>
        </w:rPr>
        <w:t>If applicable, the State o</w:t>
      </w:r>
      <w:r w:rsidRPr="00944C70">
        <w:rPr>
          <w:rFonts w:ascii="Times New Roman" w:hAnsi="Times New Roman" w:cs="Times New Roman"/>
          <w:bCs/>
        </w:rPr>
        <w:t>perating</w:t>
      </w:r>
      <w:r w:rsidRPr="00944C70">
        <w:rPr>
          <w:rFonts w:ascii="Times New Roman" w:hAnsi="Times New Roman" w:cs="Times New Roman"/>
        </w:rPr>
        <w:t xml:space="preserve"> agency representative with whom CMS should communicate regarding the waiver is:</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635"/>
        <w:gridCol w:w="2049"/>
        <w:gridCol w:w="629"/>
        <w:gridCol w:w="780"/>
        <w:gridCol w:w="619"/>
        <w:gridCol w:w="2288"/>
      </w:tblGrid>
      <w:tr w:rsidR="00D962A0" w:rsidRPr="00A33D9E" w:rsidTr="00CA4735">
        <w:tc>
          <w:tcPr>
            <w:tcW w:w="2720" w:type="dxa"/>
            <w:tcBorders>
              <w:right w:val="single" w:sz="12" w:space="0" w:color="auto"/>
            </w:tcBorders>
            <w:vAlign w:val="center"/>
          </w:tcPr>
          <w:p w:rsidR="00D962A0" w:rsidRPr="00B00E87" w:rsidRDefault="00D962A0" w:rsidP="00CA4735">
            <w:pPr>
              <w:tabs>
                <w:tab w:val="left" w:pos="1440"/>
              </w:tabs>
              <w:spacing w:after="60"/>
              <w:rPr>
                <w:b/>
                <w:sz w:val="22"/>
                <w:szCs w:val="22"/>
              </w:rPr>
            </w:pPr>
            <w:r>
              <w:rPr>
                <w:b/>
                <w:sz w:val="22"/>
                <w:szCs w:val="22"/>
              </w:rPr>
              <w:t>Last</w:t>
            </w:r>
            <w:r w:rsidRPr="00B00E87">
              <w:rPr>
                <w:b/>
                <w:sz w:val="22"/>
                <w:szCs w:val="22"/>
              </w:rPr>
              <w:t xml:space="preserve"> Name:</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B00E87" w:rsidRDefault="00D962A0" w:rsidP="00CA4735">
            <w:pPr>
              <w:tabs>
                <w:tab w:val="left" w:pos="1440"/>
              </w:tabs>
              <w:rPr>
                <w:sz w:val="22"/>
                <w:szCs w:val="22"/>
              </w:rPr>
            </w:pPr>
            <w:r>
              <w:rPr>
                <w:sz w:val="22"/>
                <w:szCs w:val="22"/>
              </w:rPr>
              <w:t xml:space="preserve"> Vidler</w:t>
            </w:r>
          </w:p>
        </w:tc>
      </w:tr>
      <w:tr w:rsidR="00D962A0" w:rsidRPr="00407B11" w:rsidTr="00CA4735">
        <w:tc>
          <w:tcPr>
            <w:tcW w:w="2720" w:type="dxa"/>
            <w:tcBorders>
              <w:right w:val="single" w:sz="12" w:space="0" w:color="auto"/>
            </w:tcBorders>
            <w:vAlign w:val="center"/>
          </w:tcPr>
          <w:p w:rsidR="00D962A0" w:rsidRPr="00407B11" w:rsidRDefault="00D962A0" w:rsidP="00CA4735">
            <w:pPr>
              <w:tabs>
                <w:tab w:val="left" w:pos="1440"/>
              </w:tabs>
              <w:spacing w:after="60"/>
              <w:rPr>
                <w:b/>
                <w:sz w:val="22"/>
                <w:szCs w:val="22"/>
              </w:rPr>
            </w:pPr>
            <w:r>
              <w:rPr>
                <w:b/>
                <w:sz w:val="22"/>
                <w:szCs w:val="22"/>
              </w:rPr>
              <w:t>First</w:t>
            </w:r>
            <w:r w:rsidRPr="00407B11">
              <w:rPr>
                <w:b/>
                <w:sz w:val="22"/>
                <w:szCs w:val="22"/>
              </w:rPr>
              <w:t xml:space="preserve"> Name</w:t>
            </w:r>
            <w:r>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407B11" w:rsidRDefault="00D962A0" w:rsidP="00CA4735">
            <w:pPr>
              <w:tabs>
                <w:tab w:val="left" w:pos="1440"/>
              </w:tabs>
              <w:rPr>
                <w:sz w:val="22"/>
                <w:szCs w:val="22"/>
              </w:rPr>
            </w:pPr>
            <w:r>
              <w:rPr>
                <w:sz w:val="22"/>
                <w:szCs w:val="22"/>
              </w:rPr>
              <w:t xml:space="preserve"> Lynn</w:t>
            </w:r>
          </w:p>
        </w:tc>
      </w:tr>
      <w:tr w:rsidR="00D962A0" w:rsidRPr="00407B11" w:rsidTr="00CA4735">
        <w:tc>
          <w:tcPr>
            <w:tcW w:w="2720" w:type="dxa"/>
            <w:tcBorders>
              <w:right w:val="single" w:sz="12" w:space="0" w:color="auto"/>
            </w:tcBorders>
            <w:vAlign w:val="center"/>
          </w:tcPr>
          <w:p w:rsidR="00D962A0" w:rsidRPr="00407B11" w:rsidRDefault="00D962A0" w:rsidP="00CA4735">
            <w:pPr>
              <w:tabs>
                <w:tab w:val="left" w:pos="1440"/>
              </w:tabs>
              <w:spacing w:after="60"/>
              <w:rPr>
                <w:b/>
                <w:sz w:val="22"/>
                <w:szCs w:val="22"/>
              </w:rPr>
            </w:pPr>
            <w:r w:rsidRPr="00407B11">
              <w:rPr>
                <w:b/>
                <w:sz w:val="22"/>
                <w:szCs w:val="22"/>
              </w:rPr>
              <w:t>Title:</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407B11" w:rsidRDefault="00D962A0" w:rsidP="00CA4735">
            <w:pPr>
              <w:tabs>
                <w:tab w:val="left" w:pos="1440"/>
              </w:tabs>
              <w:rPr>
                <w:sz w:val="22"/>
                <w:szCs w:val="22"/>
              </w:rPr>
            </w:pPr>
            <w:r w:rsidRPr="00684AFE">
              <w:rPr>
                <w:sz w:val="22"/>
                <w:szCs w:val="22"/>
              </w:rPr>
              <w:t>Director of Home and Community Programs</w:t>
            </w:r>
          </w:p>
        </w:tc>
      </w:tr>
      <w:tr w:rsidR="00D962A0" w:rsidRPr="00407B11" w:rsidTr="00CA4735">
        <w:tc>
          <w:tcPr>
            <w:tcW w:w="2720" w:type="dxa"/>
            <w:tcBorders>
              <w:right w:val="single" w:sz="12" w:space="0" w:color="auto"/>
            </w:tcBorders>
            <w:vAlign w:val="center"/>
          </w:tcPr>
          <w:p w:rsidR="00D962A0" w:rsidRPr="00407B11" w:rsidRDefault="00D962A0" w:rsidP="00CA4735">
            <w:pPr>
              <w:tabs>
                <w:tab w:val="left" w:pos="1440"/>
              </w:tabs>
              <w:spacing w:after="60"/>
              <w:rPr>
                <w:b/>
                <w:sz w:val="22"/>
                <w:szCs w:val="22"/>
              </w:rPr>
            </w:pPr>
            <w:r w:rsidRPr="00407B11">
              <w:rPr>
                <w:b/>
                <w:sz w:val="22"/>
                <w:szCs w:val="22"/>
              </w:rPr>
              <w:t>Agency:</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407B11" w:rsidRDefault="00D962A0" w:rsidP="00CA4735">
            <w:pPr>
              <w:tabs>
                <w:tab w:val="left" w:pos="1440"/>
              </w:tabs>
              <w:rPr>
                <w:sz w:val="22"/>
                <w:szCs w:val="22"/>
              </w:rPr>
            </w:pPr>
            <w:r w:rsidRPr="00684AFE">
              <w:rPr>
                <w:sz w:val="22"/>
                <w:szCs w:val="22"/>
              </w:rPr>
              <w:t>Executive Office of Elder Affairs</w:t>
            </w:r>
          </w:p>
        </w:tc>
      </w:tr>
      <w:tr w:rsidR="00D962A0" w:rsidRPr="00407B11" w:rsidTr="00CA4735">
        <w:tc>
          <w:tcPr>
            <w:tcW w:w="2720" w:type="dxa"/>
            <w:tcBorders>
              <w:right w:val="single" w:sz="12" w:space="0" w:color="auto"/>
            </w:tcBorders>
            <w:vAlign w:val="center"/>
          </w:tcPr>
          <w:p w:rsidR="00D962A0" w:rsidRPr="00407B11" w:rsidRDefault="00D962A0" w:rsidP="00CA4735">
            <w:pPr>
              <w:tabs>
                <w:tab w:val="left" w:pos="1440"/>
              </w:tabs>
              <w:spacing w:after="60"/>
              <w:rPr>
                <w:b/>
                <w:sz w:val="22"/>
                <w:szCs w:val="22"/>
              </w:rPr>
            </w:pPr>
            <w:r w:rsidRPr="00407B11">
              <w:rPr>
                <w:b/>
                <w:sz w:val="22"/>
                <w:szCs w:val="22"/>
              </w:rPr>
              <w:t>Address:</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407B11" w:rsidRDefault="00D962A0" w:rsidP="00CA4735">
            <w:pPr>
              <w:tabs>
                <w:tab w:val="left" w:pos="1440"/>
              </w:tabs>
              <w:rPr>
                <w:sz w:val="22"/>
                <w:szCs w:val="22"/>
              </w:rPr>
            </w:pPr>
            <w:r w:rsidRPr="00684AFE">
              <w:rPr>
                <w:sz w:val="22"/>
                <w:szCs w:val="22"/>
              </w:rPr>
              <w:t>One Ashburton Place</w:t>
            </w:r>
          </w:p>
        </w:tc>
      </w:tr>
      <w:tr w:rsidR="00D962A0" w:rsidRPr="00407B11" w:rsidTr="00CA4735">
        <w:tc>
          <w:tcPr>
            <w:tcW w:w="2720" w:type="dxa"/>
            <w:tcBorders>
              <w:right w:val="single" w:sz="12" w:space="0" w:color="auto"/>
            </w:tcBorders>
            <w:vAlign w:val="center"/>
          </w:tcPr>
          <w:p w:rsidR="00D962A0" w:rsidRPr="00407B11" w:rsidRDefault="00D962A0" w:rsidP="00CA4735">
            <w:pPr>
              <w:tabs>
                <w:tab w:val="left" w:pos="1440"/>
              </w:tabs>
              <w:spacing w:after="60"/>
              <w:rPr>
                <w:b/>
                <w:sz w:val="22"/>
                <w:szCs w:val="22"/>
              </w:rPr>
            </w:pPr>
            <w:r w:rsidRPr="00407B11">
              <w:rPr>
                <w:b/>
                <w:sz w:val="22"/>
                <w:szCs w:val="22"/>
              </w:rPr>
              <w:t>Address 2</w:t>
            </w:r>
            <w:r>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407B11" w:rsidRDefault="00D962A0" w:rsidP="00CA4735">
            <w:pPr>
              <w:tabs>
                <w:tab w:val="left" w:pos="1440"/>
              </w:tabs>
              <w:rPr>
                <w:sz w:val="22"/>
                <w:szCs w:val="22"/>
              </w:rPr>
            </w:pPr>
            <w:r w:rsidRPr="00684AFE">
              <w:rPr>
                <w:sz w:val="22"/>
                <w:szCs w:val="22"/>
              </w:rPr>
              <w:t>5th floor</w:t>
            </w:r>
          </w:p>
        </w:tc>
      </w:tr>
      <w:tr w:rsidR="00D962A0" w:rsidRPr="00407B11" w:rsidTr="00CA4735">
        <w:tc>
          <w:tcPr>
            <w:tcW w:w="2720" w:type="dxa"/>
            <w:tcBorders>
              <w:right w:val="single" w:sz="12" w:space="0" w:color="auto"/>
            </w:tcBorders>
            <w:vAlign w:val="center"/>
          </w:tcPr>
          <w:p w:rsidR="00D962A0" w:rsidRPr="00407B11" w:rsidRDefault="00D962A0" w:rsidP="00CA4735">
            <w:pPr>
              <w:tabs>
                <w:tab w:val="left" w:pos="1440"/>
              </w:tabs>
              <w:spacing w:after="60"/>
              <w:rPr>
                <w:b/>
                <w:sz w:val="22"/>
                <w:szCs w:val="22"/>
              </w:rPr>
            </w:pPr>
            <w:r w:rsidRPr="00407B11">
              <w:rPr>
                <w:b/>
                <w:sz w:val="22"/>
                <w:szCs w:val="22"/>
              </w:rPr>
              <w:t>City</w:t>
            </w:r>
            <w:r>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407B11" w:rsidRDefault="00D962A0" w:rsidP="00CA4735">
            <w:pPr>
              <w:tabs>
                <w:tab w:val="left" w:pos="1440"/>
              </w:tabs>
              <w:rPr>
                <w:sz w:val="22"/>
                <w:szCs w:val="22"/>
              </w:rPr>
            </w:pPr>
            <w:r w:rsidRPr="00684AFE">
              <w:rPr>
                <w:sz w:val="22"/>
                <w:szCs w:val="22"/>
              </w:rPr>
              <w:t>Boston</w:t>
            </w:r>
          </w:p>
        </w:tc>
      </w:tr>
      <w:tr w:rsidR="00D962A0" w:rsidRPr="00407B11" w:rsidTr="00CA4735">
        <w:tc>
          <w:tcPr>
            <w:tcW w:w="2720" w:type="dxa"/>
            <w:tcBorders>
              <w:right w:val="single" w:sz="12" w:space="0" w:color="auto"/>
            </w:tcBorders>
            <w:vAlign w:val="center"/>
          </w:tcPr>
          <w:p w:rsidR="00D962A0" w:rsidRPr="00407B11" w:rsidRDefault="00D962A0" w:rsidP="00CA4735">
            <w:pPr>
              <w:tabs>
                <w:tab w:val="left" w:pos="1440"/>
              </w:tabs>
              <w:spacing w:after="60"/>
              <w:rPr>
                <w:b/>
                <w:sz w:val="22"/>
                <w:szCs w:val="22"/>
              </w:rPr>
            </w:pPr>
            <w:r w:rsidRPr="00407B11">
              <w:rPr>
                <w:b/>
                <w:sz w:val="22"/>
                <w:szCs w:val="22"/>
              </w:rPr>
              <w:t>State</w:t>
            </w:r>
            <w:r>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407B11" w:rsidRDefault="00D962A0" w:rsidP="00CA4735">
            <w:pPr>
              <w:tabs>
                <w:tab w:val="left" w:pos="1440"/>
              </w:tabs>
              <w:rPr>
                <w:sz w:val="22"/>
                <w:szCs w:val="22"/>
              </w:rPr>
            </w:pPr>
            <w:r>
              <w:rPr>
                <w:sz w:val="22"/>
                <w:szCs w:val="22"/>
              </w:rPr>
              <w:t>MA</w:t>
            </w:r>
          </w:p>
        </w:tc>
      </w:tr>
      <w:tr w:rsidR="00D962A0" w:rsidRPr="00407B11" w:rsidTr="00CA4735">
        <w:tc>
          <w:tcPr>
            <w:tcW w:w="2720" w:type="dxa"/>
            <w:tcBorders>
              <w:right w:val="single" w:sz="12" w:space="0" w:color="auto"/>
            </w:tcBorders>
            <w:vAlign w:val="center"/>
          </w:tcPr>
          <w:p w:rsidR="00D962A0" w:rsidRPr="00407B11" w:rsidRDefault="00D962A0" w:rsidP="00CA4735">
            <w:pPr>
              <w:tabs>
                <w:tab w:val="left" w:pos="1440"/>
              </w:tabs>
              <w:spacing w:after="60"/>
              <w:rPr>
                <w:b/>
                <w:sz w:val="22"/>
                <w:szCs w:val="22"/>
              </w:rPr>
            </w:pPr>
            <w:r w:rsidRPr="00407B11">
              <w:rPr>
                <w:b/>
                <w:sz w:val="22"/>
                <w:szCs w:val="22"/>
              </w:rPr>
              <w:t xml:space="preserve">Zip </w:t>
            </w:r>
            <w:r>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407B11" w:rsidRDefault="00D962A0" w:rsidP="00CA4735">
            <w:pPr>
              <w:tabs>
                <w:tab w:val="left" w:pos="1440"/>
              </w:tabs>
              <w:rPr>
                <w:sz w:val="22"/>
                <w:szCs w:val="22"/>
              </w:rPr>
            </w:pPr>
            <w:r>
              <w:rPr>
                <w:sz w:val="22"/>
                <w:szCs w:val="22"/>
              </w:rPr>
              <w:t>02108</w:t>
            </w:r>
          </w:p>
        </w:tc>
      </w:tr>
      <w:tr w:rsidR="00D962A0" w:rsidRPr="00B00E87" w:rsidTr="00CA4735">
        <w:trPr>
          <w:trHeight w:val="303"/>
        </w:trPr>
        <w:tc>
          <w:tcPr>
            <w:tcW w:w="2720" w:type="dxa"/>
            <w:tcBorders>
              <w:right w:val="single" w:sz="12" w:space="0" w:color="auto"/>
            </w:tcBorders>
            <w:vAlign w:val="center"/>
          </w:tcPr>
          <w:p w:rsidR="00D962A0" w:rsidRPr="00B00E87" w:rsidRDefault="00D962A0" w:rsidP="00CA4735">
            <w:pPr>
              <w:tabs>
                <w:tab w:val="left" w:pos="1440"/>
              </w:tabs>
              <w:rPr>
                <w:sz w:val="22"/>
                <w:szCs w:val="22"/>
              </w:rPr>
            </w:pPr>
            <w:r>
              <w:rPr>
                <w:b/>
                <w:sz w:val="22"/>
                <w:szCs w:val="22"/>
              </w:rPr>
              <w:t>Phone</w:t>
            </w:r>
            <w:r w:rsidRPr="00B00E87">
              <w:rPr>
                <w:b/>
                <w:sz w:val="22"/>
                <w:szCs w:val="22"/>
              </w:rPr>
              <w:t>:</w:t>
            </w:r>
          </w:p>
        </w:tc>
        <w:tc>
          <w:tcPr>
            <w:tcW w:w="2122" w:type="dxa"/>
            <w:tcBorders>
              <w:right w:val="single" w:sz="12" w:space="0" w:color="auto"/>
            </w:tcBorders>
            <w:shd w:val="clear" w:color="auto" w:fill="D9D9D9" w:themeFill="background1" w:themeFillShade="D9"/>
            <w:vAlign w:val="center"/>
          </w:tcPr>
          <w:p w:rsidR="00D962A0" w:rsidRPr="00B00E87" w:rsidRDefault="00D962A0" w:rsidP="00CA4735">
            <w:pPr>
              <w:tabs>
                <w:tab w:val="left" w:pos="1440"/>
              </w:tabs>
              <w:rPr>
                <w:sz w:val="22"/>
                <w:szCs w:val="22"/>
              </w:rPr>
            </w:pPr>
            <w:r w:rsidRPr="00684AFE">
              <w:rPr>
                <w:sz w:val="22"/>
                <w:szCs w:val="22"/>
              </w:rPr>
              <w:t>(617) 222-7</w:t>
            </w:r>
            <w:r>
              <w:rPr>
                <w:sz w:val="22"/>
                <w:szCs w:val="22"/>
              </w:rPr>
              <w:t>589</w:t>
            </w:r>
          </w:p>
        </w:tc>
        <w:tc>
          <w:tcPr>
            <w:tcW w:w="630" w:type="dxa"/>
            <w:tcBorders>
              <w:right w:val="single" w:sz="12" w:space="0" w:color="auto"/>
            </w:tcBorders>
            <w:vAlign w:val="center"/>
          </w:tcPr>
          <w:p w:rsidR="00D962A0" w:rsidRPr="004D10C4" w:rsidRDefault="00D962A0" w:rsidP="00CA4735">
            <w:pPr>
              <w:tabs>
                <w:tab w:val="left" w:pos="1440"/>
              </w:tabs>
              <w:rPr>
                <w:b/>
                <w:sz w:val="22"/>
                <w:szCs w:val="22"/>
              </w:rPr>
            </w:pPr>
            <w:r w:rsidRPr="004D10C4">
              <w:rPr>
                <w:b/>
                <w:sz w:val="22"/>
                <w:szCs w:val="22"/>
              </w:rPr>
              <w:t>Ext:</w:t>
            </w:r>
          </w:p>
        </w:tc>
        <w:tc>
          <w:tcPr>
            <w:tcW w:w="810" w:type="dxa"/>
            <w:tcBorders>
              <w:right w:val="single" w:sz="12" w:space="0" w:color="auto"/>
            </w:tcBorders>
            <w:shd w:val="clear" w:color="auto" w:fill="D9D9D9" w:themeFill="background1" w:themeFillShade="D9"/>
            <w:vAlign w:val="center"/>
          </w:tcPr>
          <w:p w:rsidR="00D962A0" w:rsidRPr="00B00E87" w:rsidRDefault="00D962A0" w:rsidP="00CA4735">
            <w:pPr>
              <w:tabs>
                <w:tab w:val="left" w:pos="1440"/>
              </w:tabs>
              <w:rPr>
                <w:sz w:val="22"/>
                <w:szCs w:val="22"/>
              </w:rPr>
            </w:pPr>
          </w:p>
        </w:tc>
        <w:tc>
          <w:tcPr>
            <w:tcW w:w="630" w:type="dxa"/>
            <w:tcBorders>
              <w:right w:val="single" w:sz="12" w:space="0" w:color="auto"/>
            </w:tcBorders>
            <w:shd w:val="clear" w:color="auto" w:fill="D9D9D9" w:themeFill="background1" w:themeFillShade="D9"/>
            <w:vAlign w:val="center"/>
          </w:tcPr>
          <w:p w:rsidR="00D962A0" w:rsidRPr="00B00E87" w:rsidRDefault="00D962A0" w:rsidP="00CA4735">
            <w:pPr>
              <w:tabs>
                <w:tab w:val="left" w:pos="1440"/>
              </w:tabs>
              <w:jc w:val="center"/>
              <w:rPr>
                <w:sz w:val="22"/>
                <w:szCs w:val="22"/>
              </w:rPr>
            </w:pPr>
            <w:r w:rsidRPr="001D65B5">
              <w:rPr>
                <w:sz w:val="22"/>
                <w:szCs w:val="22"/>
              </w:rPr>
              <w:sym w:font="Wingdings" w:char="F0A8"/>
            </w:r>
          </w:p>
        </w:tc>
        <w:tc>
          <w:tcPr>
            <w:tcW w:w="2376" w:type="dxa"/>
            <w:tcBorders>
              <w:right w:val="single" w:sz="12" w:space="0" w:color="auto"/>
            </w:tcBorders>
            <w:vAlign w:val="center"/>
          </w:tcPr>
          <w:p w:rsidR="00D962A0" w:rsidRPr="004D10C4" w:rsidRDefault="00D962A0" w:rsidP="00CA4735">
            <w:pPr>
              <w:tabs>
                <w:tab w:val="left" w:pos="1440"/>
              </w:tabs>
              <w:rPr>
                <w:b/>
                <w:sz w:val="22"/>
                <w:szCs w:val="22"/>
              </w:rPr>
            </w:pPr>
            <w:r>
              <w:rPr>
                <w:b/>
                <w:sz w:val="22"/>
                <w:szCs w:val="22"/>
              </w:rPr>
              <w:t>TTY</w:t>
            </w:r>
          </w:p>
        </w:tc>
      </w:tr>
      <w:tr w:rsidR="00D962A0" w:rsidRPr="00407B11" w:rsidTr="00CA4735">
        <w:tc>
          <w:tcPr>
            <w:tcW w:w="2720" w:type="dxa"/>
            <w:tcBorders>
              <w:right w:val="single" w:sz="12" w:space="0" w:color="auto"/>
            </w:tcBorders>
            <w:vAlign w:val="center"/>
          </w:tcPr>
          <w:p w:rsidR="00D962A0" w:rsidRPr="00407B11" w:rsidRDefault="00D962A0" w:rsidP="00CA4735">
            <w:pPr>
              <w:tabs>
                <w:tab w:val="left" w:pos="1440"/>
              </w:tabs>
              <w:spacing w:after="60"/>
              <w:rPr>
                <w:b/>
                <w:sz w:val="22"/>
                <w:szCs w:val="22"/>
              </w:rPr>
            </w:pPr>
            <w:r>
              <w:rPr>
                <w:b/>
                <w:sz w:val="22"/>
                <w:szCs w:val="22"/>
              </w:rPr>
              <w:t>Fax:</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407B11" w:rsidRDefault="00D962A0" w:rsidP="00CA4735">
            <w:pPr>
              <w:tabs>
                <w:tab w:val="left" w:pos="1440"/>
              </w:tabs>
              <w:rPr>
                <w:sz w:val="22"/>
                <w:szCs w:val="22"/>
              </w:rPr>
            </w:pPr>
            <w:r w:rsidRPr="00684AFE">
              <w:rPr>
                <w:sz w:val="22"/>
                <w:szCs w:val="22"/>
              </w:rPr>
              <w:t>(617) 727-9368</w:t>
            </w:r>
          </w:p>
        </w:tc>
      </w:tr>
      <w:tr w:rsidR="00D962A0" w:rsidRPr="00407B11" w:rsidTr="00CA4735">
        <w:tc>
          <w:tcPr>
            <w:tcW w:w="2720" w:type="dxa"/>
            <w:tcBorders>
              <w:right w:val="single" w:sz="12" w:space="0" w:color="auto"/>
            </w:tcBorders>
            <w:vAlign w:val="center"/>
          </w:tcPr>
          <w:p w:rsidR="00D962A0" w:rsidRPr="00407B11" w:rsidRDefault="00D962A0" w:rsidP="00CA4735">
            <w:pPr>
              <w:tabs>
                <w:tab w:val="left" w:pos="1440"/>
              </w:tabs>
              <w:spacing w:after="60"/>
              <w:rPr>
                <w:b/>
                <w:sz w:val="22"/>
                <w:szCs w:val="22"/>
              </w:rPr>
            </w:pPr>
            <w:r>
              <w:rPr>
                <w:b/>
                <w:sz w:val="22"/>
                <w:szCs w:val="22"/>
              </w:rPr>
              <w:t>E-mail:</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407B11" w:rsidRDefault="00D962A0" w:rsidP="00CA4735">
            <w:pPr>
              <w:tabs>
                <w:tab w:val="left" w:pos="1440"/>
              </w:tabs>
              <w:rPr>
                <w:sz w:val="22"/>
                <w:szCs w:val="22"/>
              </w:rPr>
            </w:pPr>
          </w:p>
        </w:tc>
      </w:tr>
    </w:tbl>
    <w:p w:rsidR="00D962A0" w:rsidRPr="00407B11" w:rsidRDefault="00D962A0" w:rsidP="00CA4735">
      <w:pPr>
        <w:spacing w:before="120" w:after="120"/>
        <w:ind w:left="144" w:right="144"/>
        <w:rPr>
          <w:rFonts w:ascii="Arial Narrow" w:hAnsi="Arial Narrow"/>
          <w:b/>
          <w:sz w:val="16"/>
          <w:szCs w:val="16"/>
        </w:rPr>
      </w:pPr>
    </w:p>
    <w:p w:rsidR="00D962A0" w:rsidRPr="00407B11" w:rsidRDefault="00D962A0" w:rsidP="00CA4735">
      <w:pPr>
        <w:spacing w:before="120" w:after="120"/>
        <w:ind w:left="144" w:right="144"/>
        <w:rPr>
          <w:rFonts w:ascii="Arial Narrow" w:hAnsi="Arial Narrow"/>
          <w:b/>
          <w:sz w:val="16"/>
          <w:szCs w:val="16"/>
        </w:rPr>
      </w:pPr>
      <w:r w:rsidRPr="00407B11">
        <w:rPr>
          <w:rFonts w:ascii="Arial Narrow" w:hAnsi="Arial Narrow"/>
          <w:b/>
          <w:sz w:val="16"/>
          <w:szCs w:val="16"/>
        </w:rPr>
        <w:br w:type="page"/>
      </w:r>
    </w:p>
    <w:p w:rsidR="00D962A0" w:rsidRPr="00407B11" w:rsidRDefault="00D962A0" w:rsidP="00CA4735">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407B11">
        <w:rPr>
          <w:rFonts w:ascii="Arial Narrow" w:hAnsi="Arial Narrow"/>
          <w:b/>
          <w:color w:val="FFFFFF"/>
          <w:sz w:val="32"/>
          <w:szCs w:val="32"/>
        </w:rPr>
        <w:lastRenderedPageBreak/>
        <w:t>8</w:t>
      </w:r>
      <w:r>
        <w:rPr>
          <w:rFonts w:ascii="Arial Narrow" w:hAnsi="Arial Narrow"/>
          <w:b/>
          <w:color w:val="FFFFFF"/>
          <w:sz w:val="32"/>
          <w:szCs w:val="32"/>
        </w:rPr>
        <w:t xml:space="preserve">. </w:t>
      </w:r>
      <w:r w:rsidRPr="00407B11">
        <w:rPr>
          <w:rFonts w:ascii="Arial Narrow" w:hAnsi="Arial Narrow"/>
          <w:b/>
          <w:color w:val="FFFFFF"/>
          <w:sz w:val="32"/>
          <w:szCs w:val="32"/>
        </w:rPr>
        <w:t>Authorizing Signature</w:t>
      </w:r>
    </w:p>
    <w:p w:rsidR="00D962A0" w:rsidRPr="00627EF8" w:rsidRDefault="00D962A0" w:rsidP="00CA4735">
      <w:pPr>
        <w:spacing w:before="120"/>
        <w:jc w:val="both"/>
        <w:rPr>
          <w:rFonts w:ascii="Times New Roman" w:hAnsi="Times New Roman" w:cs="Times New Roman"/>
        </w:rPr>
      </w:pPr>
      <w:r w:rsidRPr="00627EF8">
        <w:rPr>
          <w:rFonts w:ascii="Times New Roman" w:hAnsi="Times New Roman" w:cs="Times New Roman"/>
        </w:rPr>
        <w:t xml:space="preserve">This document, together with Appendices A through J, constitutes the State's request for a waiver under §1915(c) of the Social Security Act. The State assures that all materials referenced in this waiver application (including standards, licensure and certification requirements) are </w:t>
      </w:r>
      <w:r w:rsidRPr="00627EF8">
        <w:rPr>
          <w:rFonts w:ascii="Times New Roman" w:hAnsi="Times New Roman" w:cs="Times New Roman"/>
          <w:b/>
          <w:i/>
        </w:rPr>
        <w:t>readily</w:t>
      </w:r>
      <w:r w:rsidRPr="00627EF8">
        <w:rPr>
          <w:rFonts w:ascii="Times New Roman" w:hAnsi="Times New Roman" w:cs="Times New Roman"/>
        </w:rPr>
        <w:t xml:space="preserve"> available in print or electronic form upon request to CMS through the Medicaid agency or, if applicable, from the operating agency specified in Appendix A.  Any proposed changes to the waiver will be submitted by the Medicaid agency to CMS in the form of waiver amendments.</w:t>
      </w:r>
    </w:p>
    <w:p w:rsidR="00D962A0" w:rsidRPr="00627EF8" w:rsidRDefault="00D962A0" w:rsidP="00CA4735">
      <w:pPr>
        <w:spacing w:before="120" w:after="240"/>
        <w:jc w:val="both"/>
        <w:rPr>
          <w:rFonts w:ascii="Times New Roman" w:hAnsi="Times New Roman" w:cs="Times New Roman"/>
        </w:rPr>
      </w:pPr>
      <w:r w:rsidRPr="00627EF8">
        <w:rPr>
          <w:rFonts w:ascii="Times New Roman" w:hAnsi="Times New Roman" w:cs="Times New Roman"/>
        </w:rPr>
        <w:t>Upon approval by CMS, the waiver application serves as the State's authority to provide home and community-based waiver services to the specified target groups. The State attests that it will abide by all provisions of the approved waiver and will continuously operate the waiver in accordance with the assurances specified in Section 5 and the additional requirements specified in Section 6 of the request.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8"/>
        <w:gridCol w:w="1293"/>
        <w:gridCol w:w="3495"/>
      </w:tblGrid>
      <w:tr w:rsidR="00D962A0" w:rsidRPr="00407B11" w:rsidTr="00CA4735">
        <w:tc>
          <w:tcPr>
            <w:tcW w:w="4932" w:type="dxa"/>
            <w:tcBorders>
              <w:right w:val="single" w:sz="4" w:space="0" w:color="auto"/>
            </w:tcBorders>
          </w:tcPr>
          <w:p w:rsidR="00D962A0" w:rsidRPr="00407B11" w:rsidRDefault="00D962A0" w:rsidP="00CA4735">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407B11">
              <w:rPr>
                <w:b/>
                <w:sz w:val="22"/>
                <w:szCs w:val="22"/>
              </w:rPr>
              <w:t>Signature: _________________________________</w:t>
            </w:r>
          </w:p>
        </w:tc>
        <w:tc>
          <w:tcPr>
            <w:tcW w:w="936" w:type="dxa"/>
            <w:tcBorders>
              <w:top w:val="single" w:sz="4" w:space="0" w:color="auto"/>
              <w:left w:val="single" w:sz="4" w:space="0" w:color="auto"/>
              <w:bottom w:val="single" w:sz="4" w:space="0" w:color="auto"/>
              <w:right w:val="single" w:sz="4" w:space="0" w:color="auto"/>
            </w:tcBorders>
          </w:tcPr>
          <w:p w:rsidR="00D962A0" w:rsidRPr="00407B11" w:rsidRDefault="00D962A0" w:rsidP="00CA4735">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Pr>
                <w:b/>
                <w:sz w:val="22"/>
                <w:szCs w:val="22"/>
              </w:rPr>
              <w:t xml:space="preserve">Submission </w:t>
            </w:r>
            <w:r w:rsidRPr="00407B11">
              <w:rPr>
                <w:b/>
                <w:sz w:val="22"/>
                <w:szCs w:val="22"/>
              </w:rPr>
              <w:t>Date:</w:t>
            </w:r>
          </w:p>
        </w:tc>
        <w:tc>
          <w:tcPr>
            <w:tcW w:w="3996" w:type="dxa"/>
            <w:tcBorders>
              <w:top w:val="single" w:sz="4" w:space="0" w:color="auto"/>
              <w:left w:val="single" w:sz="4" w:space="0" w:color="auto"/>
              <w:bottom w:val="single" w:sz="4" w:space="0" w:color="auto"/>
              <w:right w:val="single" w:sz="4" w:space="0" w:color="auto"/>
            </w:tcBorders>
            <w:shd w:val="pct5" w:color="auto" w:fill="auto"/>
          </w:tcPr>
          <w:p w:rsidR="00D962A0" w:rsidRPr="00407B11" w:rsidRDefault="00D962A0" w:rsidP="00CA4735">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r w:rsidR="00D962A0" w:rsidRPr="00407B11" w:rsidTr="00CA4735">
        <w:tc>
          <w:tcPr>
            <w:tcW w:w="4932" w:type="dxa"/>
          </w:tcPr>
          <w:p w:rsidR="00D962A0" w:rsidRPr="00407B11" w:rsidRDefault="00D962A0" w:rsidP="00CA4735">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407B11">
              <w:rPr>
                <w:sz w:val="22"/>
                <w:szCs w:val="22"/>
              </w:rPr>
              <w:t>State Medicaid Director or Designee</w:t>
            </w:r>
          </w:p>
        </w:tc>
        <w:tc>
          <w:tcPr>
            <w:tcW w:w="4932" w:type="dxa"/>
            <w:gridSpan w:val="2"/>
            <w:tcBorders>
              <w:top w:val="single" w:sz="4" w:space="0" w:color="auto"/>
            </w:tcBorders>
          </w:tcPr>
          <w:p w:rsidR="00D962A0" w:rsidRPr="00407B11" w:rsidRDefault="00D962A0" w:rsidP="00CA4735">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bl>
    <w:p w:rsidR="00D962A0" w:rsidRDefault="00D962A0" w:rsidP="00CA4735">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D962A0" w:rsidRPr="00627EF8" w:rsidRDefault="00D962A0" w:rsidP="00CA4735">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rPr>
      </w:pPr>
      <w:r w:rsidRPr="00627EF8">
        <w:rPr>
          <w:rFonts w:ascii="Times New Roman" w:hAnsi="Times New Roman" w:cs="Times New Roman"/>
          <w:b/>
        </w:rPr>
        <w:t>Note: The Signature and Submission Date fields will be automatically completed when the State Medicaid Director submits the application.</w:t>
      </w:r>
    </w:p>
    <w:tbl>
      <w:tblPr>
        <w:tblStyle w:val="TableGrid"/>
        <w:tblW w:w="0" w:type="auto"/>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897"/>
        <w:gridCol w:w="3333"/>
        <w:gridCol w:w="630"/>
        <w:gridCol w:w="803"/>
        <w:gridCol w:w="627"/>
        <w:gridCol w:w="2142"/>
      </w:tblGrid>
      <w:tr w:rsidR="00D962A0" w:rsidRPr="00407B11" w:rsidTr="00CA4735">
        <w:tc>
          <w:tcPr>
            <w:tcW w:w="1908" w:type="dxa"/>
            <w:tcBorders>
              <w:right w:val="single" w:sz="12" w:space="0" w:color="auto"/>
            </w:tcBorders>
            <w:vAlign w:val="center"/>
          </w:tcPr>
          <w:p w:rsidR="00D962A0" w:rsidRPr="00407B11" w:rsidRDefault="00D962A0" w:rsidP="00CA4735">
            <w:pPr>
              <w:tabs>
                <w:tab w:val="left" w:pos="1440"/>
              </w:tabs>
              <w:spacing w:after="60"/>
              <w:rPr>
                <w:b/>
                <w:sz w:val="22"/>
                <w:szCs w:val="22"/>
              </w:rPr>
            </w:pPr>
            <w:r>
              <w:rPr>
                <w:b/>
                <w:sz w:val="22"/>
                <w:szCs w:val="22"/>
              </w:rPr>
              <w:t xml:space="preserve">Last </w:t>
            </w:r>
            <w:r w:rsidRPr="00407B11">
              <w:rPr>
                <w:b/>
                <w:sz w:val="22"/>
                <w:szCs w:val="22"/>
              </w:rPr>
              <w:t>Name:</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407B11" w:rsidRDefault="00D962A0" w:rsidP="00CA4735">
            <w:pPr>
              <w:tabs>
                <w:tab w:val="left" w:pos="1440"/>
              </w:tabs>
              <w:rPr>
                <w:sz w:val="22"/>
                <w:szCs w:val="22"/>
              </w:rPr>
            </w:pPr>
            <w:r w:rsidRPr="004D7720">
              <w:rPr>
                <w:sz w:val="22"/>
                <w:szCs w:val="22"/>
              </w:rPr>
              <w:t>Tsai</w:t>
            </w:r>
          </w:p>
        </w:tc>
      </w:tr>
      <w:tr w:rsidR="00D962A0" w:rsidRPr="00407B11" w:rsidTr="00CA4735">
        <w:tc>
          <w:tcPr>
            <w:tcW w:w="1908" w:type="dxa"/>
            <w:tcBorders>
              <w:right w:val="single" w:sz="12" w:space="0" w:color="auto"/>
            </w:tcBorders>
            <w:vAlign w:val="center"/>
          </w:tcPr>
          <w:p w:rsidR="00D962A0" w:rsidRPr="00407B11" w:rsidRDefault="00D962A0" w:rsidP="00CA4735">
            <w:pPr>
              <w:tabs>
                <w:tab w:val="left" w:pos="1440"/>
              </w:tabs>
              <w:spacing w:after="60"/>
              <w:rPr>
                <w:b/>
                <w:sz w:val="22"/>
                <w:szCs w:val="22"/>
              </w:rPr>
            </w:pPr>
            <w:r>
              <w:rPr>
                <w:b/>
                <w:sz w:val="22"/>
                <w:szCs w:val="22"/>
              </w:rPr>
              <w:t xml:space="preserve">First </w:t>
            </w:r>
            <w:r w:rsidRPr="00407B11">
              <w:rPr>
                <w:b/>
                <w:sz w:val="22"/>
                <w:szCs w:val="22"/>
              </w:rPr>
              <w:t>Name</w:t>
            </w:r>
            <w:r>
              <w:rPr>
                <w:b/>
                <w:sz w:val="22"/>
                <w:szCs w:val="22"/>
              </w:rPr>
              <w:t>:</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407B11" w:rsidRDefault="00D962A0" w:rsidP="00CA4735">
            <w:pPr>
              <w:tabs>
                <w:tab w:val="left" w:pos="1440"/>
              </w:tabs>
              <w:rPr>
                <w:sz w:val="22"/>
                <w:szCs w:val="22"/>
              </w:rPr>
            </w:pPr>
            <w:r w:rsidRPr="004D7720">
              <w:rPr>
                <w:sz w:val="22"/>
                <w:szCs w:val="22"/>
              </w:rPr>
              <w:t>Daniel</w:t>
            </w:r>
          </w:p>
        </w:tc>
      </w:tr>
      <w:tr w:rsidR="00D962A0" w:rsidRPr="00407B11" w:rsidTr="00CA4735">
        <w:tc>
          <w:tcPr>
            <w:tcW w:w="1908" w:type="dxa"/>
            <w:tcBorders>
              <w:right w:val="single" w:sz="12" w:space="0" w:color="auto"/>
            </w:tcBorders>
            <w:vAlign w:val="center"/>
          </w:tcPr>
          <w:p w:rsidR="00D962A0" w:rsidRPr="00407B11" w:rsidRDefault="00D962A0" w:rsidP="00CA4735">
            <w:pPr>
              <w:tabs>
                <w:tab w:val="left" w:pos="1440"/>
              </w:tabs>
              <w:spacing w:after="60"/>
              <w:rPr>
                <w:b/>
                <w:sz w:val="22"/>
                <w:szCs w:val="22"/>
              </w:rPr>
            </w:pPr>
            <w:r w:rsidRPr="00407B11">
              <w:rPr>
                <w:b/>
                <w:sz w:val="22"/>
                <w:szCs w:val="22"/>
              </w:rPr>
              <w:t>Title:</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407B11" w:rsidRDefault="00D962A0" w:rsidP="00CA4735">
            <w:pPr>
              <w:tabs>
                <w:tab w:val="left" w:pos="1440"/>
              </w:tabs>
              <w:rPr>
                <w:sz w:val="22"/>
                <w:szCs w:val="22"/>
              </w:rPr>
            </w:pPr>
            <w:r w:rsidRPr="004D7720">
              <w:rPr>
                <w:sz w:val="22"/>
                <w:szCs w:val="22"/>
              </w:rPr>
              <w:t>Assistant Secretary and Director of MassHealth</w:t>
            </w:r>
          </w:p>
        </w:tc>
      </w:tr>
      <w:tr w:rsidR="00D962A0" w:rsidRPr="00407B11" w:rsidTr="00CA4735">
        <w:tc>
          <w:tcPr>
            <w:tcW w:w="1908" w:type="dxa"/>
            <w:tcBorders>
              <w:right w:val="single" w:sz="12" w:space="0" w:color="auto"/>
            </w:tcBorders>
            <w:vAlign w:val="center"/>
          </w:tcPr>
          <w:p w:rsidR="00D962A0" w:rsidRPr="00407B11" w:rsidRDefault="00D962A0" w:rsidP="00CA4735">
            <w:pPr>
              <w:tabs>
                <w:tab w:val="left" w:pos="1440"/>
              </w:tabs>
              <w:spacing w:after="60"/>
              <w:rPr>
                <w:b/>
                <w:sz w:val="22"/>
                <w:szCs w:val="22"/>
              </w:rPr>
            </w:pPr>
            <w:r w:rsidRPr="00407B11">
              <w:rPr>
                <w:b/>
                <w:sz w:val="22"/>
                <w:szCs w:val="22"/>
              </w:rPr>
              <w:t>Agency:</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407B11" w:rsidRDefault="00D962A0" w:rsidP="00CA4735">
            <w:pPr>
              <w:tabs>
                <w:tab w:val="left" w:pos="1440"/>
              </w:tabs>
              <w:rPr>
                <w:sz w:val="22"/>
                <w:szCs w:val="22"/>
              </w:rPr>
            </w:pPr>
            <w:r w:rsidRPr="004D7720">
              <w:rPr>
                <w:sz w:val="22"/>
                <w:szCs w:val="22"/>
              </w:rPr>
              <w:t>Executive Office of Health and Human Services</w:t>
            </w:r>
          </w:p>
        </w:tc>
      </w:tr>
      <w:tr w:rsidR="00D962A0" w:rsidRPr="00407B11" w:rsidTr="00CA4735">
        <w:tc>
          <w:tcPr>
            <w:tcW w:w="1908" w:type="dxa"/>
            <w:tcBorders>
              <w:right w:val="single" w:sz="12" w:space="0" w:color="auto"/>
            </w:tcBorders>
            <w:vAlign w:val="center"/>
          </w:tcPr>
          <w:p w:rsidR="00D962A0" w:rsidRPr="00407B11" w:rsidRDefault="00D962A0" w:rsidP="00CA4735">
            <w:pPr>
              <w:tabs>
                <w:tab w:val="left" w:pos="1440"/>
              </w:tabs>
              <w:spacing w:after="60"/>
              <w:rPr>
                <w:b/>
                <w:sz w:val="22"/>
                <w:szCs w:val="22"/>
              </w:rPr>
            </w:pPr>
            <w:r w:rsidRPr="00407B11">
              <w:rPr>
                <w:b/>
                <w:sz w:val="22"/>
                <w:szCs w:val="22"/>
              </w:rPr>
              <w:t>Address:</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407B11" w:rsidRDefault="00D962A0" w:rsidP="00CA4735">
            <w:pPr>
              <w:tabs>
                <w:tab w:val="left" w:pos="1440"/>
              </w:tabs>
              <w:rPr>
                <w:sz w:val="22"/>
                <w:szCs w:val="22"/>
              </w:rPr>
            </w:pPr>
            <w:r w:rsidRPr="004D7720">
              <w:rPr>
                <w:sz w:val="22"/>
                <w:szCs w:val="22"/>
              </w:rPr>
              <w:t>One Ashburton Place</w:t>
            </w:r>
          </w:p>
        </w:tc>
      </w:tr>
      <w:tr w:rsidR="00D962A0" w:rsidRPr="00407B11" w:rsidTr="00CA4735">
        <w:tc>
          <w:tcPr>
            <w:tcW w:w="1908" w:type="dxa"/>
            <w:tcBorders>
              <w:right w:val="single" w:sz="12" w:space="0" w:color="auto"/>
            </w:tcBorders>
            <w:vAlign w:val="center"/>
          </w:tcPr>
          <w:p w:rsidR="00D962A0" w:rsidRPr="00407B11" w:rsidRDefault="00D962A0" w:rsidP="00CA4735">
            <w:pPr>
              <w:tabs>
                <w:tab w:val="left" w:pos="1440"/>
              </w:tabs>
              <w:spacing w:after="60"/>
              <w:rPr>
                <w:b/>
                <w:sz w:val="22"/>
                <w:szCs w:val="22"/>
              </w:rPr>
            </w:pPr>
            <w:r w:rsidRPr="00407B11">
              <w:rPr>
                <w:b/>
                <w:sz w:val="22"/>
                <w:szCs w:val="22"/>
              </w:rPr>
              <w:t>Address 2:</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407B11" w:rsidRDefault="00D962A0" w:rsidP="00CA4735">
            <w:pPr>
              <w:tabs>
                <w:tab w:val="left" w:pos="1440"/>
              </w:tabs>
              <w:rPr>
                <w:sz w:val="22"/>
                <w:szCs w:val="22"/>
              </w:rPr>
            </w:pPr>
            <w:r w:rsidRPr="004D7720">
              <w:rPr>
                <w:sz w:val="22"/>
                <w:szCs w:val="22"/>
              </w:rPr>
              <w:t>11th Floor</w:t>
            </w:r>
          </w:p>
        </w:tc>
      </w:tr>
      <w:tr w:rsidR="00D962A0" w:rsidRPr="00407B11" w:rsidTr="00CA4735">
        <w:tc>
          <w:tcPr>
            <w:tcW w:w="1908" w:type="dxa"/>
            <w:tcBorders>
              <w:right w:val="single" w:sz="12" w:space="0" w:color="auto"/>
            </w:tcBorders>
            <w:vAlign w:val="center"/>
          </w:tcPr>
          <w:p w:rsidR="00D962A0" w:rsidRPr="00407B11" w:rsidRDefault="00D962A0" w:rsidP="00CA4735">
            <w:pPr>
              <w:tabs>
                <w:tab w:val="left" w:pos="1440"/>
              </w:tabs>
              <w:spacing w:after="60"/>
              <w:rPr>
                <w:b/>
                <w:sz w:val="22"/>
                <w:szCs w:val="22"/>
              </w:rPr>
            </w:pPr>
            <w:r w:rsidRPr="00407B11">
              <w:rPr>
                <w:b/>
                <w:sz w:val="22"/>
                <w:szCs w:val="22"/>
              </w:rPr>
              <w:t>City</w:t>
            </w:r>
            <w:r>
              <w:rPr>
                <w:b/>
                <w:sz w:val="22"/>
                <w:szCs w:val="22"/>
              </w:rPr>
              <w:t>:</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407B11" w:rsidRDefault="00D962A0" w:rsidP="00CA4735">
            <w:pPr>
              <w:tabs>
                <w:tab w:val="left" w:pos="1440"/>
              </w:tabs>
              <w:rPr>
                <w:sz w:val="22"/>
                <w:szCs w:val="22"/>
              </w:rPr>
            </w:pPr>
            <w:r>
              <w:rPr>
                <w:sz w:val="22"/>
                <w:szCs w:val="22"/>
              </w:rPr>
              <w:t>Boston</w:t>
            </w:r>
          </w:p>
        </w:tc>
      </w:tr>
      <w:tr w:rsidR="00D962A0" w:rsidRPr="00407B11" w:rsidTr="00CA4735">
        <w:tc>
          <w:tcPr>
            <w:tcW w:w="1908" w:type="dxa"/>
            <w:tcBorders>
              <w:right w:val="single" w:sz="12" w:space="0" w:color="auto"/>
            </w:tcBorders>
            <w:vAlign w:val="center"/>
          </w:tcPr>
          <w:p w:rsidR="00D962A0" w:rsidRPr="00407B11" w:rsidRDefault="00D962A0" w:rsidP="00CA4735">
            <w:pPr>
              <w:tabs>
                <w:tab w:val="left" w:pos="1440"/>
              </w:tabs>
              <w:spacing w:after="60"/>
              <w:rPr>
                <w:b/>
                <w:sz w:val="22"/>
                <w:szCs w:val="22"/>
              </w:rPr>
            </w:pPr>
            <w:r w:rsidRPr="00407B11">
              <w:rPr>
                <w:b/>
                <w:sz w:val="22"/>
                <w:szCs w:val="22"/>
              </w:rPr>
              <w:t>State</w:t>
            </w:r>
            <w:r>
              <w:rPr>
                <w:b/>
                <w:sz w:val="22"/>
                <w:szCs w:val="22"/>
              </w:rPr>
              <w:t>:</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407B11" w:rsidRDefault="00D962A0" w:rsidP="00CA4735">
            <w:pPr>
              <w:tabs>
                <w:tab w:val="left" w:pos="1440"/>
              </w:tabs>
              <w:rPr>
                <w:sz w:val="22"/>
                <w:szCs w:val="22"/>
              </w:rPr>
            </w:pPr>
            <w:r>
              <w:rPr>
                <w:sz w:val="22"/>
                <w:szCs w:val="22"/>
              </w:rPr>
              <w:t>MA</w:t>
            </w:r>
          </w:p>
        </w:tc>
      </w:tr>
      <w:tr w:rsidR="00D962A0" w:rsidRPr="00407B11" w:rsidTr="00CA4735">
        <w:tc>
          <w:tcPr>
            <w:tcW w:w="1908" w:type="dxa"/>
            <w:tcBorders>
              <w:right w:val="single" w:sz="12" w:space="0" w:color="auto"/>
            </w:tcBorders>
            <w:vAlign w:val="center"/>
          </w:tcPr>
          <w:p w:rsidR="00D962A0" w:rsidRPr="00407B11" w:rsidRDefault="00D962A0" w:rsidP="00CA4735">
            <w:pPr>
              <w:tabs>
                <w:tab w:val="left" w:pos="1440"/>
              </w:tabs>
              <w:spacing w:after="60"/>
              <w:rPr>
                <w:b/>
                <w:sz w:val="22"/>
                <w:szCs w:val="22"/>
              </w:rPr>
            </w:pPr>
            <w:r w:rsidRPr="00407B11">
              <w:rPr>
                <w:b/>
                <w:sz w:val="22"/>
                <w:szCs w:val="22"/>
              </w:rPr>
              <w:t>Zip</w:t>
            </w:r>
            <w:r>
              <w:rPr>
                <w:b/>
                <w:sz w:val="22"/>
                <w:szCs w:val="22"/>
              </w:rPr>
              <w:t>:</w:t>
            </w:r>
            <w:r w:rsidRPr="00407B11">
              <w:rPr>
                <w:b/>
                <w:sz w:val="22"/>
                <w:szCs w:val="22"/>
              </w:rPr>
              <w:t xml:space="preserve"> </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407B11" w:rsidRDefault="00D962A0" w:rsidP="00CA4735">
            <w:pPr>
              <w:tabs>
                <w:tab w:val="left" w:pos="1440"/>
              </w:tabs>
              <w:rPr>
                <w:sz w:val="22"/>
                <w:szCs w:val="22"/>
              </w:rPr>
            </w:pPr>
            <w:r>
              <w:rPr>
                <w:sz w:val="22"/>
                <w:szCs w:val="22"/>
              </w:rPr>
              <w:t>02108</w:t>
            </w:r>
          </w:p>
        </w:tc>
      </w:tr>
      <w:tr w:rsidR="00D962A0" w:rsidRPr="00B00E87" w:rsidTr="00CA4735">
        <w:trPr>
          <w:trHeight w:val="303"/>
        </w:trPr>
        <w:tc>
          <w:tcPr>
            <w:tcW w:w="1908" w:type="dxa"/>
            <w:tcBorders>
              <w:right w:val="single" w:sz="12" w:space="0" w:color="auto"/>
            </w:tcBorders>
            <w:vAlign w:val="center"/>
          </w:tcPr>
          <w:p w:rsidR="00D962A0" w:rsidRPr="00B00E87" w:rsidRDefault="00D962A0" w:rsidP="00CA4735">
            <w:pPr>
              <w:tabs>
                <w:tab w:val="left" w:pos="1440"/>
              </w:tabs>
              <w:rPr>
                <w:sz w:val="22"/>
                <w:szCs w:val="22"/>
              </w:rPr>
            </w:pPr>
            <w:r>
              <w:rPr>
                <w:b/>
                <w:sz w:val="22"/>
                <w:szCs w:val="22"/>
              </w:rPr>
              <w:t>Phone</w:t>
            </w:r>
            <w:r w:rsidRPr="00B00E87">
              <w:rPr>
                <w:b/>
                <w:sz w:val="22"/>
                <w:szCs w:val="22"/>
              </w:rPr>
              <w:t>:</w:t>
            </w:r>
          </w:p>
        </w:tc>
        <w:tc>
          <w:tcPr>
            <w:tcW w:w="3366" w:type="dxa"/>
            <w:tcBorders>
              <w:right w:val="single" w:sz="12" w:space="0" w:color="auto"/>
            </w:tcBorders>
            <w:shd w:val="clear" w:color="auto" w:fill="D9D9D9" w:themeFill="background1" w:themeFillShade="D9"/>
            <w:vAlign w:val="center"/>
          </w:tcPr>
          <w:p w:rsidR="00D962A0" w:rsidRPr="00B00E87" w:rsidRDefault="00D962A0" w:rsidP="00CA4735">
            <w:pPr>
              <w:tabs>
                <w:tab w:val="left" w:pos="1440"/>
              </w:tabs>
              <w:rPr>
                <w:sz w:val="22"/>
                <w:szCs w:val="22"/>
              </w:rPr>
            </w:pPr>
            <w:r w:rsidRPr="004D7720">
              <w:rPr>
                <w:sz w:val="22"/>
                <w:szCs w:val="22"/>
              </w:rPr>
              <w:t>(617) 573-1600</w:t>
            </w:r>
          </w:p>
        </w:tc>
        <w:tc>
          <w:tcPr>
            <w:tcW w:w="630" w:type="dxa"/>
            <w:tcBorders>
              <w:right w:val="single" w:sz="12" w:space="0" w:color="auto"/>
            </w:tcBorders>
            <w:vAlign w:val="center"/>
          </w:tcPr>
          <w:p w:rsidR="00D962A0" w:rsidRPr="004D10C4" w:rsidRDefault="00D962A0" w:rsidP="00CA4735">
            <w:pPr>
              <w:tabs>
                <w:tab w:val="left" w:pos="1440"/>
              </w:tabs>
              <w:rPr>
                <w:b/>
                <w:sz w:val="22"/>
                <w:szCs w:val="22"/>
              </w:rPr>
            </w:pPr>
            <w:r w:rsidRPr="004D10C4">
              <w:rPr>
                <w:b/>
                <w:sz w:val="22"/>
                <w:szCs w:val="22"/>
              </w:rPr>
              <w:t>Ext:</w:t>
            </w:r>
          </w:p>
        </w:tc>
        <w:tc>
          <w:tcPr>
            <w:tcW w:w="810" w:type="dxa"/>
            <w:tcBorders>
              <w:right w:val="single" w:sz="12" w:space="0" w:color="auto"/>
            </w:tcBorders>
            <w:shd w:val="clear" w:color="auto" w:fill="D9D9D9" w:themeFill="background1" w:themeFillShade="D9"/>
            <w:vAlign w:val="center"/>
          </w:tcPr>
          <w:p w:rsidR="00D962A0" w:rsidRPr="00B00E87" w:rsidRDefault="00D962A0" w:rsidP="00CA4735">
            <w:pPr>
              <w:tabs>
                <w:tab w:val="left" w:pos="1440"/>
              </w:tabs>
              <w:rPr>
                <w:sz w:val="22"/>
                <w:szCs w:val="22"/>
              </w:rPr>
            </w:pPr>
          </w:p>
        </w:tc>
        <w:tc>
          <w:tcPr>
            <w:tcW w:w="630" w:type="dxa"/>
            <w:tcBorders>
              <w:right w:val="single" w:sz="12" w:space="0" w:color="auto"/>
            </w:tcBorders>
            <w:shd w:val="clear" w:color="auto" w:fill="D9D9D9" w:themeFill="background1" w:themeFillShade="D9"/>
            <w:vAlign w:val="center"/>
          </w:tcPr>
          <w:p w:rsidR="00D962A0" w:rsidRPr="00B00E87" w:rsidRDefault="00D962A0" w:rsidP="00CA4735">
            <w:pPr>
              <w:tabs>
                <w:tab w:val="left" w:pos="1440"/>
              </w:tabs>
              <w:jc w:val="center"/>
              <w:rPr>
                <w:sz w:val="22"/>
                <w:szCs w:val="22"/>
              </w:rPr>
            </w:pPr>
            <w:r w:rsidRPr="001D65B5">
              <w:rPr>
                <w:sz w:val="22"/>
                <w:szCs w:val="22"/>
              </w:rPr>
              <w:sym w:font="Wingdings" w:char="F0A8"/>
            </w:r>
          </w:p>
        </w:tc>
        <w:tc>
          <w:tcPr>
            <w:tcW w:w="2160" w:type="dxa"/>
            <w:tcBorders>
              <w:right w:val="single" w:sz="12" w:space="0" w:color="auto"/>
            </w:tcBorders>
            <w:vAlign w:val="center"/>
          </w:tcPr>
          <w:p w:rsidR="00D962A0" w:rsidRPr="004D10C4" w:rsidRDefault="00D962A0" w:rsidP="00CA4735">
            <w:pPr>
              <w:tabs>
                <w:tab w:val="left" w:pos="1440"/>
              </w:tabs>
              <w:rPr>
                <w:b/>
                <w:sz w:val="22"/>
                <w:szCs w:val="22"/>
              </w:rPr>
            </w:pPr>
            <w:r>
              <w:rPr>
                <w:b/>
                <w:sz w:val="22"/>
                <w:szCs w:val="22"/>
              </w:rPr>
              <w:t>TTY</w:t>
            </w:r>
          </w:p>
        </w:tc>
      </w:tr>
      <w:tr w:rsidR="00D962A0" w:rsidRPr="00407B11" w:rsidTr="00CA4735">
        <w:tc>
          <w:tcPr>
            <w:tcW w:w="1908" w:type="dxa"/>
            <w:tcBorders>
              <w:right w:val="single" w:sz="12" w:space="0" w:color="auto"/>
            </w:tcBorders>
            <w:vAlign w:val="center"/>
          </w:tcPr>
          <w:p w:rsidR="00D962A0" w:rsidRPr="00407B11" w:rsidRDefault="00D962A0" w:rsidP="00CA4735">
            <w:pPr>
              <w:tabs>
                <w:tab w:val="left" w:pos="1440"/>
              </w:tabs>
              <w:spacing w:after="60"/>
              <w:rPr>
                <w:b/>
                <w:sz w:val="22"/>
                <w:szCs w:val="22"/>
              </w:rPr>
            </w:pPr>
            <w:r>
              <w:rPr>
                <w:b/>
                <w:sz w:val="22"/>
                <w:szCs w:val="22"/>
              </w:rPr>
              <w:t>Fax:</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407B11" w:rsidRDefault="00D962A0" w:rsidP="00CA4735">
            <w:pPr>
              <w:tabs>
                <w:tab w:val="left" w:pos="1440"/>
              </w:tabs>
              <w:rPr>
                <w:sz w:val="22"/>
                <w:szCs w:val="22"/>
              </w:rPr>
            </w:pPr>
            <w:r w:rsidRPr="004D7720">
              <w:rPr>
                <w:sz w:val="22"/>
                <w:szCs w:val="22"/>
              </w:rPr>
              <w:t>(617) 573-1894</w:t>
            </w:r>
          </w:p>
        </w:tc>
      </w:tr>
      <w:tr w:rsidR="00D962A0" w:rsidRPr="00407B11" w:rsidTr="00CA4735">
        <w:tc>
          <w:tcPr>
            <w:tcW w:w="1908" w:type="dxa"/>
            <w:tcBorders>
              <w:right w:val="single" w:sz="12" w:space="0" w:color="auto"/>
            </w:tcBorders>
            <w:vAlign w:val="center"/>
          </w:tcPr>
          <w:p w:rsidR="00D962A0" w:rsidRPr="00407B11" w:rsidRDefault="00D962A0" w:rsidP="00CA4735">
            <w:pPr>
              <w:tabs>
                <w:tab w:val="left" w:pos="1440"/>
              </w:tabs>
              <w:spacing w:after="60"/>
              <w:rPr>
                <w:b/>
                <w:sz w:val="22"/>
                <w:szCs w:val="22"/>
              </w:rPr>
            </w:pPr>
            <w:r>
              <w:rPr>
                <w:b/>
                <w:sz w:val="22"/>
                <w:szCs w:val="22"/>
              </w:rPr>
              <w:t>E-mail:</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407B11" w:rsidRDefault="00D962A0" w:rsidP="00CA4735">
            <w:pPr>
              <w:tabs>
                <w:tab w:val="left" w:pos="1440"/>
              </w:tabs>
              <w:rPr>
                <w:sz w:val="22"/>
                <w:szCs w:val="22"/>
              </w:rPr>
            </w:pPr>
          </w:p>
        </w:tc>
      </w:tr>
    </w:tbl>
    <w:p w:rsidR="00D962A0" w:rsidRPr="00407B11" w:rsidRDefault="00D962A0" w:rsidP="00CA4735">
      <w:pPr>
        <w:spacing w:after="120"/>
        <w:rPr>
          <w:sz w:val="16"/>
          <w:szCs w:val="16"/>
        </w:rPr>
      </w:pPr>
    </w:p>
    <w:p w:rsidR="00D962A0" w:rsidRPr="00407B11" w:rsidRDefault="00D962A0" w:rsidP="00CA4735">
      <w:pPr>
        <w:spacing w:after="120"/>
        <w:rPr>
          <w:sz w:val="16"/>
          <w:szCs w:val="16"/>
        </w:rPr>
      </w:pPr>
    </w:p>
    <w:p w:rsidR="00D962A0" w:rsidRPr="00E745D7" w:rsidRDefault="00D962A0" w:rsidP="00CA4735">
      <w:pPr>
        <w:spacing w:after="120"/>
        <w:jc w:val="center"/>
        <w:rPr>
          <w:rFonts w:ascii="Times New Roman" w:hAnsi="Times New Roman" w:cs="Times New Roman"/>
          <w:b/>
        </w:rPr>
      </w:pPr>
      <w:r>
        <w:rPr>
          <w:rFonts w:ascii="Arial" w:hAnsi="Arial" w:cs="Arial"/>
          <w:highlight w:val="red"/>
        </w:rPr>
        <w:br w:type="page"/>
      </w:r>
      <w:r w:rsidRPr="00E745D7">
        <w:rPr>
          <w:rFonts w:ascii="Times New Roman" w:hAnsi="Times New Roman" w:cs="Times New Roman"/>
          <w:b/>
        </w:rPr>
        <w:lastRenderedPageBreak/>
        <w:t>Attachment #1: Transition Plan</w:t>
      </w:r>
    </w:p>
    <w:p w:rsidR="00D962A0" w:rsidRPr="00E745D7" w:rsidRDefault="00D962A0" w:rsidP="00CA4735">
      <w:pPr>
        <w:spacing w:after="120"/>
        <w:rPr>
          <w:rFonts w:ascii="Times New Roman" w:hAnsi="Times New Roman" w:cs="Times New Roman"/>
        </w:rPr>
      </w:pPr>
      <w:r w:rsidRPr="00E745D7">
        <w:rPr>
          <w:rFonts w:ascii="Times New Roman" w:hAnsi="Times New Roman" w:cs="Times New Roman"/>
        </w:rPr>
        <w:t>Check the box next to any of the following changes from the current approved waiver. Check all boxes that apply.</w:t>
      </w:r>
    </w:p>
    <w:p w:rsidR="00D962A0" w:rsidRPr="00E745D7" w:rsidRDefault="00D962A0" w:rsidP="00CA4735">
      <w:pPr>
        <w:spacing w:after="120"/>
        <w:rPr>
          <w:rFonts w:ascii="Times New Roman" w:hAnsi="Times New Roman" w:cs="Times New Roman"/>
        </w:rPr>
      </w:pPr>
      <w:r w:rsidRPr="00E745D7">
        <w:rPr>
          <w:rFonts w:ascii="MS Mincho" w:eastAsia="MS Mincho" w:hAnsi="MS Mincho" w:cs="MS Mincho" w:hint="eastAsia"/>
        </w:rPr>
        <w:t>☐</w:t>
      </w:r>
      <w:r w:rsidRPr="00E745D7">
        <w:rPr>
          <w:rFonts w:ascii="Times New Roman" w:hAnsi="Times New Roman" w:cs="Times New Roman"/>
        </w:rPr>
        <w:t xml:space="preserve">  Replacing an approved waiver with this waiver.</w:t>
      </w:r>
    </w:p>
    <w:p w:rsidR="00D962A0" w:rsidRPr="00E745D7" w:rsidRDefault="00D962A0" w:rsidP="00CA4735">
      <w:pPr>
        <w:spacing w:after="120"/>
        <w:rPr>
          <w:rFonts w:ascii="Times New Roman" w:hAnsi="Times New Roman" w:cs="Times New Roman"/>
        </w:rPr>
      </w:pPr>
      <w:r w:rsidRPr="00E745D7">
        <w:rPr>
          <w:rFonts w:ascii="MS Mincho" w:eastAsia="MS Mincho" w:hAnsi="MS Mincho" w:cs="MS Mincho" w:hint="eastAsia"/>
        </w:rPr>
        <w:t>☐</w:t>
      </w:r>
      <w:r w:rsidRPr="00E745D7">
        <w:rPr>
          <w:rFonts w:ascii="Times New Roman" w:hAnsi="Times New Roman" w:cs="Times New Roman"/>
        </w:rPr>
        <w:t xml:space="preserve">  Combining waivers.</w:t>
      </w:r>
    </w:p>
    <w:p w:rsidR="00D962A0" w:rsidRPr="00E745D7" w:rsidRDefault="00D962A0" w:rsidP="00CA4735">
      <w:pPr>
        <w:spacing w:after="120"/>
        <w:rPr>
          <w:rFonts w:ascii="Times New Roman" w:hAnsi="Times New Roman" w:cs="Times New Roman"/>
        </w:rPr>
      </w:pPr>
      <w:r w:rsidRPr="00E745D7">
        <w:rPr>
          <w:rFonts w:ascii="MS Mincho" w:eastAsia="MS Mincho" w:hAnsi="MS Mincho" w:cs="MS Mincho" w:hint="eastAsia"/>
        </w:rPr>
        <w:t>☐</w:t>
      </w:r>
      <w:r w:rsidRPr="00E745D7">
        <w:rPr>
          <w:rFonts w:ascii="Times New Roman" w:hAnsi="Times New Roman" w:cs="Times New Roman"/>
        </w:rPr>
        <w:t xml:space="preserve">  Splitting one waiver into two waivers.</w:t>
      </w:r>
    </w:p>
    <w:p w:rsidR="00D962A0" w:rsidRPr="00E745D7" w:rsidRDefault="00D962A0" w:rsidP="00CA4735">
      <w:pPr>
        <w:spacing w:after="120"/>
        <w:rPr>
          <w:rFonts w:ascii="Times New Roman" w:hAnsi="Times New Roman" w:cs="Times New Roman"/>
        </w:rPr>
      </w:pPr>
      <w:r w:rsidRPr="00E745D7">
        <w:rPr>
          <w:rFonts w:ascii="MS Mincho" w:eastAsia="MS Mincho" w:hAnsi="MS Mincho" w:cs="MS Mincho" w:hint="eastAsia"/>
        </w:rPr>
        <w:t>☐</w:t>
      </w:r>
      <w:r w:rsidRPr="00E745D7">
        <w:rPr>
          <w:rFonts w:ascii="Times New Roman" w:hAnsi="Times New Roman" w:cs="Times New Roman"/>
        </w:rPr>
        <w:t xml:space="preserve">  Eliminating a service.</w:t>
      </w:r>
    </w:p>
    <w:p w:rsidR="00D962A0" w:rsidRPr="00E745D7" w:rsidRDefault="00D962A0" w:rsidP="00CA4735">
      <w:pPr>
        <w:spacing w:after="120"/>
        <w:rPr>
          <w:rFonts w:ascii="Times New Roman" w:hAnsi="Times New Roman" w:cs="Times New Roman"/>
        </w:rPr>
      </w:pPr>
      <w:r w:rsidRPr="00E745D7">
        <w:rPr>
          <w:rFonts w:ascii="MS Mincho" w:eastAsia="MS Mincho" w:hAnsi="MS Mincho" w:cs="MS Mincho" w:hint="eastAsia"/>
        </w:rPr>
        <w:t>☐</w:t>
      </w:r>
      <w:r w:rsidRPr="00E745D7">
        <w:rPr>
          <w:rFonts w:ascii="Times New Roman" w:hAnsi="Times New Roman" w:cs="Times New Roman"/>
        </w:rPr>
        <w:t xml:space="preserve">  Adding or decreasing an individual cost limit pertaining to eligibility.</w:t>
      </w:r>
    </w:p>
    <w:p w:rsidR="00D962A0" w:rsidRPr="00E745D7" w:rsidRDefault="00D962A0" w:rsidP="00CA4735">
      <w:pPr>
        <w:spacing w:after="120"/>
        <w:rPr>
          <w:rFonts w:ascii="Times New Roman" w:hAnsi="Times New Roman" w:cs="Times New Roman"/>
        </w:rPr>
      </w:pPr>
      <w:r w:rsidRPr="00E745D7">
        <w:rPr>
          <w:rFonts w:ascii="MS Mincho" w:eastAsia="MS Mincho" w:hAnsi="MS Mincho" w:cs="MS Mincho" w:hint="eastAsia"/>
        </w:rPr>
        <w:t>☐</w:t>
      </w:r>
      <w:r w:rsidRPr="00E745D7">
        <w:rPr>
          <w:rFonts w:ascii="Times New Roman" w:hAnsi="Times New Roman" w:cs="Times New Roman"/>
        </w:rPr>
        <w:t xml:space="preserve">  Adding or decreasing limits to a service or a set of services, as specified in Appendix C.</w:t>
      </w:r>
    </w:p>
    <w:p w:rsidR="00D962A0" w:rsidRPr="00E745D7" w:rsidRDefault="00D962A0" w:rsidP="00CA4735">
      <w:pPr>
        <w:spacing w:after="120"/>
        <w:rPr>
          <w:rFonts w:ascii="Times New Roman" w:hAnsi="Times New Roman" w:cs="Times New Roman"/>
        </w:rPr>
      </w:pPr>
      <w:r w:rsidRPr="00E745D7">
        <w:rPr>
          <w:rFonts w:ascii="MS Mincho" w:eastAsia="MS Mincho" w:hAnsi="MS Mincho" w:cs="MS Mincho" w:hint="eastAsia"/>
        </w:rPr>
        <w:t>☐</w:t>
      </w:r>
      <w:r w:rsidRPr="00E745D7">
        <w:rPr>
          <w:rFonts w:ascii="Times New Roman" w:hAnsi="Times New Roman" w:cs="Times New Roman"/>
        </w:rPr>
        <w:t xml:space="preserve">  Reducing the unduplicated count of participants (Factor C).</w:t>
      </w:r>
    </w:p>
    <w:p w:rsidR="00D962A0" w:rsidRPr="00E745D7" w:rsidRDefault="00D962A0" w:rsidP="00CA4735">
      <w:pPr>
        <w:spacing w:after="120"/>
        <w:rPr>
          <w:rFonts w:ascii="Times New Roman" w:hAnsi="Times New Roman" w:cs="Times New Roman"/>
        </w:rPr>
      </w:pPr>
      <w:r w:rsidRPr="00E745D7">
        <w:rPr>
          <w:rFonts w:ascii="MS Mincho" w:eastAsia="MS Mincho" w:hAnsi="MS Mincho" w:cs="MS Mincho" w:hint="eastAsia"/>
        </w:rPr>
        <w:t>☐</w:t>
      </w:r>
      <w:r w:rsidRPr="00E745D7">
        <w:rPr>
          <w:rFonts w:ascii="Times New Roman" w:hAnsi="Times New Roman" w:cs="Times New Roman"/>
        </w:rPr>
        <w:t xml:space="preserve">  Adding new, or decreasing, a limitation on the number of participants served at any point in time.</w:t>
      </w:r>
    </w:p>
    <w:p w:rsidR="00D962A0" w:rsidRPr="00E745D7" w:rsidRDefault="00D962A0" w:rsidP="00CA4735">
      <w:pPr>
        <w:spacing w:after="120"/>
        <w:rPr>
          <w:rFonts w:ascii="Times New Roman" w:hAnsi="Times New Roman" w:cs="Times New Roman"/>
        </w:rPr>
      </w:pPr>
      <w:r w:rsidRPr="00E745D7">
        <w:rPr>
          <w:rFonts w:ascii="MS Mincho" w:eastAsia="MS Mincho" w:hAnsi="MS Mincho" w:cs="MS Mincho" w:hint="eastAsia"/>
        </w:rPr>
        <w:t>☐</w:t>
      </w:r>
      <w:r w:rsidRPr="00E745D7">
        <w:rPr>
          <w:rFonts w:ascii="Times New Roman" w:hAnsi="Times New Roman" w:cs="Times New Roman"/>
        </w:rPr>
        <w:t xml:space="preserve">  Making any changes that could result in some participants losing eligibility or being transferred to another waiver under 1915(c) or another Medicaid authority.</w:t>
      </w:r>
    </w:p>
    <w:p w:rsidR="00D962A0" w:rsidRPr="00001DB2" w:rsidRDefault="00D962A0" w:rsidP="00CA4735">
      <w:pPr>
        <w:spacing w:after="120"/>
        <w:rPr>
          <w:rFonts w:ascii="Times New Roman" w:hAnsi="Times New Roman" w:cs="Times New Roman"/>
        </w:rPr>
      </w:pPr>
      <w:r w:rsidRPr="00E745D7">
        <w:rPr>
          <w:rFonts w:ascii="MS Mincho" w:eastAsia="MS Mincho" w:hAnsi="MS Mincho" w:cs="MS Mincho" w:hint="eastAsia"/>
        </w:rPr>
        <w:t>☐</w:t>
      </w:r>
      <w:r w:rsidRPr="00E745D7">
        <w:rPr>
          <w:rFonts w:ascii="Times New Roman" w:hAnsi="Times New Roman" w:cs="Times New Roman"/>
        </w:rPr>
        <w:t xml:space="preserve">  Making any changes that could result in reduced services to participants.</w:t>
      </w:r>
    </w:p>
    <w:p w:rsidR="00D962A0" w:rsidRPr="00E745D7" w:rsidRDefault="00D962A0" w:rsidP="00CA4735">
      <w:pPr>
        <w:spacing w:after="120"/>
        <w:rPr>
          <w:rFonts w:ascii="Times New Roman" w:hAnsi="Times New Roman" w:cs="Times New Roman"/>
        </w:rPr>
      </w:pPr>
      <w:r w:rsidRPr="00E745D7">
        <w:rPr>
          <w:rFonts w:ascii="Times New Roman" w:hAnsi="Times New Roman" w:cs="Times New Roman"/>
        </w:rPr>
        <w:t>Specify the transition plan for the waiver:</w:t>
      </w:r>
    </w:p>
    <w:tbl>
      <w:tblPr>
        <w:tblStyle w:val="TableGrid"/>
        <w:tblW w:w="0" w:type="auto"/>
        <w:tblInd w:w="144" w:type="dxa"/>
        <w:tblLook w:val="01E0" w:firstRow="1" w:lastRow="1" w:firstColumn="1" w:lastColumn="1" w:noHBand="0" w:noVBand="0"/>
      </w:tblPr>
      <w:tblGrid>
        <w:gridCol w:w="9432"/>
      </w:tblGrid>
      <w:tr w:rsidR="00D962A0" w:rsidTr="00CA4735">
        <w:tc>
          <w:tcPr>
            <w:tcW w:w="9864" w:type="dxa"/>
            <w:tcBorders>
              <w:top w:val="single" w:sz="12" w:space="0" w:color="000000"/>
              <w:left w:val="single" w:sz="12" w:space="0" w:color="000000"/>
              <w:bottom w:val="single" w:sz="12" w:space="0" w:color="000000"/>
              <w:right w:val="single" w:sz="12" w:space="0" w:color="000000"/>
            </w:tcBorders>
            <w:shd w:val="pct5" w:color="auto" w:fill="auto"/>
          </w:tcPr>
          <w:p w:rsidR="00D962A0" w:rsidRPr="005F574F" w:rsidRDefault="00D962A0" w:rsidP="00CA4735">
            <w:pPr>
              <w:rPr>
                <w:sz w:val="22"/>
                <w:szCs w:val="22"/>
              </w:rPr>
            </w:pPr>
          </w:p>
          <w:p w:rsidR="00D962A0" w:rsidRPr="005F574F" w:rsidRDefault="00D962A0" w:rsidP="00CA4735">
            <w:pPr>
              <w:spacing w:before="60"/>
              <w:rPr>
                <w:sz w:val="22"/>
                <w:szCs w:val="22"/>
              </w:rPr>
            </w:pPr>
          </w:p>
        </w:tc>
      </w:tr>
    </w:tbl>
    <w:p w:rsidR="00E97F6B" w:rsidRDefault="00E97F6B" w:rsidP="007D54B1">
      <w:pPr>
        <w:jc w:val="center"/>
        <w:rPr>
          <w:rStyle w:val="outputtext"/>
          <w:rFonts w:ascii="Times New Roman" w:hAnsi="Times New Roman" w:cs="Times New Roman"/>
          <w:b/>
        </w:rPr>
      </w:pPr>
    </w:p>
    <w:p w:rsidR="00E97F6B" w:rsidRDefault="00E97F6B" w:rsidP="007D54B1">
      <w:pPr>
        <w:jc w:val="center"/>
        <w:rPr>
          <w:rStyle w:val="outputtext"/>
          <w:rFonts w:ascii="Times New Roman" w:hAnsi="Times New Roman" w:cs="Times New Roman"/>
          <w:b/>
        </w:rPr>
      </w:pPr>
    </w:p>
    <w:p w:rsidR="00E97F6B" w:rsidRDefault="00E97F6B" w:rsidP="007D54B1">
      <w:pPr>
        <w:jc w:val="center"/>
        <w:rPr>
          <w:rStyle w:val="outputtext"/>
          <w:rFonts w:ascii="Times New Roman" w:hAnsi="Times New Roman" w:cs="Times New Roman"/>
          <w:b/>
        </w:rPr>
      </w:pPr>
    </w:p>
    <w:p w:rsidR="00E97F6B" w:rsidRDefault="00E97F6B" w:rsidP="007D54B1">
      <w:pPr>
        <w:jc w:val="center"/>
        <w:rPr>
          <w:rStyle w:val="outputtext"/>
          <w:rFonts w:ascii="Times New Roman" w:hAnsi="Times New Roman" w:cs="Times New Roman"/>
          <w:b/>
        </w:rPr>
      </w:pPr>
    </w:p>
    <w:p w:rsidR="00E97F6B" w:rsidRDefault="00E97F6B" w:rsidP="007D54B1">
      <w:pPr>
        <w:jc w:val="center"/>
        <w:rPr>
          <w:rStyle w:val="outputtext"/>
          <w:rFonts w:ascii="Times New Roman" w:hAnsi="Times New Roman" w:cs="Times New Roman"/>
          <w:b/>
        </w:rPr>
      </w:pPr>
    </w:p>
    <w:p w:rsidR="00E97F6B" w:rsidRDefault="00E97F6B" w:rsidP="007D54B1">
      <w:pPr>
        <w:jc w:val="center"/>
        <w:rPr>
          <w:rStyle w:val="outputtext"/>
          <w:rFonts w:ascii="Times New Roman" w:hAnsi="Times New Roman" w:cs="Times New Roman"/>
          <w:b/>
        </w:rPr>
      </w:pPr>
    </w:p>
    <w:p w:rsidR="00E97F6B" w:rsidRDefault="00E97F6B" w:rsidP="007D54B1">
      <w:pPr>
        <w:jc w:val="center"/>
        <w:rPr>
          <w:rStyle w:val="outputtext"/>
          <w:rFonts w:ascii="Times New Roman" w:hAnsi="Times New Roman" w:cs="Times New Roman"/>
          <w:b/>
        </w:rPr>
      </w:pPr>
    </w:p>
    <w:p w:rsidR="00E97F6B" w:rsidRDefault="00E97F6B" w:rsidP="007D54B1">
      <w:pPr>
        <w:jc w:val="center"/>
        <w:rPr>
          <w:rStyle w:val="outputtext"/>
          <w:rFonts w:ascii="Times New Roman" w:hAnsi="Times New Roman" w:cs="Times New Roman"/>
          <w:b/>
        </w:rPr>
      </w:pPr>
    </w:p>
    <w:p w:rsidR="00E97F6B" w:rsidRDefault="00E97F6B" w:rsidP="007D54B1">
      <w:pPr>
        <w:jc w:val="center"/>
        <w:rPr>
          <w:rStyle w:val="outputtext"/>
          <w:rFonts w:ascii="Times New Roman" w:hAnsi="Times New Roman" w:cs="Times New Roman"/>
          <w:b/>
        </w:rPr>
      </w:pPr>
    </w:p>
    <w:p w:rsidR="00E97F6B" w:rsidRDefault="00E97F6B" w:rsidP="007D54B1">
      <w:pPr>
        <w:jc w:val="center"/>
        <w:rPr>
          <w:rStyle w:val="outputtext"/>
          <w:rFonts w:ascii="Times New Roman" w:hAnsi="Times New Roman" w:cs="Times New Roman"/>
          <w:b/>
        </w:rPr>
      </w:pPr>
    </w:p>
    <w:p w:rsidR="00E97F6B" w:rsidRDefault="00E97F6B" w:rsidP="007D54B1">
      <w:pPr>
        <w:jc w:val="center"/>
        <w:rPr>
          <w:rStyle w:val="outputtext"/>
          <w:rFonts w:ascii="Times New Roman" w:hAnsi="Times New Roman" w:cs="Times New Roman"/>
          <w:b/>
        </w:rPr>
      </w:pPr>
    </w:p>
    <w:p w:rsidR="00E97F6B" w:rsidRDefault="00E97F6B" w:rsidP="007D54B1">
      <w:pPr>
        <w:jc w:val="center"/>
        <w:rPr>
          <w:rStyle w:val="outputtext"/>
          <w:rFonts w:ascii="Times New Roman" w:hAnsi="Times New Roman" w:cs="Times New Roman"/>
          <w:b/>
        </w:rPr>
      </w:pPr>
    </w:p>
    <w:p w:rsidR="00D962A0" w:rsidRPr="00240EF7" w:rsidRDefault="00D962A0" w:rsidP="007D54B1">
      <w:pPr>
        <w:jc w:val="center"/>
        <w:rPr>
          <w:rFonts w:ascii="Times New Roman" w:hAnsi="Times New Roman" w:cs="Times New Roman"/>
          <w:b/>
        </w:rPr>
      </w:pPr>
      <w:r w:rsidRPr="00240EF7">
        <w:rPr>
          <w:rStyle w:val="outputtext"/>
          <w:rFonts w:ascii="Times New Roman" w:hAnsi="Times New Roman" w:cs="Times New Roman"/>
          <w:b/>
        </w:rPr>
        <w:lastRenderedPageBreak/>
        <w:t>Attachment #2: Home and Community-Based Settings Waiver Transition Plan</w:t>
      </w:r>
    </w:p>
    <w:p w:rsidR="00D962A0" w:rsidRPr="00240EF7" w:rsidRDefault="00D962A0" w:rsidP="00CA4735">
      <w:pPr>
        <w:rPr>
          <w:rStyle w:val="outputtextnb"/>
          <w:rFonts w:ascii="Times New Roman" w:hAnsi="Times New Roman" w:cs="Times New Roman"/>
        </w:rPr>
      </w:pPr>
    </w:p>
    <w:p w:rsidR="00D962A0" w:rsidRPr="00240EF7" w:rsidRDefault="00D962A0" w:rsidP="00CA4735">
      <w:pPr>
        <w:rPr>
          <w:rFonts w:ascii="Times New Roman" w:hAnsi="Times New Roman" w:cs="Times New Roman"/>
        </w:rPr>
      </w:pPr>
      <w:r w:rsidRPr="00240EF7">
        <w:rPr>
          <w:rStyle w:val="outputtextnb"/>
          <w:rFonts w:ascii="Times New Roman" w:hAnsi="Times New Roman" w:cs="Times New Roman"/>
        </w:rPr>
        <w:t xml:space="preserve">Specify the state's process to bring this waiver into compliance with federal home and community-based (HCB) settings requirements at 42 CFR 441.301(c)(4)-(5), and associated CMS guidance. </w:t>
      </w:r>
    </w:p>
    <w:p w:rsidR="00D962A0" w:rsidRPr="00240EF7" w:rsidRDefault="00D962A0" w:rsidP="00CA4735">
      <w:pPr>
        <w:rPr>
          <w:rStyle w:val="outputtextnb"/>
          <w:rFonts w:ascii="Times New Roman" w:hAnsi="Times New Roman" w:cs="Times New Roman"/>
        </w:rPr>
      </w:pPr>
    </w:p>
    <w:p w:rsidR="00D962A0" w:rsidRPr="00240EF7" w:rsidRDefault="00D962A0" w:rsidP="00CA4735">
      <w:pPr>
        <w:rPr>
          <w:rFonts w:ascii="Times New Roman" w:hAnsi="Times New Roman" w:cs="Times New Roman"/>
          <w:i/>
        </w:rPr>
      </w:pPr>
      <w:r w:rsidRPr="00240EF7">
        <w:rPr>
          <w:rStyle w:val="outputtextnb"/>
          <w:rFonts w:ascii="Times New Roman" w:hAnsi="Times New Roman" w:cs="Times New Roman"/>
          <w:i/>
        </w:rPr>
        <w:t xml:space="preserve">Consult with CMS for instructions before completing this item. This field describes the status of a transition process at the point in time of submission. Relevant information in the planning phase will differ from information required to describe attainment of milestones. </w:t>
      </w:r>
    </w:p>
    <w:p w:rsidR="00D962A0" w:rsidRPr="00240EF7" w:rsidRDefault="00D962A0" w:rsidP="00CA4735">
      <w:pPr>
        <w:rPr>
          <w:rStyle w:val="outputtextnb"/>
          <w:rFonts w:ascii="Times New Roman" w:hAnsi="Times New Roman" w:cs="Times New Roman"/>
          <w:i/>
        </w:rPr>
      </w:pPr>
    </w:p>
    <w:p w:rsidR="00D962A0" w:rsidRPr="00240EF7" w:rsidRDefault="00D962A0" w:rsidP="00CA4735">
      <w:pPr>
        <w:rPr>
          <w:rFonts w:ascii="Times New Roman" w:hAnsi="Times New Roman" w:cs="Times New Roman"/>
          <w:i/>
        </w:rPr>
      </w:pPr>
      <w:r w:rsidRPr="00240EF7">
        <w:rPr>
          <w:rStyle w:val="outputtextnb"/>
          <w:rFonts w:ascii="Times New Roman" w:hAnsi="Times New Roman" w:cs="Times New Roman"/>
          <w:i/>
        </w:rPr>
        <w:t xml:space="preserve">To the extent that the state has submitted a statewide HCB settings transition plan to CMS, the description in this field may reference that statewide plan. The narrative in this field must include enough information to demonstrate that this waiver complies with federal HCB settings requirements, including the compliance and transition requirements at 42 CFR 441.301(c)(6), and that this submission is consistent with the portions of the statewide HCB settings transition plan that are germane to this waiver. Quote or summarize germane portions of the statewide HCB settings transition plan as required. </w:t>
      </w:r>
    </w:p>
    <w:p w:rsidR="00D962A0" w:rsidRPr="00240EF7" w:rsidRDefault="00D962A0" w:rsidP="00CA4735">
      <w:pPr>
        <w:rPr>
          <w:rStyle w:val="outputtextnb"/>
          <w:rFonts w:ascii="Times New Roman" w:hAnsi="Times New Roman" w:cs="Times New Roman"/>
          <w:i/>
        </w:rPr>
      </w:pPr>
    </w:p>
    <w:p w:rsidR="00D962A0" w:rsidRPr="00240EF7" w:rsidRDefault="00D962A0" w:rsidP="00CA4735">
      <w:pPr>
        <w:rPr>
          <w:rFonts w:ascii="Times New Roman" w:hAnsi="Times New Roman" w:cs="Times New Roman"/>
          <w:i/>
        </w:rPr>
      </w:pPr>
      <w:r w:rsidRPr="00240EF7">
        <w:rPr>
          <w:rStyle w:val="outputtextnb"/>
          <w:rFonts w:ascii="Times New Roman" w:hAnsi="Times New Roman" w:cs="Times New Roman"/>
          <w:i/>
        </w:rPr>
        <w:t xml:space="preserve">Note that Appendix C-5 </w:t>
      </w:r>
      <w:r w:rsidRPr="00240EF7">
        <w:rPr>
          <w:rStyle w:val="outputtextnb"/>
          <w:rFonts w:ascii="Times New Roman" w:hAnsi="Times New Roman" w:cs="Times New Roman"/>
          <w:i/>
          <w:u w:val="single"/>
        </w:rPr>
        <w:t>HCB Settings</w:t>
      </w:r>
      <w:r w:rsidRPr="00240EF7">
        <w:rPr>
          <w:rStyle w:val="outputtextnb"/>
          <w:rFonts w:ascii="Times New Roman" w:hAnsi="Times New Roman" w:cs="Times New Roman"/>
          <w:i/>
        </w:rPr>
        <w:t xml:space="preserve"> describes settings that do not require transition; the settings listed there meet federal HCB setting requirements as of the date of submission. Do not duplicate that information here. </w:t>
      </w:r>
    </w:p>
    <w:p w:rsidR="00D962A0" w:rsidRPr="00CC1392" w:rsidRDefault="00D962A0" w:rsidP="00CA4735">
      <w:pPr>
        <w:rPr>
          <w:rStyle w:val="outputtextnb"/>
          <w:rFonts w:ascii="Times New Roman" w:hAnsi="Times New Roman" w:cs="Times New Roman"/>
          <w:i/>
        </w:rPr>
      </w:pPr>
    </w:p>
    <w:p w:rsidR="00D962A0" w:rsidRPr="00CC1392" w:rsidRDefault="00D962A0" w:rsidP="00CA4735">
      <w:pPr>
        <w:rPr>
          <w:rFonts w:ascii="Times New Roman" w:hAnsi="Times New Roman" w:cs="Times New Roman"/>
          <w:i/>
        </w:rPr>
      </w:pPr>
      <w:r w:rsidRPr="00CC1392">
        <w:rPr>
          <w:rStyle w:val="outputtextnb"/>
          <w:rFonts w:ascii="Times New Roman" w:hAnsi="Times New Roman" w:cs="Times New Roman"/>
          <w:i/>
        </w:rPr>
        <w:t xml:space="preserve">Update this field and Appendix C-5 when submitting a renewal or amendment to this waiver for other purposes. It is not necessary for the state to amend the waiver solely for the purpose of updating this field and Appendix C-5. At the end of the state's HCB settings transition process for this waiver, when all waiver settings meet federal HCB setting requirements, enter "Completed" in this field, and include in Section C-5 the information on all HCB settings in the waiver. </w:t>
      </w:r>
    </w:p>
    <w:p w:rsidR="00D962A0" w:rsidRPr="00CC1392" w:rsidRDefault="00D962A0" w:rsidP="00CA4735">
      <w:pPr>
        <w:rPr>
          <w:rStyle w:val="outputtextnb"/>
          <w:rFonts w:ascii="Times New Roman" w:hAnsi="Times New Roman" w:cs="Times New Roman"/>
        </w:rPr>
      </w:pPr>
    </w:p>
    <w:tbl>
      <w:tblPr>
        <w:tblStyle w:val="TableGrid"/>
        <w:tblW w:w="0" w:type="auto"/>
        <w:tblInd w:w="144" w:type="dxa"/>
        <w:tblLook w:val="01E0" w:firstRow="1" w:lastRow="1" w:firstColumn="1" w:lastColumn="1" w:noHBand="0" w:noVBand="0"/>
      </w:tblPr>
      <w:tblGrid>
        <w:gridCol w:w="9432"/>
      </w:tblGrid>
      <w:tr w:rsidR="00D962A0" w:rsidRPr="00CC1392" w:rsidTr="00CA4735">
        <w:tc>
          <w:tcPr>
            <w:tcW w:w="9864" w:type="dxa"/>
            <w:tcBorders>
              <w:top w:val="single" w:sz="12" w:space="0" w:color="000000"/>
              <w:left w:val="single" w:sz="12" w:space="0" w:color="000000"/>
              <w:bottom w:val="single" w:sz="12" w:space="0" w:color="000000"/>
              <w:right w:val="single" w:sz="12" w:space="0" w:color="000000"/>
            </w:tcBorders>
            <w:shd w:val="pct5" w:color="auto" w:fill="auto"/>
          </w:tcPr>
          <w:p w:rsidR="00D962A0" w:rsidRPr="00CC1392" w:rsidRDefault="00D962A0" w:rsidP="00CA4735">
            <w:pPr>
              <w:rPr>
                <w:sz w:val="22"/>
                <w:szCs w:val="22"/>
              </w:rPr>
            </w:pPr>
          </w:p>
          <w:p w:rsidR="00D962A0" w:rsidRPr="00CC1392" w:rsidRDefault="00D962A0" w:rsidP="00CA4735">
            <w:pPr>
              <w:rPr>
                <w:sz w:val="22"/>
                <w:szCs w:val="22"/>
              </w:rPr>
            </w:pPr>
            <w:r w:rsidRPr="00CC1392">
              <w:rPr>
                <w:sz w:val="22"/>
                <w:szCs w:val="22"/>
              </w:rPr>
              <w:t xml:space="preserve">Completed. </w:t>
            </w:r>
          </w:p>
          <w:p w:rsidR="00D962A0" w:rsidRPr="00CC1392" w:rsidRDefault="00D962A0" w:rsidP="00CA4735">
            <w:pPr>
              <w:rPr>
                <w:sz w:val="22"/>
                <w:szCs w:val="22"/>
              </w:rPr>
            </w:pPr>
          </w:p>
          <w:p w:rsidR="00D962A0" w:rsidRPr="00CC1392" w:rsidRDefault="00D962A0" w:rsidP="00CA4735">
            <w:pPr>
              <w:rPr>
                <w:sz w:val="22"/>
                <w:szCs w:val="22"/>
              </w:rPr>
            </w:pPr>
          </w:p>
          <w:p w:rsidR="00D962A0" w:rsidRPr="00CC1392" w:rsidRDefault="00D962A0" w:rsidP="00CA4735">
            <w:pPr>
              <w:rPr>
                <w:sz w:val="22"/>
                <w:szCs w:val="22"/>
              </w:rPr>
            </w:pPr>
          </w:p>
          <w:p w:rsidR="00D962A0" w:rsidRPr="00CC1392" w:rsidRDefault="00D962A0" w:rsidP="00CA4735">
            <w:pPr>
              <w:spacing w:before="60"/>
              <w:rPr>
                <w:sz w:val="22"/>
                <w:szCs w:val="22"/>
              </w:rPr>
            </w:pPr>
          </w:p>
        </w:tc>
      </w:tr>
    </w:tbl>
    <w:p w:rsidR="00D962A0" w:rsidRDefault="00D962A0" w:rsidP="00CA4735"/>
    <w:p w:rsidR="00D962A0" w:rsidRDefault="00D962A0"/>
    <w:p w:rsidR="00D962A0" w:rsidRPr="001864EB" w:rsidRDefault="00D962A0" w:rsidP="00CA4735">
      <w:pPr>
        <w:spacing w:before="120" w:after="120"/>
        <w:ind w:left="432" w:hanging="432"/>
        <w:jc w:val="both"/>
        <w:rPr>
          <w:rFonts w:ascii="Times New Roman" w:hAnsi="Times New Roman" w:cs="Times New Roman"/>
          <w:kern w:val="22"/>
        </w:rPr>
      </w:pPr>
      <w:r w:rsidRPr="001864EB">
        <w:rPr>
          <w:rFonts w:ascii="Times New Roman" w:hAnsi="Times New Roman" w:cs="Times New Roman"/>
          <w:noProof/>
          <w:kern w:val="22"/>
        </w:rPr>
        <w:lastRenderedPageBreak/>
        <mc:AlternateContent>
          <mc:Choice Requires="wps">
            <w:drawing>
              <wp:anchor distT="0" distB="0" distL="114300" distR="114300" simplePos="0" relativeHeight="251662336" behindDoc="0" locked="0" layoutInCell="1" allowOverlap="1" wp14:anchorId="524E220A" wp14:editId="1A7CB13A">
                <wp:simplePos x="0" y="0"/>
                <wp:positionH relativeFrom="column">
                  <wp:align>center</wp:align>
                </wp:positionH>
                <wp:positionV relativeFrom="paragraph">
                  <wp:posOffset>0</wp:posOffset>
                </wp:positionV>
                <wp:extent cx="6217920" cy="685800"/>
                <wp:effectExtent l="5080" t="13335" r="6350" b="5715"/>
                <wp:wrapSquare wrapText="left"/>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685800"/>
                        </a:xfrm>
                        <a:prstGeom prst="rect">
                          <a:avLst/>
                        </a:prstGeom>
                        <a:solidFill>
                          <a:srgbClr val="000080"/>
                        </a:solidFill>
                        <a:ln w="9525">
                          <a:solidFill>
                            <a:srgbClr val="0000FF"/>
                          </a:solidFill>
                          <a:miter lim="800000"/>
                          <a:headEnd/>
                          <a:tailEnd/>
                        </a:ln>
                      </wps:spPr>
                      <wps:txbx>
                        <w:txbxContent>
                          <w:p w:rsidR="00F73665" w:rsidRPr="00852346" w:rsidRDefault="00F73665" w:rsidP="00CA4735">
                            <w:pPr>
                              <w:spacing w:before="240"/>
                              <w:jc w:val="center"/>
                              <w:rPr>
                                <w:rFonts w:ascii="Arial Narrow" w:hAnsi="Arial Narrow" w:cs="Arial"/>
                                <w:b/>
                                <w:color w:val="FFFFFF"/>
                                <w:sz w:val="44"/>
                                <w:szCs w:val="44"/>
                              </w:rPr>
                            </w:pPr>
                            <w:r w:rsidRPr="00852346">
                              <w:rPr>
                                <w:rFonts w:ascii="Arial Narrow" w:hAnsi="Arial Narrow" w:cs="Arial"/>
                                <w:b/>
                                <w:color w:val="FFFFFF"/>
                                <w:sz w:val="44"/>
                                <w:szCs w:val="44"/>
                              </w:rPr>
                              <w:t>Appendix A: Waiver Administration and Operation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0;margin-top:0;width:489.6pt;height:54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" fillcolor="navy" strokecolor="blue">
                <v:textbox>
                  <w:txbxContent>
                    <w:p w:rsidR="00F73665" w:rsidRPr="00852346" w:rsidRDefault="00F73665" w:rsidP="00CA4735">
                      <w:pPr>
                        <w:spacing w:before="240"/>
                        <w:jc w:val="center"/>
                        <w:rPr>
                          <w:rFonts w:ascii="Arial Narrow" w:hAnsi="Arial Narrow" w:cs="Arial"/>
                          <w:b/>
                          <w:color w:val="FFFFFF"/>
                          <w:sz w:val="44"/>
                          <w:szCs w:val="44"/>
                        </w:rPr>
                      </w:pPr>
                      <w:r w:rsidRPr="00852346">
                        <w:rPr>
                          <w:rFonts w:ascii="Arial Narrow" w:hAnsi="Arial Narrow" w:cs="Arial"/>
                          <w:b/>
                          <w:color w:val="FFFFFF"/>
                          <w:sz w:val="44"/>
                          <w:szCs w:val="44"/>
                        </w:rPr>
                        <w:t>Appendix A: Waiver Administration and Operation</w:t>
                      </w:r>
                    </w:p>
                  </w:txbxContent>
                </v:textbox>
                <w10:wrap type="square" side="left"/>
              </v:rect>
            </w:pict>
          </mc:Fallback>
        </mc:AlternateContent>
      </w:r>
      <w:r w:rsidRPr="001864EB">
        <w:rPr>
          <w:rFonts w:ascii="Times New Roman" w:hAnsi="Times New Roman" w:cs="Times New Roman"/>
          <w:b/>
          <w:kern w:val="22"/>
        </w:rPr>
        <w:t>1.</w:t>
      </w:r>
      <w:r w:rsidRPr="001864EB">
        <w:rPr>
          <w:rFonts w:ascii="Times New Roman" w:hAnsi="Times New Roman" w:cs="Times New Roman"/>
          <w:b/>
          <w:kern w:val="22"/>
        </w:rPr>
        <w:tab/>
        <w:t>State Line of Authority for Waiver Operation.</w:t>
      </w:r>
      <w:r w:rsidRPr="001864EB">
        <w:rPr>
          <w:rFonts w:ascii="Times New Roman" w:hAnsi="Times New Roman" w:cs="Times New Roman"/>
          <w:kern w:val="22"/>
        </w:rPr>
        <w:t xml:space="preserve">  Specify the state line of authority for the operation of the waiver </w:t>
      </w:r>
      <w:r w:rsidRPr="001864EB">
        <w:rPr>
          <w:rFonts w:ascii="Times New Roman" w:hAnsi="Times New Roman" w:cs="Times New Roman"/>
          <w:i/>
          <w:kern w:val="22"/>
        </w:rPr>
        <w:t>(select one)</w:t>
      </w:r>
      <w:r w:rsidRPr="001864EB">
        <w:rPr>
          <w:rFonts w:ascii="Times New Roman" w:hAnsi="Times New Roman" w:cs="Times New Roman"/>
          <w:kern w:val="22"/>
        </w:rPr>
        <w:t>:</w:t>
      </w:r>
    </w:p>
    <w:tbl>
      <w:tblPr>
        <w:tblStyle w:val="TableGrid"/>
        <w:tblW w:w="0" w:type="auto"/>
        <w:tblInd w:w="5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31"/>
        <w:gridCol w:w="431"/>
        <w:gridCol w:w="3822"/>
        <w:gridCol w:w="344"/>
        <w:gridCol w:w="3972"/>
      </w:tblGrid>
      <w:tr w:rsidR="00D962A0" w:rsidTr="00CA4735">
        <w:tc>
          <w:tcPr>
            <w:tcW w:w="432" w:type="dxa"/>
            <w:vMerge w:val="restart"/>
            <w:tcBorders>
              <w:top w:val="single" w:sz="12" w:space="0" w:color="000000"/>
              <w:left w:val="single" w:sz="12" w:space="0" w:color="000000"/>
              <w:bottom w:val="single" w:sz="12" w:space="0" w:color="000000"/>
              <w:right w:val="single" w:sz="12" w:space="0" w:color="000000"/>
            </w:tcBorders>
            <w:shd w:val="pct10" w:color="auto" w:fill="auto"/>
          </w:tcPr>
          <w:p w:rsidR="00D962A0" w:rsidRDefault="00D962A0" w:rsidP="00CA4735">
            <w:pPr>
              <w:spacing w:before="40" w:after="40"/>
              <w:jc w:val="both"/>
              <w:rPr>
                <w:b/>
                <w:kern w:val="22"/>
                <w:sz w:val="22"/>
                <w:szCs w:val="22"/>
              </w:rPr>
            </w:pPr>
            <w:r>
              <w:rPr>
                <w:kern w:val="22"/>
                <w:sz w:val="22"/>
                <w:szCs w:val="22"/>
              </w:rPr>
              <w:sym w:font="Wingdings" w:char="F06C"/>
            </w:r>
          </w:p>
        </w:tc>
        <w:tc>
          <w:tcPr>
            <w:tcW w:w="8784" w:type="dxa"/>
            <w:gridSpan w:val="4"/>
            <w:tcBorders>
              <w:top w:val="single" w:sz="12" w:space="0" w:color="auto"/>
              <w:left w:val="single" w:sz="12" w:space="0" w:color="000000"/>
              <w:bottom w:val="single" w:sz="12" w:space="0" w:color="auto"/>
              <w:right w:val="single" w:sz="12" w:space="0" w:color="auto"/>
            </w:tcBorders>
          </w:tcPr>
          <w:p w:rsidR="00D962A0" w:rsidRDefault="00D962A0" w:rsidP="00CA4735">
            <w:pPr>
              <w:spacing w:before="40" w:after="40"/>
              <w:jc w:val="both"/>
              <w:rPr>
                <w:b/>
                <w:kern w:val="22"/>
                <w:sz w:val="22"/>
                <w:szCs w:val="22"/>
              </w:rPr>
            </w:pPr>
            <w:r w:rsidRPr="00A010FE">
              <w:rPr>
                <w:kern w:val="22"/>
                <w:sz w:val="22"/>
                <w:szCs w:val="22"/>
              </w:rPr>
              <w:t>The waiver is operated by the State Medicaid agency.  Specify the Medicaid agency division/unit that has line authority for the operation of the waiver program (</w:t>
            </w:r>
            <w:r w:rsidRPr="00A010FE">
              <w:rPr>
                <w:i/>
                <w:kern w:val="22"/>
                <w:sz w:val="22"/>
                <w:szCs w:val="22"/>
              </w:rPr>
              <w:t>select one</w:t>
            </w:r>
            <w:r>
              <w:rPr>
                <w:i/>
                <w:kern w:val="22"/>
                <w:sz w:val="22"/>
                <w:szCs w:val="22"/>
              </w:rPr>
              <w:t>)</w:t>
            </w:r>
            <w:r w:rsidRPr="005D2675">
              <w:rPr>
                <w:kern w:val="22"/>
                <w:sz w:val="22"/>
                <w:szCs w:val="22"/>
              </w:rPr>
              <w:t>:</w:t>
            </w:r>
          </w:p>
        </w:tc>
      </w:tr>
      <w:tr w:rsidR="00D962A0" w:rsidTr="00CA4735">
        <w:tc>
          <w:tcPr>
            <w:tcW w:w="432" w:type="dxa"/>
            <w:vMerge/>
            <w:tcBorders>
              <w:top w:val="single" w:sz="12" w:space="0" w:color="000000"/>
              <w:left w:val="single" w:sz="12" w:space="0" w:color="000000"/>
              <w:bottom w:val="single" w:sz="12" w:space="0" w:color="000000"/>
              <w:right w:val="single" w:sz="12" w:space="0" w:color="000000"/>
            </w:tcBorders>
            <w:shd w:val="pct10" w:color="auto" w:fill="auto"/>
          </w:tcPr>
          <w:p w:rsidR="00D962A0" w:rsidRDefault="00D962A0" w:rsidP="00CA4735">
            <w:pPr>
              <w:spacing w:before="40" w:after="40"/>
              <w:jc w:val="both"/>
              <w:rPr>
                <w:b/>
                <w:kern w:val="22"/>
                <w:sz w:val="22"/>
                <w:szCs w:val="22"/>
              </w:rPr>
            </w:pPr>
          </w:p>
        </w:tc>
        <w:tc>
          <w:tcPr>
            <w:tcW w:w="432" w:type="dxa"/>
            <w:tcBorders>
              <w:top w:val="single" w:sz="12" w:space="0" w:color="FF0000"/>
              <w:left w:val="single" w:sz="12" w:space="0" w:color="000000"/>
              <w:bottom w:val="single" w:sz="12" w:space="0" w:color="auto"/>
              <w:right w:val="single" w:sz="12" w:space="0" w:color="auto"/>
            </w:tcBorders>
            <w:shd w:val="pct10" w:color="auto" w:fill="auto"/>
          </w:tcPr>
          <w:p w:rsidR="00D962A0" w:rsidRDefault="00D962A0" w:rsidP="00CA4735">
            <w:pPr>
              <w:spacing w:before="40" w:after="40"/>
              <w:jc w:val="both"/>
              <w:rPr>
                <w:b/>
                <w:kern w:val="22"/>
                <w:sz w:val="22"/>
                <w:szCs w:val="22"/>
              </w:rPr>
            </w:pPr>
            <w:r w:rsidRPr="00A010FE">
              <w:rPr>
                <w:kern w:val="22"/>
                <w:sz w:val="22"/>
                <w:szCs w:val="22"/>
              </w:rPr>
              <w:sym w:font="Wingdings" w:char="F0A1"/>
            </w:r>
          </w:p>
        </w:tc>
        <w:tc>
          <w:tcPr>
            <w:tcW w:w="4243" w:type="dxa"/>
            <w:gridSpan w:val="2"/>
            <w:tcBorders>
              <w:top w:val="single" w:sz="12" w:space="0" w:color="auto"/>
              <w:left w:val="single" w:sz="12" w:space="0" w:color="auto"/>
              <w:bottom w:val="single" w:sz="12" w:space="0" w:color="auto"/>
              <w:right w:val="single" w:sz="12" w:space="0" w:color="auto"/>
            </w:tcBorders>
            <w:shd w:val="clear" w:color="auto" w:fill="auto"/>
          </w:tcPr>
          <w:p w:rsidR="00D962A0" w:rsidRPr="008625D6" w:rsidRDefault="00D962A0" w:rsidP="00CA4735">
            <w:pPr>
              <w:rPr>
                <w:kern w:val="22"/>
                <w:sz w:val="22"/>
                <w:szCs w:val="22"/>
              </w:rPr>
            </w:pPr>
            <w:r>
              <w:rPr>
                <w:kern w:val="22"/>
                <w:sz w:val="22"/>
                <w:szCs w:val="22"/>
              </w:rPr>
              <w:t>T</w:t>
            </w:r>
            <w:r w:rsidRPr="00AB4A16">
              <w:rPr>
                <w:kern w:val="22"/>
                <w:sz w:val="22"/>
                <w:szCs w:val="22"/>
              </w:rPr>
              <w:t>he Medical Assistance Unit</w:t>
            </w:r>
            <w:r>
              <w:rPr>
                <w:kern w:val="22"/>
                <w:sz w:val="22"/>
                <w:szCs w:val="22"/>
              </w:rPr>
              <w:t xml:space="preserve"> </w:t>
            </w:r>
            <w:r w:rsidRPr="002B4243">
              <w:rPr>
                <w:i/>
                <w:kern w:val="22"/>
                <w:sz w:val="22"/>
                <w:szCs w:val="22"/>
              </w:rPr>
              <w:t>(</w:t>
            </w:r>
            <w:r>
              <w:rPr>
                <w:i/>
                <w:kern w:val="22"/>
                <w:sz w:val="22"/>
                <w:szCs w:val="22"/>
              </w:rPr>
              <w:t>specify the</w:t>
            </w:r>
            <w:r w:rsidRPr="002B4243">
              <w:rPr>
                <w:i/>
                <w:kern w:val="22"/>
                <w:sz w:val="22"/>
                <w:szCs w:val="22"/>
              </w:rPr>
              <w:t xml:space="preserve"> unit</w:t>
            </w:r>
            <w:r>
              <w:rPr>
                <w:i/>
                <w:kern w:val="22"/>
                <w:sz w:val="22"/>
                <w:szCs w:val="22"/>
              </w:rPr>
              <w:t xml:space="preserve"> name</w:t>
            </w:r>
            <w:r w:rsidRPr="002B4243">
              <w:rPr>
                <w:i/>
                <w:kern w:val="22"/>
                <w:sz w:val="22"/>
                <w:szCs w:val="22"/>
              </w:rPr>
              <w:t>)</w:t>
            </w:r>
            <w:r w:rsidRPr="005D2675">
              <w:rPr>
                <w:i/>
                <w:kern w:val="22"/>
                <w:sz w:val="22"/>
                <w:szCs w:val="22"/>
              </w:rPr>
              <w:t xml:space="preserve"> </w:t>
            </w:r>
            <w:r>
              <w:rPr>
                <w:i/>
                <w:kern w:val="22"/>
                <w:sz w:val="22"/>
                <w:szCs w:val="22"/>
              </w:rPr>
              <w:t>(D</w:t>
            </w:r>
            <w:r w:rsidRPr="005D2675">
              <w:rPr>
                <w:i/>
                <w:kern w:val="22"/>
                <w:sz w:val="22"/>
                <w:szCs w:val="22"/>
              </w:rPr>
              <w:t>o not complete</w:t>
            </w:r>
            <w:r w:rsidRPr="005D2675">
              <w:rPr>
                <w:i/>
                <w:kern w:val="22"/>
                <w:sz w:val="22"/>
                <w:szCs w:val="22"/>
              </w:rPr>
              <w:br/>
              <w:t xml:space="preserve"> Item A-2</w:t>
            </w:r>
            <w:r w:rsidRPr="005D2675">
              <w:rPr>
                <w:kern w:val="22"/>
                <w:sz w:val="22"/>
                <w:szCs w:val="22"/>
              </w:rPr>
              <w:t>)</w:t>
            </w:r>
          </w:p>
        </w:tc>
        <w:tc>
          <w:tcPr>
            <w:tcW w:w="4109" w:type="dxa"/>
            <w:tcBorders>
              <w:top w:val="single" w:sz="12" w:space="0" w:color="auto"/>
              <w:left w:val="single" w:sz="12" w:space="0" w:color="auto"/>
              <w:bottom w:val="single" w:sz="12" w:space="0" w:color="auto"/>
              <w:right w:val="single" w:sz="12" w:space="0" w:color="auto"/>
            </w:tcBorders>
            <w:shd w:val="pct10" w:color="auto" w:fill="auto"/>
          </w:tcPr>
          <w:p w:rsidR="00D962A0" w:rsidRPr="00AB4A16" w:rsidRDefault="00D962A0" w:rsidP="00CA4735">
            <w:pPr>
              <w:spacing w:before="40" w:after="40"/>
              <w:jc w:val="both"/>
              <w:rPr>
                <w:kern w:val="22"/>
                <w:sz w:val="22"/>
                <w:szCs w:val="22"/>
              </w:rPr>
            </w:pPr>
          </w:p>
        </w:tc>
      </w:tr>
      <w:tr w:rsidR="00D962A0" w:rsidTr="00CA4735">
        <w:tc>
          <w:tcPr>
            <w:tcW w:w="432" w:type="dxa"/>
            <w:vMerge/>
            <w:tcBorders>
              <w:top w:val="single" w:sz="12" w:space="0" w:color="000000"/>
              <w:left w:val="single" w:sz="12" w:space="0" w:color="000000"/>
              <w:bottom w:val="single" w:sz="12" w:space="0" w:color="000000"/>
              <w:right w:val="single" w:sz="12" w:space="0" w:color="auto"/>
            </w:tcBorders>
            <w:shd w:val="pct10" w:color="auto" w:fill="auto"/>
          </w:tcPr>
          <w:p w:rsidR="00D962A0" w:rsidRDefault="00D962A0" w:rsidP="00CA4735">
            <w:pPr>
              <w:spacing w:before="120" w:after="120"/>
              <w:jc w:val="both"/>
              <w:rPr>
                <w:b/>
                <w:kern w:val="22"/>
                <w:sz w:val="22"/>
                <w:szCs w:val="22"/>
              </w:rPr>
            </w:pPr>
          </w:p>
        </w:tc>
        <w:tc>
          <w:tcPr>
            <w:tcW w:w="432" w:type="dxa"/>
            <w:vMerge w:val="restart"/>
            <w:tcBorders>
              <w:top w:val="single" w:sz="12" w:space="0" w:color="auto"/>
              <w:left w:val="single" w:sz="12" w:space="0" w:color="auto"/>
              <w:bottom w:val="single" w:sz="12" w:space="0" w:color="auto"/>
              <w:right w:val="single" w:sz="12" w:space="0" w:color="auto"/>
            </w:tcBorders>
            <w:shd w:val="pct10" w:color="auto" w:fill="auto"/>
          </w:tcPr>
          <w:p w:rsidR="00D962A0" w:rsidRDefault="00D962A0" w:rsidP="00CA4735">
            <w:pPr>
              <w:spacing w:before="40" w:after="40"/>
              <w:jc w:val="both"/>
              <w:rPr>
                <w:b/>
                <w:kern w:val="22"/>
                <w:sz w:val="22"/>
                <w:szCs w:val="22"/>
              </w:rPr>
            </w:pPr>
            <w:r>
              <w:rPr>
                <w:kern w:val="22"/>
                <w:sz w:val="22"/>
                <w:szCs w:val="22"/>
              </w:rPr>
              <w:sym w:font="Wingdings" w:char="F06C"/>
            </w:r>
          </w:p>
        </w:tc>
        <w:tc>
          <w:tcPr>
            <w:tcW w:w="8352" w:type="dxa"/>
            <w:gridSpan w:val="3"/>
            <w:tcBorders>
              <w:top w:val="single" w:sz="12" w:space="0" w:color="auto"/>
              <w:left w:val="single" w:sz="12" w:space="0" w:color="auto"/>
              <w:bottom w:val="nil"/>
              <w:right w:val="single" w:sz="12" w:space="0" w:color="auto"/>
            </w:tcBorders>
            <w:shd w:val="clear" w:color="auto" w:fill="auto"/>
          </w:tcPr>
          <w:p w:rsidR="00D962A0" w:rsidRPr="00AB4A16" w:rsidRDefault="00D962A0" w:rsidP="00CA4735">
            <w:pPr>
              <w:spacing w:before="40" w:after="40"/>
              <w:rPr>
                <w:kern w:val="22"/>
                <w:sz w:val="22"/>
                <w:szCs w:val="22"/>
              </w:rPr>
            </w:pPr>
            <w:r>
              <w:rPr>
                <w:kern w:val="22"/>
                <w:sz w:val="22"/>
                <w:szCs w:val="22"/>
              </w:rPr>
              <w:t>A</w:t>
            </w:r>
            <w:r w:rsidRPr="00AB4A16">
              <w:rPr>
                <w:kern w:val="22"/>
                <w:sz w:val="22"/>
                <w:szCs w:val="22"/>
              </w:rPr>
              <w:t xml:space="preserve">nother division/unit </w:t>
            </w:r>
            <w:r>
              <w:rPr>
                <w:kern w:val="22"/>
                <w:sz w:val="22"/>
                <w:szCs w:val="22"/>
              </w:rPr>
              <w:t xml:space="preserve">within </w:t>
            </w:r>
            <w:r w:rsidRPr="00AB4A16">
              <w:rPr>
                <w:kern w:val="22"/>
                <w:sz w:val="22"/>
                <w:szCs w:val="22"/>
              </w:rPr>
              <w:t>the State Medicaid agency that is separate from the</w:t>
            </w:r>
            <w:r>
              <w:rPr>
                <w:kern w:val="22"/>
                <w:sz w:val="22"/>
                <w:szCs w:val="22"/>
              </w:rPr>
              <w:t xml:space="preserve"> Medical</w:t>
            </w:r>
          </w:p>
        </w:tc>
      </w:tr>
      <w:tr w:rsidR="00D962A0" w:rsidTr="00CA4735">
        <w:tc>
          <w:tcPr>
            <w:tcW w:w="432" w:type="dxa"/>
            <w:vMerge/>
            <w:tcBorders>
              <w:top w:val="single" w:sz="12" w:space="0" w:color="000000"/>
              <w:left w:val="single" w:sz="12" w:space="0" w:color="000000"/>
              <w:bottom w:val="single" w:sz="12" w:space="0" w:color="000000"/>
              <w:right w:val="single" w:sz="12" w:space="0" w:color="auto"/>
            </w:tcBorders>
            <w:shd w:val="pct10" w:color="auto" w:fill="auto"/>
          </w:tcPr>
          <w:p w:rsidR="00D962A0" w:rsidRPr="00AB4A16" w:rsidRDefault="00D962A0" w:rsidP="00CA4735">
            <w:pPr>
              <w:spacing w:after="40"/>
              <w:jc w:val="both"/>
              <w:rPr>
                <w:kern w:val="22"/>
                <w:sz w:val="22"/>
                <w:szCs w:val="22"/>
              </w:rPr>
            </w:pPr>
          </w:p>
        </w:tc>
        <w:tc>
          <w:tcPr>
            <w:tcW w:w="432" w:type="dxa"/>
            <w:vMerge/>
            <w:tcBorders>
              <w:top w:val="single" w:sz="12" w:space="0" w:color="auto"/>
              <w:left w:val="single" w:sz="12" w:space="0" w:color="auto"/>
              <w:bottom w:val="single" w:sz="12" w:space="0" w:color="auto"/>
              <w:right w:val="single" w:sz="12" w:space="0" w:color="auto"/>
            </w:tcBorders>
            <w:shd w:val="pct10" w:color="auto" w:fill="auto"/>
          </w:tcPr>
          <w:p w:rsidR="00D962A0" w:rsidRPr="00AB4A16" w:rsidRDefault="00D962A0" w:rsidP="00CA4735">
            <w:pPr>
              <w:spacing w:after="40"/>
              <w:jc w:val="both"/>
              <w:rPr>
                <w:kern w:val="22"/>
                <w:sz w:val="22"/>
                <w:szCs w:val="22"/>
              </w:rPr>
            </w:pPr>
          </w:p>
        </w:tc>
        <w:tc>
          <w:tcPr>
            <w:tcW w:w="3888" w:type="dxa"/>
            <w:tcBorders>
              <w:top w:val="nil"/>
              <w:left w:val="single" w:sz="12" w:space="0" w:color="auto"/>
              <w:bottom w:val="single" w:sz="12" w:space="0" w:color="auto"/>
              <w:right w:val="single" w:sz="12" w:space="0" w:color="auto"/>
            </w:tcBorders>
          </w:tcPr>
          <w:p w:rsidR="00D962A0" w:rsidRPr="00A153F3" w:rsidRDefault="00D962A0" w:rsidP="00CA4735">
            <w:pPr>
              <w:spacing w:after="40"/>
              <w:jc w:val="both"/>
              <w:rPr>
                <w:kern w:val="22"/>
                <w:sz w:val="22"/>
                <w:szCs w:val="22"/>
              </w:rPr>
            </w:pPr>
            <w:r w:rsidRPr="00A153F3">
              <w:rPr>
                <w:kern w:val="22"/>
                <w:sz w:val="22"/>
                <w:szCs w:val="22"/>
              </w:rPr>
              <w:t>Assistance Unit</w:t>
            </w:r>
            <w:r>
              <w:rPr>
                <w:kern w:val="22"/>
                <w:sz w:val="22"/>
                <w:szCs w:val="22"/>
              </w:rPr>
              <w:t xml:space="preserve">. Specify the </w:t>
            </w:r>
            <w:r w:rsidRPr="00A153F3">
              <w:rPr>
                <w:kern w:val="22"/>
                <w:sz w:val="22"/>
                <w:szCs w:val="22"/>
              </w:rPr>
              <w:t xml:space="preserve"> division/unit</w:t>
            </w:r>
            <w:r>
              <w:rPr>
                <w:kern w:val="22"/>
                <w:sz w:val="22"/>
                <w:szCs w:val="22"/>
              </w:rPr>
              <w:t xml:space="preserve"> name</w:t>
            </w:r>
            <w:r w:rsidRPr="00A153F3">
              <w:rPr>
                <w:kern w:val="22"/>
                <w:sz w:val="22"/>
                <w:szCs w:val="22"/>
              </w:rPr>
              <w:t>.</w:t>
            </w:r>
          </w:p>
          <w:p w:rsidR="00D962A0" w:rsidRPr="00AF26E5" w:rsidRDefault="00D962A0" w:rsidP="00CA4735">
            <w:pPr>
              <w:spacing w:after="40"/>
              <w:jc w:val="both"/>
              <w:rPr>
                <w:i/>
                <w:kern w:val="22"/>
                <w:sz w:val="22"/>
                <w:szCs w:val="22"/>
              </w:rPr>
            </w:pPr>
            <w:r w:rsidRPr="00A153F3">
              <w:rPr>
                <w:kern w:val="22"/>
                <w:sz w:val="22"/>
                <w:szCs w:val="22"/>
              </w:rPr>
              <w:t>This includes administrations/divisions under the umbrella agency that has been identified as the Single State Medicaid Agency.</w:t>
            </w:r>
            <w:r>
              <w:rPr>
                <w:kern w:val="22"/>
                <w:sz w:val="22"/>
                <w:szCs w:val="22"/>
              </w:rPr>
              <w:t xml:space="preserve"> (</w:t>
            </w:r>
            <w:r w:rsidRPr="00A153F3">
              <w:rPr>
                <w:i/>
                <w:kern w:val="22"/>
                <w:sz w:val="22"/>
                <w:szCs w:val="22"/>
              </w:rPr>
              <w:t>Complete item A-2</w:t>
            </w:r>
            <w:r>
              <w:rPr>
                <w:i/>
                <w:kern w:val="22"/>
                <w:sz w:val="22"/>
                <w:szCs w:val="22"/>
              </w:rPr>
              <w:t>-a)</w:t>
            </w:r>
          </w:p>
        </w:tc>
        <w:tc>
          <w:tcPr>
            <w:tcW w:w="4464"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AB4A16" w:rsidRDefault="00D962A0" w:rsidP="00CA4735">
            <w:pPr>
              <w:spacing w:after="40"/>
              <w:jc w:val="both"/>
              <w:rPr>
                <w:kern w:val="22"/>
                <w:sz w:val="22"/>
                <w:szCs w:val="22"/>
              </w:rPr>
            </w:pPr>
            <w:r w:rsidRPr="000C250C">
              <w:rPr>
                <w:kern w:val="22"/>
                <w:sz w:val="22"/>
                <w:szCs w:val="22"/>
              </w:rPr>
              <w:t>The Executive Office of Elder Affairs-While EOEA is organized under EOHHS &amp; subject to its oversight authority, it is a separate state agency established by &amp; subject to its own enabling legislation.</w:t>
            </w:r>
          </w:p>
        </w:tc>
      </w:tr>
      <w:tr w:rsidR="00D962A0" w:rsidTr="00CA4735">
        <w:tc>
          <w:tcPr>
            <w:tcW w:w="432" w:type="dxa"/>
            <w:tcBorders>
              <w:top w:val="single" w:sz="12" w:space="0" w:color="000000"/>
              <w:left w:val="single" w:sz="12" w:space="0" w:color="000000"/>
              <w:bottom w:val="single" w:sz="12" w:space="0" w:color="000000"/>
              <w:right w:val="single" w:sz="12" w:space="0" w:color="000000"/>
            </w:tcBorders>
            <w:shd w:val="pct10" w:color="auto" w:fill="auto"/>
          </w:tcPr>
          <w:p w:rsidR="00D962A0" w:rsidRDefault="00D962A0" w:rsidP="00CA4735">
            <w:pPr>
              <w:spacing w:before="40" w:after="40"/>
              <w:jc w:val="both"/>
              <w:rPr>
                <w:b/>
                <w:kern w:val="22"/>
                <w:sz w:val="22"/>
                <w:szCs w:val="22"/>
              </w:rPr>
            </w:pPr>
            <w:r w:rsidRPr="00A010FE">
              <w:rPr>
                <w:kern w:val="22"/>
                <w:sz w:val="22"/>
                <w:szCs w:val="22"/>
              </w:rPr>
              <w:sym w:font="Wingdings" w:char="F0A1"/>
            </w:r>
          </w:p>
        </w:tc>
        <w:tc>
          <w:tcPr>
            <w:tcW w:w="8784" w:type="dxa"/>
            <w:gridSpan w:val="4"/>
            <w:tcBorders>
              <w:top w:val="single" w:sz="12" w:space="0" w:color="auto"/>
              <w:left w:val="single" w:sz="12" w:space="0" w:color="000000"/>
              <w:bottom w:val="nil"/>
              <w:right w:val="single" w:sz="12" w:space="0" w:color="auto"/>
            </w:tcBorders>
          </w:tcPr>
          <w:p w:rsidR="00D962A0" w:rsidRDefault="00D962A0" w:rsidP="00CA4735">
            <w:pPr>
              <w:spacing w:after="60"/>
              <w:jc w:val="both"/>
              <w:rPr>
                <w:b/>
                <w:kern w:val="22"/>
                <w:sz w:val="22"/>
                <w:szCs w:val="22"/>
              </w:rPr>
            </w:pPr>
            <w:r w:rsidRPr="00AB4A16">
              <w:rPr>
                <w:kern w:val="22"/>
                <w:sz w:val="22"/>
                <w:szCs w:val="22"/>
              </w:rPr>
              <w:t>The waiver is operated by</w:t>
            </w:r>
            <w:r>
              <w:rPr>
                <w:kern w:val="22"/>
                <w:sz w:val="22"/>
                <w:szCs w:val="22"/>
              </w:rPr>
              <w:t xml:space="preserve"> </w:t>
            </w:r>
            <w:r w:rsidRPr="00A010FE">
              <w:rPr>
                <w:kern w:val="22"/>
                <w:sz w:val="22"/>
                <w:szCs w:val="22"/>
              </w:rPr>
              <w:t xml:space="preserve">a separate agency of the State that is not a division/unit of the Medicaid agency.  </w:t>
            </w:r>
            <w:r>
              <w:rPr>
                <w:kern w:val="22"/>
                <w:sz w:val="22"/>
                <w:szCs w:val="22"/>
              </w:rPr>
              <w:t xml:space="preserve">Specify the division/unit name:  </w:t>
            </w:r>
          </w:p>
        </w:tc>
      </w:tr>
      <w:tr w:rsidR="00D962A0" w:rsidTr="00CA4735">
        <w:tc>
          <w:tcPr>
            <w:tcW w:w="432" w:type="dxa"/>
            <w:tcBorders>
              <w:top w:val="single" w:sz="12" w:space="0" w:color="000000"/>
              <w:left w:val="single" w:sz="12" w:space="0" w:color="000000"/>
              <w:bottom w:val="single" w:sz="12" w:space="0" w:color="000000"/>
              <w:right w:val="single" w:sz="12" w:space="0" w:color="000000"/>
            </w:tcBorders>
            <w:shd w:val="pct10" w:color="auto" w:fill="auto"/>
          </w:tcPr>
          <w:p w:rsidR="00D962A0" w:rsidRDefault="00D962A0" w:rsidP="00CA4735">
            <w:pPr>
              <w:spacing w:before="120" w:after="120"/>
              <w:jc w:val="both"/>
              <w:rPr>
                <w:b/>
                <w:kern w:val="22"/>
                <w:sz w:val="22"/>
                <w:szCs w:val="22"/>
              </w:rPr>
            </w:pPr>
          </w:p>
        </w:tc>
        <w:tc>
          <w:tcPr>
            <w:tcW w:w="8784" w:type="dxa"/>
            <w:gridSpan w:val="4"/>
            <w:tcBorders>
              <w:top w:val="single" w:sz="12" w:space="0" w:color="auto"/>
              <w:left w:val="single" w:sz="12" w:space="0" w:color="000000"/>
              <w:bottom w:val="single" w:sz="12" w:space="0" w:color="auto"/>
              <w:right w:val="single" w:sz="12" w:space="0" w:color="auto"/>
            </w:tcBorders>
            <w:shd w:val="clear" w:color="auto" w:fill="D9D9D9" w:themeFill="background1" w:themeFillShade="D9"/>
          </w:tcPr>
          <w:p w:rsidR="00D962A0" w:rsidRPr="00A010FE" w:rsidRDefault="00D962A0" w:rsidP="00CA4735">
            <w:pPr>
              <w:spacing w:after="60"/>
              <w:jc w:val="both"/>
              <w:rPr>
                <w:kern w:val="22"/>
                <w:sz w:val="22"/>
                <w:szCs w:val="22"/>
              </w:rPr>
            </w:pPr>
          </w:p>
        </w:tc>
      </w:tr>
      <w:tr w:rsidR="00D962A0" w:rsidTr="00CA4735">
        <w:tc>
          <w:tcPr>
            <w:tcW w:w="432" w:type="dxa"/>
            <w:tcBorders>
              <w:top w:val="single" w:sz="12" w:space="0" w:color="000000"/>
              <w:left w:val="single" w:sz="12" w:space="0" w:color="000000"/>
              <w:bottom w:val="single" w:sz="12" w:space="0" w:color="000000"/>
              <w:right w:val="single" w:sz="12" w:space="0" w:color="000000"/>
            </w:tcBorders>
            <w:shd w:val="pct10" w:color="auto" w:fill="auto"/>
          </w:tcPr>
          <w:p w:rsidR="00D962A0" w:rsidRDefault="00D962A0" w:rsidP="00CA4735">
            <w:pPr>
              <w:spacing w:before="120" w:after="120"/>
              <w:jc w:val="both"/>
              <w:rPr>
                <w:b/>
                <w:kern w:val="22"/>
                <w:sz w:val="22"/>
                <w:szCs w:val="22"/>
              </w:rPr>
            </w:pPr>
          </w:p>
        </w:tc>
        <w:tc>
          <w:tcPr>
            <w:tcW w:w="8784" w:type="dxa"/>
            <w:gridSpan w:val="4"/>
            <w:tcBorders>
              <w:top w:val="single" w:sz="12" w:space="0" w:color="auto"/>
              <w:left w:val="single" w:sz="12" w:space="0" w:color="000000"/>
              <w:bottom w:val="single" w:sz="12" w:space="0" w:color="auto"/>
              <w:right w:val="single" w:sz="12" w:space="0" w:color="auto"/>
            </w:tcBorders>
          </w:tcPr>
          <w:p w:rsidR="00D962A0" w:rsidRPr="00A010FE" w:rsidRDefault="00D962A0" w:rsidP="00CA4735">
            <w:pPr>
              <w:spacing w:after="60"/>
              <w:jc w:val="both"/>
              <w:rPr>
                <w:kern w:val="22"/>
                <w:sz w:val="22"/>
                <w:szCs w:val="22"/>
              </w:rPr>
            </w:pPr>
            <w:r w:rsidRPr="00A010FE">
              <w:rPr>
                <w:kern w:val="22"/>
                <w:sz w:val="22"/>
                <w:szCs w:val="22"/>
              </w:rPr>
              <w:t>In accordance with 42 CFR §431.10, the Medicaid agency exercises administrative discretion in the administration and supervision of the waiver and issues policies, rules and regulations related to the waiver.  The interagency agreement or memorandum of understanding that sets forth the authority and arrangements for this policy is available through the Medicaid agency</w:t>
            </w:r>
            <w:r>
              <w:rPr>
                <w:kern w:val="22"/>
                <w:sz w:val="22"/>
                <w:szCs w:val="22"/>
              </w:rPr>
              <w:t xml:space="preserve"> </w:t>
            </w:r>
            <w:r w:rsidRPr="005D2675">
              <w:rPr>
                <w:kern w:val="22"/>
                <w:sz w:val="22"/>
                <w:szCs w:val="22"/>
              </w:rPr>
              <w:t>to CMS upon request</w:t>
            </w:r>
            <w:r w:rsidRPr="00A010FE">
              <w:rPr>
                <w:kern w:val="22"/>
                <w:sz w:val="22"/>
                <w:szCs w:val="22"/>
              </w:rPr>
              <w:t xml:space="preserve">.  </w:t>
            </w:r>
            <w:r>
              <w:rPr>
                <w:kern w:val="22"/>
                <w:sz w:val="22"/>
                <w:szCs w:val="22"/>
              </w:rPr>
              <w:t>(</w:t>
            </w:r>
            <w:r w:rsidRPr="00957397">
              <w:rPr>
                <w:i/>
                <w:kern w:val="22"/>
                <w:sz w:val="22"/>
                <w:szCs w:val="22"/>
              </w:rPr>
              <w:t>Complete item A-2-b).</w:t>
            </w:r>
          </w:p>
        </w:tc>
      </w:tr>
    </w:tbl>
    <w:p w:rsidR="00D962A0" w:rsidRPr="001864EB" w:rsidRDefault="00D962A0" w:rsidP="00CA4735">
      <w:pPr>
        <w:spacing w:before="60" w:after="80"/>
        <w:ind w:left="435" w:hanging="435"/>
        <w:jc w:val="both"/>
        <w:rPr>
          <w:rFonts w:ascii="Times New Roman" w:hAnsi="Times New Roman" w:cs="Times New Roman"/>
          <w:b/>
          <w:kern w:val="22"/>
        </w:rPr>
      </w:pPr>
      <w:r w:rsidRPr="001864EB">
        <w:rPr>
          <w:rFonts w:ascii="Times New Roman" w:hAnsi="Times New Roman" w:cs="Times New Roman"/>
          <w:b/>
          <w:kern w:val="22"/>
        </w:rPr>
        <w:t>2.</w:t>
      </w:r>
      <w:r w:rsidRPr="001864EB">
        <w:rPr>
          <w:rFonts w:ascii="Times New Roman" w:hAnsi="Times New Roman" w:cs="Times New Roman"/>
          <w:b/>
          <w:kern w:val="22"/>
        </w:rPr>
        <w:tab/>
        <w:t>Oversight of Performance.</w:t>
      </w:r>
    </w:p>
    <w:p w:rsidR="00D962A0" w:rsidRPr="001864EB" w:rsidRDefault="00D962A0" w:rsidP="00CA4735">
      <w:pPr>
        <w:spacing w:before="60" w:after="80"/>
        <w:ind w:left="435"/>
        <w:jc w:val="both"/>
        <w:rPr>
          <w:rFonts w:ascii="Times New Roman" w:hAnsi="Times New Roman" w:cs="Times New Roman"/>
          <w:kern w:val="22"/>
        </w:rPr>
      </w:pPr>
      <w:r w:rsidRPr="001864EB">
        <w:rPr>
          <w:rFonts w:ascii="Times New Roman" w:hAnsi="Times New Roman" w:cs="Times New Roman"/>
          <w:b/>
          <w:kern w:val="22"/>
        </w:rPr>
        <w:t>a.</w:t>
      </w:r>
      <w:r w:rsidRPr="001864EB">
        <w:rPr>
          <w:rFonts w:ascii="Times New Roman" w:hAnsi="Times New Roman" w:cs="Times New Roman"/>
          <w:b/>
          <w:kern w:val="22"/>
        </w:rPr>
        <w:tab/>
        <w:t xml:space="preserve">Medicaid Director Oversight of Performance When the Waiver is Operated by another Division/Unit within the State Medicaid Agency.  </w:t>
      </w:r>
      <w:r w:rsidRPr="001864EB">
        <w:rPr>
          <w:rFonts w:ascii="Times New Roman" w:hAnsi="Times New Roman" w:cs="Times New Roman"/>
          <w:kern w:val="22"/>
        </w:rPr>
        <w:t>When the waiver is operated by another division/administration within the umbrella agency designated as the Single State Medicaid Agency. Specify (a) the functions performed by that division/administration (i.e., the Developmental Disabilities Administration within the Single State Medicaid Agency), (b) the document utilized to outline the roles and responsibilities related to waiver operation, and (c) the methods that are employed by the designated State Medicaid Director (in some instances, the head of umbrella agency) in the oversight of these activities.</w:t>
      </w:r>
    </w:p>
    <w:p w:rsidR="00D962A0" w:rsidRPr="005857D0" w:rsidRDefault="00D962A0" w:rsidP="00CA4735">
      <w:pPr>
        <w:spacing w:before="60" w:after="80"/>
        <w:ind w:left="432" w:hanging="432"/>
        <w:jc w:val="both"/>
        <w:rPr>
          <w:kern w:val="22"/>
        </w:rPr>
      </w:pPr>
    </w:p>
    <w:tbl>
      <w:tblPr>
        <w:tblStyle w:val="TableGrid"/>
        <w:tblW w:w="0" w:type="auto"/>
        <w:tblInd w:w="576" w:type="dxa"/>
        <w:tblLook w:val="01E0" w:firstRow="1" w:lastRow="1" w:firstColumn="1" w:lastColumn="1" w:noHBand="0" w:noVBand="0"/>
      </w:tblPr>
      <w:tblGrid>
        <w:gridCol w:w="9000"/>
      </w:tblGrid>
      <w:tr w:rsidR="00D962A0" w:rsidTr="00CA4735">
        <w:tc>
          <w:tcPr>
            <w:tcW w:w="9864" w:type="dxa"/>
            <w:tcBorders>
              <w:top w:val="single" w:sz="12" w:space="0" w:color="auto"/>
              <w:left w:val="single" w:sz="12" w:space="0" w:color="auto"/>
              <w:bottom w:val="single" w:sz="12" w:space="0" w:color="auto"/>
              <w:right w:val="single" w:sz="12" w:space="0" w:color="auto"/>
            </w:tcBorders>
            <w:shd w:val="pct10" w:color="auto" w:fill="auto"/>
          </w:tcPr>
          <w:p w:rsidR="00D962A0" w:rsidRDefault="00D962A0" w:rsidP="00CA4735">
            <w:pPr>
              <w:jc w:val="both"/>
              <w:rPr>
                <w:kern w:val="22"/>
                <w:sz w:val="22"/>
                <w:szCs w:val="22"/>
              </w:rPr>
            </w:pPr>
            <w:r>
              <w:rPr>
                <w:kern w:val="22"/>
                <w:sz w:val="22"/>
                <w:szCs w:val="22"/>
              </w:rPr>
              <w:t>The Executive Office of Health and Human Services (EOHHS) is the single state agency for administration of the Medicaid program in Massachusetts. MassHealth, the medical assistance unit within EOHHS, oversees the administration and day-to-day operation of the Frail Elder Waiver (“FEW” or “Waiver”) by the Executive Office of Elder Affairs (EOEA), a state agency within and subject to the oversight authority of EOHHS. The State Medicaid Director has ultimate oversight authority over waiver operational activities.</w:t>
            </w:r>
          </w:p>
          <w:p w:rsidR="00D962A0" w:rsidRDefault="00D962A0" w:rsidP="00CA4735">
            <w:pPr>
              <w:jc w:val="both"/>
              <w:rPr>
                <w:kern w:val="22"/>
                <w:sz w:val="22"/>
                <w:szCs w:val="22"/>
              </w:rPr>
            </w:pPr>
          </w:p>
          <w:p w:rsidR="00D962A0" w:rsidRDefault="00D962A0" w:rsidP="00CA4735">
            <w:pPr>
              <w:jc w:val="both"/>
              <w:rPr>
                <w:kern w:val="22"/>
                <w:sz w:val="22"/>
                <w:szCs w:val="22"/>
              </w:rPr>
            </w:pPr>
            <w:r>
              <w:rPr>
                <w:kern w:val="22"/>
                <w:sz w:val="22"/>
                <w:szCs w:val="22"/>
              </w:rPr>
              <w:lastRenderedPageBreak/>
              <w:t>MassHealth</w:t>
            </w:r>
            <w:r w:rsidRPr="000C250C">
              <w:rPr>
                <w:kern w:val="22"/>
                <w:sz w:val="22"/>
                <w:szCs w:val="22"/>
              </w:rPr>
              <w:t xml:space="preserve"> and </w:t>
            </w:r>
            <w:r>
              <w:rPr>
                <w:kern w:val="22"/>
                <w:sz w:val="22"/>
                <w:szCs w:val="22"/>
              </w:rPr>
              <w:t>EOEA</w:t>
            </w:r>
            <w:r w:rsidRPr="000C250C">
              <w:rPr>
                <w:kern w:val="22"/>
                <w:sz w:val="22"/>
                <w:szCs w:val="22"/>
              </w:rPr>
              <w:t xml:space="preserve"> developed an Interagency Service Agreement </w:t>
            </w:r>
            <w:r>
              <w:rPr>
                <w:kern w:val="22"/>
                <w:sz w:val="22"/>
                <w:szCs w:val="22"/>
              </w:rPr>
              <w:t>that</w:t>
            </w:r>
            <w:r w:rsidRPr="000C250C">
              <w:rPr>
                <w:kern w:val="22"/>
                <w:sz w:val="22"/>
                <w:szCs w:val="22"/>
              </w:rPr>
              <w:t xml:space="preserve"> specifies the functions of </w:t>
            </w:r>
            <w:r>
              <w:rPr>
                <w:kern w:val="22"/>
                <w:sz w:val="22"/>
                <w:szCs w:val="22"/>
              </w:rPr>
              <w:t>MassHealth</w:t>
            </w:r>
            <w:r w:rsidRPr="000C250C">
              <w:rPr>
                <w:kern w:val="22"/>
                <w:sz w:val="22"/>
                <w:szCs w:val="22"/>
              </w:rPr>
              <w:t xml:space="preserve"> and </w:t>
            </w:r>
            <w:r>
              <w:rPr>
                <w:kern w:val="22"/>
                <w:sz w:val="22"/>
                <w:szCs w:val="22"/>
              </w:rPr>
              <w:t>EOEA</w:t>
            </w:r>
            <w:r w:rsidRPr="000C250C">
              <w:rPr>
                <w:kern w:val="22"/>
                <w:sz w:val="22"/>
                <w:szCs w:val="22"/>
              </w:rPr>
              <w:t xml:space="preserve"> related to operation of </w:t>
            </w:r>
            <w:r>
              <w:rPr>
                <w:kern w:val="22"/>
                <w:sz w:val="22"/>
                <w:szCs w:val="22"/>
              </w:rPr>
              <w:t xml:space="preserve">the </w:t>
            </w:r>
            <w:r w:rsidRPr="000C250C">
              <w:rPr>
                <w:kern w:val="22"/>
                <w:sz w:val="22"/>
                <w:szCs w:val="22"/>
              </w:rPr>
              <w:t xml:space="preserve">Waiver. Using several management functions, the Medicaid Director, </w:t>
            </w:r>
            <w:r>
              <w:rPr>
                <w:kern w:val="22"/>
                <w:sz w:val="22"/>
                <w:szCs w:val="22"/>
              </w:rPr>
              <w:t>MassHealth</w:t>
            </w:r>
            <w:r w:rsidRPr="000C250C">
              <w:rPr>
                <w:kern w:val="22"/>
                <w:sz w:val="22"/>
                <w:szCs w:val="22"/>
              </w:rPr>
              <w:t xml:space="preserve"> staff and Executive Office of Elder Affairs staff collaborate in the operation of the waiver program. Some of these oversight activities include: </w:t>
            </w:r>
          </w:p>
          <w:p w:rsidR="00FA6D4D" w:rsidRPr="000C250C" w:rsidRDefault="00FA6D4D" w:rsidP="00CA4735">
            <w:pPr>
              <w:jc w:val="both"/>
              <w:rPr>
                <w:kern w:val="22"/>
                <w:sz w:val="22"/>
                <w:szCs w:val="22"/>
              </w:rPr>
            </w:pPr>
            <w:r>
              <w:rPr>
                <w:sz w:val="22"/>
                <w:szCs w:val="22"/>
              </w:rPr>
              <w:t xml:space="preserve">-Regular Secretariat-level meetings related to Long Term Services and Supports oversight are typically monthly meetings convened by the Secretary of Health and Human services and including the Secretary of Elder Affairs, the Assistant Secretary for MassHealth, and senior leadership staff for the purpose of overseeing the governance of the Office of Long Term Services and Supports, including the SCO program, and coordination between long term services and supports delivered under the Medicaid </w:t>
            </w:r>
            <w:r w:rsidR="00424292">
              <w:rPr>
                <w:sz w:val="22"/>
                <w:szCs w:val="22"/>
              </w:rPr>
              <w:t>S</w:t>
            </w:r>
            <w:r>
              <w:rPr>
                <w:sz w:val="22"/>
                <w:szCs w:val="22"/>
              </w:rPr>
              <w:t xml:space="preserve">tate </w:t>
            </w:r>
            <w:r w:rsidR="00424292">
              <w:rPr>
                <w:sz w:val="22"/>
                <w:szCs w:val="22"/>
              </w:rPr>
              <w:t>P</w:t>
            </w:r>
            <w:r>
              <w:rPr>
                <w:sz w:val="22"/>
                <w:szCs w:val="22"/>
              </w:rPr>
              <w:t>lan and the waiver.</w:t>
            </w:r>
          </w:p>
          <w:p w:rsidR="00D962A0" w:rsidRPr="000C250C" w:rsidRDefault="00D962A0" w:rsidP="00CA4735">
            <w:pPr>
              <w:jc w:val="both"/>
              <w:rPr>
                <w:kern w:val="22"/>
                <w:sz w:val="22"/>
                <w:szCs w:val="22"/>
              </w:rPr>
            </w:pPr>
            <w:r w:rsidRPr="000C250C">
              <w:rPr>
                <w:kern w:val="22"/>
                <w:sz w:val="22"/>
                <w:szCs w:val="22"/>
              </w:rPr>
              <w:t xml:space="preserve">-Regular Waiver Oversight meetings.  Staff of the </w:t>
            </w:r>
            <w:r>
              <w:rPr>
                <w:kern w:val="22"/>
                <w:sz w:val="22"/>
                <w:szCs w:val="22"/>
              </w:rPr>
              <w:t>MassHealth</w:t>
            </w:r>
            <w:r w:rsidRPr="000C250C">
              <w:rPr>
                <w:kern w:val="22"/>
                <w:sz w:val="22"/>
                <w:szCs w:val="22"/>
              </w:rPr>
              <w:t xml:space="preserve"> Community Waiver Unit and the EOEA staff operating the waiver meet at least monthly, and on an ad hoc basis to review waiver operations, discuss quality goals and measurement, and identify needs for any changes to the waiver. </w:t>
            </w:r>
          </w:p>
          <w:p w:rsidR="00D962A0" w:rsidRPr="000C250C" w:rsidRDefault="00D962A0" w:rsidP="00CA4735">
            <w:pPr>
              <w:jc w:val="both"/>
              <w:rPr>
                <w:kern w:val="22"/>
                <w:sz w:val="22"/>
                <w:szCs w:val="22"/>
              </w:rPr>
            </w:pPr>
            <w:r w:rsidRPr="000C250C">
              <w:rPr>
                <w:kern w:val="22"/>
                <w:sz w:val="22"/>
                <w:szCs w:val="22"/>
              </w:rPr>
              <w:t xml:space="preserve">-Enrollment and expenditure reporting. The Commonwealth is required to report enrollment and expenditure data for the Waiver to CMS through the submission of CMS-372 reports.  </w:t>
            </w:r>
            <w:r>
              <w:rPr>
                <w:kern w:val="22"/>
                <w:sz w:val="22"/>
                <w:szCs w:val="22"/>
              </w:rPr>
              <w:t>MassHealth’s</w:t>
            </w:r>
            <w:r w:rsidRPr="000C250C">
              <w:rPr>
                <w:kern w:val="22"/>
                <w:sz w:val="22"/>
                <w:szCs w:val="22"/>
              </w:rPr>
              <w:t xml:space="preserve"> Director of Community Based Waivers coordinates this activity with EOHHS staff from Elder Affairs, Information Technology/Data Warehouse, </w:t>
            </w:r>
            <w:r w:rsidR="00184906">
              <w:rPr>
                <w:kern w:val="22"/>
                <w:sz w:val="22"/>
                <w:szCs w:val="22"/>
              </w:rPr>
              <w:t xml:space="preserve">the MassHealth Office of Long Term Services and Supports </w:t>
            </w:r>
            <w:r w:rsidR="00184906" w:rsidRPr="00281466">
              <w:rPr>
                <w:kern w:val="22"/>
                <w:sz w:val="22"/>
                <w:szCs w:val="22"/>
              </w:rPr>
              <w:t>Coordinated Care Unit</w:t>
            </w:r>
            <w:r w:rsidR="00184906">
              <w:rPr>
                <w:kern w:val="22"/>
                <w:sz w:val="22"/>
                <w:szCs w:val="22"/>
              </w:rPr>
              <w:t xml:space="preserve">, </w:t>
            </w:r>
            <w:r w:rsidRPr="000C250C">
              <w:rPr>
                <w:kern w:val="22"/>
                <w:sz w:val="22"/>
                <w:szCs w:val="22"/>
              </w:rPr>
              <w:t>Budget, and Revenue to ensure appropriate coding for claims and enrollee identification are used and reports are accurate. Reports are used for monitoring as well as for federal reporting.</w:t>
            </w:r>
          </w:p>
          <w:p w:rsidR="00D962A0" w:rsidRPr="000C250C" w:rsidRDefault="00D962A0" w:rsidP="00CA4735">
            <w:pPr>
              <w:jc w:val="both"/>
              <w:rPr>
                <w:kern w:val="22"/>
                <w:sz w:val="22"/>
                <w:szCs w:val="22"/>
              </w:rPr>
            </w:pPr>
            <w:r w:rsidRPr="000C250C">
              <w:rPr>
                <w:kern w:val="22"/>
                <w:sz w:val="22"/>
                <w:szCs w:val="22"/>
              </w:rPr>
              <w:t>-Regulations and policy implementation.  MassHealth regulations at 130 CMR 519.007(B) describe eligibility for the Waiver. The MassHealth Operations (MHO) unit ensures that the eligibility system (MA-21) has logic and coding to properly determine eligibility for the Waiver program as well as procedures for accepting clinical determinations and processing financial information for eligibility determination</w:t>
            </w:r>
            <w:r>
              <w:rPr>
                <w:kern w:val="22"/>
                <w:sz w:val="22"/>
                <w:szCs w:val="22"/>
              </w:rPr>
              <w:t>s</w:t>
            </w:r>
            <w:r w:rsidRPr="000C250C">
              <w:rPr>
                <w:kern w:val="22"/>
                <w:sz w:val="22"/>
                <w:szCs w:val="22"/>
              </w:rPr>
              <w:t xml:space="preserve">. </w:t>
            </w:r>
          </w:p>
          <w:p w:rsidR="00D962A0" w:rsidRPr="000C250C" w:rsidRDefault="00D962A0" w:rsidP="00CA4735">
            <w:pPr>
              <w:jc w:val="both"/>
              <w:rPr>
                <w:kern w:val="22"/>
                <w:sz w:val="22"/>
                <w:szCs w:val="22"/>
              </w:rPr>
            </w:pPr>
            <w:r w:rsidRPr="000C250C">
              <w:rPr>
                <w:kern w:val="22"/>
                <w:sz w:val="22"/>
                <w:szCs w:val="22"/>
              </w:rPr>
              <w:t>-Systems validation reports. The Evaluation unit of MHO performs random reviews of all MA-21 results to determine accuracy and examine supporting financial documentation. Error rates are determined and inaccuracies are referred to MHO eligibility staff for resolution.</w:t>
            </w:r>
          </w:p>
          <w:p w:rsidR="00D962A0" w:rsidRDefault="00D962A0" w:rsidP="00CA4735">
            <w:pPr>
              <w:jc w:val="both"/>
              <w:rPr>
                <w:kern w:val="22"/>
                <w:sz w:val="22"/>
                <w:szCs w:val="22"/>
              </w:rPr>
            </w:pPr>
            <w:r w:rsidRPr="000C250C">
              <w:rPr>
                <w:kern w:val="22"/>
                <w:sz w:val="22"/>
                <w:szCs w:val="22"/>
              </w:rPr>
              <w:t xml:space="preserve">-Staff of the </w:t>
            </w:r>
            <w:r>
              <w:rPr>
                <w:kern w:val="22"/>
                <w:sz w:val="22"/>
                <w:szCs w:val="22"/>
              </w:rPr>
              <w:t>MassHealth</w:t>
            </w:r>
            <w:r w:rsidRPr="000C250C">
              <w:rPr>
                <w:kern w:val="22"/>
                <w:sz w:val="22"/>
                <w:szCs w:val="22"/>
              </w:rPr>
              <w:t xml:space="preserve"> Community Waiver Unit participate, </w:t>
            </w:r>
            <w:r w:rsidR="00184906">
              <w:rPr>
                <w:kern w:val="22"/>
                <w:sz w:val="22"/>
                <w:szCs w:val="22"/>
              </w:rPr>
              <w:t>as appropriate</w:t>
            </w:r>
            <w:r w:rsidRPr="000C250C">
              <w:rPr>
                <w:kern w:val="22"/>
                <w:sz w:val="22"/>
                <w:szCs w:val="22"/>
              </w:rPr>
              <w:t xml:space="preserve">, in EOEA workgroup activities associated with establishing quality indicators, policy and programmatic change contemplated to ensure appropriate </w:t>
            </w:r>
            <w:r w:rsidR="00184906">
              <w:rPr>
                <w:kern w:val="22"/>
                <w:sz w:val="22"/>
                <w:szCs w:val="22"/>
              </w:rPr>
              <w:t>waiver operation</w:t>
            </w:r>
            <w:r w:rsidR="00184906" w:rsidRPr="000C250C">
              <w:rPr>
                <w:kern w:val="22"/>
                <w:sz w:val="22"/>
                <w:szCs w:val="22"/>
              </w:rPr>
              <w:t xml:space="preserve"> </w:t>
            </w:r>
            <w:r w:rsidRPr="000C250C">
              <w:rPr>
                <w:kern w:val="22"/>
                <w:sz w:val="22"/>
                <w:szCs w:val="22"/>
              </w:rPr>
              <w:t>and alignment with CMS policies, rules and regulations.</w:t>
            </w:r>
          </w:p>
          <w:p w:rsidR="00D962A0" w:rsidRDefault="00D962A0" w:rsidP="00CA4735">
            <w:pPr>
              <w:jc w:val="both"/>
              <w:rPr>
                <w:kern w:val="22"/>
                <w:sz w:val="22"/>
                <w:szCs w:val="22"/>
              </w:rPr>
            </w:pPr>
            <w:r>
              <w:rPr>
                <w:kern w:val="22"/>
                <w:sz w:val="22"/>
                <w:szCs w:val="22"/>
              </w:rPr>
              <w:t xml:space="preserve">- </w:t>
            </w:r>
            <w:r w:rsidRPr="00281466">
              <w:rPr>
                <w:kern w:val="22"/>
                <w:sz w:val="22"/>
                <w:szCs w:val="22"/>
              </w:rPr>
              <w:t xml:space="preserve">EOEA and the MassHealth Office of Long Term Services and Supports Coordinated Care Unit meet regularly to discuss operation of the waiver. Topics discussed include Senior Care Options (SCO), </w:t>
            </w:r>
            <w:r w:rsidR="008F5745">
              <w:rPr>
                <w:kern w:val="22"/>
                <w:sz w:val="22"/>
                <w:szCs w:val="22"/>
              </w:rPr>
              <w:t xml:space="preserve">operational performance, contract management, </w:t>
            </w:r>
            <w:r w:rsidRPr="00281466">
              <w:rPr>
                <w:kern w:val="22"/>
                <w:sz w:val="22"/>
                <w:szCs w:val="22"/>
              </w:rPr>
              <w:t xml:space="preserve">quality reporting, and changes to be made </w:t>
            </w:r>
            <w:r w:rsidR="008F5745">
              <w:rPr>
                <w:kern w:val="22"/>
                <w:sz w:val="22"/>
                <w:szCs w:val="22"/>
              </w:rPr>
              <w:t>in</w:t>
            </w:r>
            <w:r w:rsidRPr="00281466">
              <w:rPr>
                <w:kern w:val="22"/>
                <w:sz w:val="22"/>
                <w:szCs w:val="22"/>
              </w:rPr>
              <w:t xml:space="preserve"> waiver</w:t>
            </w:r>
            <w:r w:rsidR="008F5745">
              <w:rPr>
                <w:kern w:val="22"/>
                <w:sz w:val="22"/>
                <w:szCs w:val="22"/>
              </w:rPr>
              <w:t xml:space="preserve"> policy</w:t>
            </w:r>
            <w:r w:rsidRPr="00281466">
              <w:rPr>
                <w:kern w:val="22"/>
                <w:sz w:val="22"/>
                <w:szCs w:val="22"/>
              </w:rPr>
              <w:t>.</w:t>
            </w:r>
          </w:p>
          <w:p w:rsidR="007E4A95" w:rsidRDefault="007E4A95" w:rsidP="007E4A95">
            <w:pPr>
              <w:jc w:val="both"/>
              <w:rPr>
                <w:sz w:val="22"/>
                <w:szCs w:val="22"/>
              </w:rPr>
            </w:pPr>
            <w:r>
              <w:rPr>
                <w:kern w:val="22"/>
                <w:sz w:val="22"/>
                <w:szCs w:val="22"/>
              </w:rPr>
              <w:t xml:space="preserve">- Executive Office of Elder Affairs Leadership Team Meetings – The Executive Office of Elder Affairs regular leadership team meetings include participation from the MassHealth Office of Long Term Services and Supports, the EOEA </w:t>
            </w:r>
            <w:r w:rsidRPr="00684AFE">
              <w:rPr>
                <w:sz w:val="22"/>
                <w:szCs w:val="22"/>
              </w:rPr>
              <w:t>Home and Community Programs</w:t>
            </w:r>
            <w:r>
              <w:rPr>
                <w:sz w:val="22"/>
                <w:szCs w:val="22"/>
              </w:rPr>
              <w:t xml:space="preserve"> staff, and EOEA programmatic and finance leadership. This meeting includes key issues related to the operation of the ASAP network and the SCO organizations. </w:t>
            </w:r>
          </w:p>
          <w:p w:rsidR="007E4A95" w:rsidRDefault="007E4A95" w:rsidP="00CA4735">
            <w:pPr>
              <w:jc w:val="both"/>
              <w:rPr>
                <w:kern w:val="22"/>
                <w:sz w:val="22"/>
                <w:szCs w:val="22"/>
              </w:rPr>
            </w:pPr>
          </w:p>
          <w:p w:rsidR="00D962A0" w:rsidRDefault="00D962A0" w:rsidP="00CA4735">
            <w:pPr>
              <w:spacing w:before="60"/>
              <w:jc w:val="both"/>
              <w:rPr>
                <w:kern w:val="22"/>
                <w:sz w:val="22"/>
                <w:szCs w:val="22"/>
              </w:rPr>
            </w:pPr>
          </w:p>
        </w:tc>
      </w:tr>
    </w:tbl>
    <w:p w:rsidR="00D962A0" w:rsidRDefault="00D962A0" w:rsidP="00CA4735">
      <w:pPr>
        <w:jc w:val="both"/>
        <w:rPr>
          <w:kern w:val="22"/>
        </w:rPr>
      </w:pPr>
    </w:p>
    <w:p w:rsidR="00D962A0" w:rsidRPr="002C3882" w:rsidRDefault="00D962A0" w:rsidP="00CA4735">
      <w:pPr>
        <w:spacing w:before="60" w:after="80"/>
        <w:ind w:left="432"/>
        <w:jc w:val="both"/>
        <w:rPr>
          <w:rFonts w:ascii="Times New Roman" w:hAnsi="Times New Roman" w:cs="Times New Roman"/>
          <w:kern w:val="22"/>
        </w:rPr>
      </w:pPr>
      <w:r w:rsidRPr="002C3882">
        <w:rPr>
          <w:rFonts w:ascii="Times New Roman" w:hAnsi="Times New Roman" w:cs="Times New Roman"/>
          <w:b/>
          <w:kern w:val="22"/>
        </w:rPr>
        <w:t>b.</w:t>
      </w:r>
      <w:r w:rsidRPr="002C3882">
        <w:rPr>
          <w:rFonts w:ascii="Times New Roman" w:hAnsi="Times New Roman" w:cs="Times New Roman"/>
          <w:b/>
          <w:kern w:val="22"/>
        </w:rPr>
        <w:tab/>
        <w:t>Medicaid Agency Oversight of Operating Agency Performance.</w:t>
      </w:r>
      <w:r w:rsidRPr="002C3882">
        <w:rPr>
          <w:rFonts w:ascii="Times New Roman" w:hAnsi="Times New Roman" w:cs="Times New Roman"/>
          <w:kern w:val="22"/>
        </w:rPr>
        <w:t xml:space="preserve">  When the waiver is not operated by the Medicaid agency, specify the functions that are expressly delegated through a memorandum of understanding (MOU) or other written document, and indicate the frequency of review and update for that document. Specify the methods that the Medicaid agency uses to ensure </w:t>
      </w:r>
      <w:r w:rsidRPr="002C3882">
        <w:rPr>
          <w:rFonts w:ascii="Times New Roman" w:hAnsi="Times New Roman" w:cs="Times New Roman"/>
          <w:kern w:val="22"/>
        </w:rPr>
        <w:lastRenderedPageBreak/>
        <w:t>that the operating agency performs its assigned waiver operational and administrative functions in accordance with waiver requirements.  Also specify the frequency of Medicaid agency assessment of operating agency performance:</w:t>
      </w:r>
    </w:p>
    <w:tbl>
      <w:tblPr>
        <w:tblStyle w:val="TableGrid"/>
        <w:tblW w:w="0" w:type="auto"/>
        <w:tblInd w:w="576" w:type="dxa"/>
        <w:tblLook w:val="01E0" w:firstRow="1" w:lastRow="1" w:firstColumn="1" w:lastColumn="1" w:noHBand="0" w:noVBand="0"/>
      </w:tblPr>
      <w:tblGrid>
        <w:gridCol w:w="9000"/>
      </w:tblGrid>
      <w:tr w:rsidR="00D962A0" w:rsidTr="00CA4735">
        <w:tc>
          <w:tcPr>
            <w:tcW w:w="9864" w:type="dxa"/>
            <w:tcBorders>
              <w:top w:val="single" w:sz="12" w:space="0" w:color="auto"/>
              <w:left w:val="single" w:sz="12" w:space="0" w:color="auto"/>
              <w:bottom w:val="single" w:sz="12" w:space="0" w:color="auto"/>
              <w:right w:val="single" w:sz="12" w:space="0" w:color="auto"/>
            </w:tcBorders>
            <w:shd w:val="pct10" w:color="auto" w:fill="auto"/>
          </w:tcPr>
          <w:p w:rsidR="00D962A0" w:rsidRDefault="00D962A0" w:rsidP="00CA4735">
            <w:pPr>
              <w:jc w:val="both"/>
              <w:rPr>
                <w:kern w:val="22"/>
                <w:sz w:val="22"/>
                <w:szCs w:val="22"/>
              </w:rPr>
            </w:pPr>
          </w:p>
          <w:p w:rsidR="00D962A0" w:rsidRDefault="00D962A0" w:rsidP="00EB40A5">
            <w:pPr>
              <w:jc w:val="both"/>
              <w:rPr>
                <w:kern w:val="22"/>
                <w:sz w:val="22"/>
                <w:szCs w:val="22"/>
              </w:rPr>
            </w:pPr>
            <w:r w:rsidRPr="00CC0C98">
              <w:rPr>
                <w:rStyle w:val="outputtext"/>
                <w:sz w:val="22"/>
                <w:szCs w:val="22"/>
              </w:rPr>
              <w:t>As indicated in section 1 of this appendix, the waiver is not operated by a separate agency of the State. Thus this section does not need to be completed.</w:t>
            </w:r>
          </w:p>
        </w:tc>
      </w:tr>
    </w:tbl>
    <w:p w:rsidR="00D962A0" w:rsidRPr="002C3882" w:rsidRDefault="00D962A0" w:rsidP="00CA4735">
      <w:pPr>
        <w:spacing w:before="120" w:after="120"/>
        <w:ind w:left="432" w:hanging="432"/>
        <w:jc w:val="both"/>
        <w:rPr>
          <w:rFonts w:ascii="Times New Roman" w:hAnsi="Times New Roman" w:cs="Times New Roman"/>
          <w:kern w:val="22"/>
        </w:rPr>
      </w:pPr>
      <w:r w:rsidRPr="002C3882">
        <w:rPr>
          <w:rFonts w:ascii="Times New Roman" w:hAnsi="Times New Roman" w:cs="Times New Roman"/>
          <w:b/>
          <w:kern w:val="22"/>
        </w:rPr>
        <w:t>3.</w:t>
      </w:r>
      <w:r w:rsidRPr="002C3882">
        <w:rPr>
          <w:rFonts w:ascii="Times New Roman" w:hAnsi="Times New Roman" w:cs="Times New Roman"/>
          <w:b/>
          <w:kern w:val="22"/>
        </w:rPr>
        <w:tab/>
        <w:t>Use of Contracted Entities.</w:t>
      </w:r>
      <w:r w:rsidRPr="002C3882">
        <w:rPr>
          <w:rFonts w:ascii="Times New Roman" w:hAnsi="Times New Roman" w:cs="Times New Roman"/>
          <w:kern w:val="22"/>
        </w:rPr>
        <w:t xml:space="preserve">  Specify whether contracted entities perform waiver operational and administrative functions on behalf of the Medicaid agency and/or the operating agency (if applicable) (s</w:t>
      </w:r>
      <w:r w:rsidRPr="002C3882">
        <w:rPr>
          <w:rFonts w:ascii="Times New Roman" w:hAnsi="Times New Roman" w:cs="Times New Roman"/>
          <w:i/>
          <w:kern w:val="22"/>
        </w:rPr>
        <w:t>elect one)</w:t>
      </w:r>
      <w:r w:rsidRPr="002C3882">
        <w:rPr>
          <w:rFonts w:ascii="Times New Roman" w:hAnsi="Times New Roman" w:cs="Times New Roman"/>
          <w:kern w:val="22"/>
        </w:rPr>
        <w:t>:</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07"/>
        <w:gridCol w:w="8645"/>
      </w:tblGrid>
      <w:tr w:rsidR="00D962A0" w:rsidRPr="002C3882" w:rsidTr="00CA4735">
        <w:tc>
          <w:tcPr>
            <w:tcW w:w="607" w:type="dxa"/>
            <w:vMerge w:val="restart"/>
            <w:tcBorders>
              <w:top w:val="single" w:sz="12" w:space="0" w:color="auto"/>
              <w:left w:val="single" w:sz="12" w:space="0" w:color="auto"/>
              <w:right w:val="single" w:sz="12" w:space="0" w:color="auto"/>
            </w:tcBorders>
            <w:shd w:val="pct10" w:color="auto" w:fill="auto"/>
          </w:tcPr>
          <w:p w:rsidR="00D962A0" w:rsidRPr="002C3882" w:rsidRDefault="00D962A0" w:rsidP="00CA4735">
            <w:pPr>
              <w:spacing w:before="40" w:after="40"/>
              <w:rPr>
                <w:b/>
                <w:sz w:val="22"/>
                <w:szCs w:val="22"/>
              </w:rPr>
            </w:pPr>
            <w:r w:rsidRPr="002C3882">
              <w:rPr>
                <w:kern w:val="22"/>
                <w:sz w:val="22"/>
                <w:szCs w:val="22"/>
              </w:rPr>
              <w:sym w:font="Wingdings" w:char="F06C"/>
            </w:r>
          </w:p>
        </w:tc>
        <w:tc>
          <w:tcPr>
            <w:tcW w:w="8645" w:type="dxa"/>
            <w:tcBorders>
              <w:left w:val="single" w:sz="12" w:space="0" w:color="auto"/>
            </w:tcBorders>
          </w:tcPr>
          <w:p w:rsidR="00D962A0" w:rsidRPr="002C3882" w:rsidRDefault="00D962A0" w:rsidP="00CA4735">
            <w:pPr>
              <w:spacing w:before="40" w:after="40"/>
              <w:jc w:val="both"/>
              <w:rPr>
                <w:b/>
                <w:sz w:val="22"/>
                <w:szCs w:val="22"/>
              </w:rPr>
            </w:pPr>
            <w:r w:rsidRPr="002C3882">
              <w:rPr>
                <w:b/>
                <w:kern w:val="22"/>
                <w:sz w:val="22"/>
                <w:szCs w:val="22"/>
              </w:rPr>
              <w:t>Yes.</w:t>
            </w:r>
            <w:r w:rsidRPr="002C3882">
              <w:rPr>
                <w:kern w:val="22"/>
                <w:sz w:val="22"/>
                <w:szCs w:val="22"/>
              </w:rPr>
              <w:t xml:space="preserve">  </w:t>
            </w:r>
            <w:r w:rsidRPr="002C3882">
              <w:rPr>
                <w:b/>
                <w:kern w:val="22"/>
                <w:sz w:val="22"/>
                <w:szCs w:val="22"/>
              </w:rPr>
              <w:t>Contracted entities perform waiver operational and administrative functions on behalf of the Medicaid agency and/or operating agency (if applicable).</w:t>
            </w:r>
            <w:r w:rsidRPr="002C3882">
              <w:rPr>
                <w:kern w:val="22"/>
                <w:sz w:val="22"/>
                <w:szCs w:val="22"/>
              </w:rPr>
              <w:t xml:space="preserve">  Specify the types of contracted entities and briefly describe the functions that they perform.  </w:t>
            </w:r>
            <w:r w:rsidRPr="002C3882">
              <w:rPr>
                <w:i/>
                <w:kern w:val="22"/>
                <w:sz w:val="22"/>
                <w:szCs w:val="22"/>
              </w:rPr>
              <w:t>Complete Items A-5 and A-6.</w:t>
            </w:r>
          </w:p>
        </w:tc>
      </w:tr>
      <w:tr w:rsidR="00D962A0" w:rsidRPr="002C3882" w:rsidTr="00CA4735">
        <w:tc>
          <w:tcPr>
            <w:tcW w:w="607" w:type="dxa"/>
            <w:vMerge/>
            <w:tcBorders>
              <w:left w:val="single" w:sz="12" w:space="0" w:color="auto"/>
              <w:bottom w:val="single" w:sz="12" w:space="0" w:color="auto"/>
              <w:right w:val="single" w:sz="12" w:space="0" w:color="auto"/>
            </w:tcBorders>
            <w:shd w:val="pct10" w:color="auto" w:fill="auto"/>
          </w:tcPr>
          <w:p w:rsidR="00D962A0" w:rsidRPr="002C3882" w:rsidRDefault="00D962A0" w:rsidP="00CA4735">
            <w:pPr>
              <w:spacing w:before="40" w:after="40"/>
              <w:rPr>
                <w:kern w:val="22"/>
                <w:sz w:val="22"/>
                <w:szCs w:val="22"/>
              </w:rPr>
            </w:pPr>
          </w:p>
        </w:tc>
        <w:tc>
          <w:tcPr>
            <w:tcW w:w="8645" w:type="dxa"/>
            <w:tcBorders>
              <w:left w:val="single" w:sz="12" w:space="0" w:color="auto"/>
            </w:tcBorders>
            <w:shd w:val="pct10" w:color="auto" w:fill="auto"/>
          </w:tcPr>
          <w:p w:rsidR="00D962A0" w:rsidRDefault="00EC06F3" w:rsidP="00CA4735">
            <w:pPr>
              <w:spacing w:before="40" w:after="40"/>
              <w:rPr>
                <w:kern w:val="22"/>
                <w:sz w:val="22"/>
                <w:szCs w:val="22"/>
              </w:rPr>
            </w:pPr>
            <w:r w:rsidRPr="002C3882">
              <w:rPr>
                <w:kern w:val="22"/>
                <w:sz w:val="22"/>
                <w:szCs w:val="22"/>
              </w:rPr>
              <w:t xml:space="preserve">Frail Elder Waiver participants aged 65 and older may choose to enroll in Senior Care Options, a managed care delivery system, to receive their Waiver services through a MassHealth-contracted managed care organization known as a Senior Care Organization (“SCO”). MassHealth contracts with SCOs for certain waiver operational and administrative functions, as indicated in Appendix A-7. </w:t>
            </w:r>
            <w:r>
              <w:rPr>
                <w:kern w:val="22"/>
                <w:sz w:val="22"/>
                <w:szCs w:val="22"/>
              </w:rPr>
              <w:t xml:space="preserve">SCO organizations are </w:t>
            </w:r>
            <w:r w:rsidRPr="002C3882">
              <w:rPr>
                <w:kern w:val="22"/>
                <w:sz w:val="22"/>
                <w:szCs w:val="22"/>
              </w:rPr>
              <w:t xml:space="preserve">responsible for </w:t>
            </w:r>
            <w:r>
              <w:rPr>
                <w:kern w:val="22"/>
                <w:sz w:val="22"/>
                <w:szCs w:val="22"/>
              </w:rPr>
              <w:t>continuously monitoring</w:t>
            </w:r>
            <w:r w:rsidRPr="002C3882">
              <w:rPr>
                <w:kern w:val="22"/>
                <w:sz w:val="22"/>
                <w:szCs w:val="22"/>
              </w:rPr>
              <w:t xml:space="preserve"> clinical </w:t>
            </w:r>
            <w:r>
              <w:rPr>
                <w:kern w:val="22"/>
                <w:sz w:val="22"/>
                <w:szCs w:val="22"/>
              </w:rPr>
              <w:t>status, redetermination of</w:t>
            </w:r>
            <w:r w:rsidRPr="002C3882">
              <w:rPr>
                <w:kern w:val="22"/>
                <w:sz w:val="22"/>
                <w:szCs w:val="22"/>
              </w:rPr>
              <w:t xml:space="preserve"> level of care, conducting needs assessments, developing and monitoring person-centered service plans, providing interdisciplinary care management, and reporting participant data to</w:t>
            </w:r>
            <w:r>
              <w:rPr>
                <w:kern w:val="22"/>
                <w:sz w:val="22"/>
                <w:szCs w:val="22"/>
              </w:rPr>
              <w:t xml:space="preserve"> MassHealth. In addition SCO organizations deliver </w:t>
            </w:r>
            <w:r w:rsidRPr="002C3882">
              <w:rPr>
                <w:kern w:val="22"/>
                <w:sz w:val="22"/>
                <w:szCs w:val="22"/>
              </w:rPr>
              <w:t xml:space="preserve">qualified provider enrollment and quality assurance and improvement activities. SCOs have contractual relationships with ASAPs for case management </w:t>
            </w:r>
            <w:r>
              <w:rPr>
                <w:kern w:val="22"/>
                <w:sz w:val="22"/>
                <w:szCs w:val="22"/>
              </w:rPr>
              <w:t xml:space="preserve">of community based long term services and supports </w:t>
            </w:r>
            <w:r w:rsidRPr="002C3882">
              <w:rPr>
                <w:kern w:val="22"/>
                <w:sz w:val="22"/>
                <w:szCs w:val="22"/>
              </w:rPr>
              <w:t>of SCO-enrolled individuals receiving Waiver services.</w:t>
            </w:r>
            <w:r>
              <w:rPr>
                <w:kern w:val="22"/>
                <w:sz w:val="22"/>
                <w:szCs w:val="22"/>
              </w:rPr>
              <w:t xml:space="preserve"> These contracted case managers participate on the SCO’s interdisciplinary care team.</w:t>
            </w:r>
          </w:p>
          <w:p w:rsidR="00896496" w:rsidRPr="002C3882" w:rsidRDefault="00896496" w:rsidP="00CA4735">
            <w:pPr>
              <w:spacing w:before="40" w:after="40"/>
              <w:rPr>
                <w:b/>
                <w:kern w:val="22"/>
                <w:sz w:val="22"/>
                <w:szCs w:val="22"/>
                <w:highlight w:val="cyan"/>
              </w:rPr>
            </w:pPr>
          </w:p>
        </w:tc>
      </w:tr>
      <w:tr w:rsidR="00D962A0" w:rsidRPr="002C3882" w:rsidTr="00CA4735">
        <w:tc>
          <w:tcPr>
            <w:tcW w:w="607" w:type="dxa"/>
            <w:tcBorders>
              <w:top w:val="single" w:sz="12" w:space="0" w:color="auto"/>
              <w:left w:val="single" w:sz="12" w:space="0" w:color="auto"/>
              <w:bottom w:val="single" w:sz="12" w:space="0" w:color="auto"/>
              <w:right w:val="single" w:sz="12" w:space="0" w:color="auto"/>
            </w:tcBorders>
            <w:shd w:val="pct10" w:color="auto" w:fill="auto"/>
          </w:tcPr>
          <w:p w:rsidR="00D962A0" w:rsidRPr="002C3882" w:rsidRDefault="00D962A0" w:rsidP="00CA4735">
            <w:pPr>
              <w:spacing w:before="40" w:after="40"/>
              <w:rPr>
                <w:b/>
                <w:sz w:val="22"/>
                <w:szCs w:val="22"/>
              </w:rPr>
            </w:pPr>
            <w:r w:rsidRPr="002C3882">
              <w:rPr>
                <w:kern w:val="22"/>
                <w:sz w:val="22"/>
                <w:szCs w:val="22"/>
              </w:rPr>
              <w:sym w:font="Wingdings" w:char="F0A1"/>
            </w:r>
          </w:p>
        </w:tc>
        <w:tc>
          <w:tcPr>
            <w:tcW w:w="8645" w:type="dxa"/>
            <w:tcBorders>
              <w:left w:val="single" w:sz="12" w:space="0" w:color="auto"/>
            </w:tcBorders>
          </w:tcPr>
          <w:p w:rsidR="00D962A0" w:rsidRPr="002C3882" w:rsidRDefault="00D962A0" w:rsidP="00CA4735">
            <w:pPr>
              <w:spacing w:before="40" w:after="40"/>
              <w:jc w:val="both"/>
              <w:rPr>
                <w:b/>
                <w:sz w:val="22"/>
                <w:szCs w:val="22"/>
              </w:rPr>
            </w:pPr>
            <w:r w:rsidRPr="002C3882">
              <w:rPr>
                <w:b/>
                <w:kern w:val="22"/>
                <w:sz w:val="22"/>
                <w:szCs w:val="22"/>
              </w:rPr>
              <w:t>No</w:t>
            </w:r>
            <w:r w:rsidRPr="002C3882">
              <w:rPr>
                <w:kern w:val="22"/>
                <w:sz w:val="22"/>
                <w:szCs w:val="22"/>
              </w:rPr>
              <w:t xml:space="preserve">.  </w:t>
            </w:r>
            <w:r w:rsidRPr="002C3882">
              <w:rPr>
                <w:b/>
                <w:kern w:val="22"/>
                <w:sz w:val="22"/>
                <w:szCs w:val="22"/>
              </w:rPr>
              <w:t>Contracted entities do not perform waiver operational and administrative functions on behalf of the Medicaid agency and/or the operating agency (if applicable).</w:t>
            </w:r>
          </w:p>
        </w:tc>
      </w:tr>
    </w:tbl>
    <w:p w:rsidR="00D962A0" w:rsidRPr="002C3882" w:rsidRDefault="00D962A0" w:rsidP="00351D59">
      <w:pPr>
        <w:spacing w:before="120" w:after="120"/>
        <w:jc w:val="both"/>
        <w:rPr>
          <w:rFonts w:ascii="Times New Roman" w:hAnsi="Times New Roman" w:cs="Times New Roman"/>
          <w:kern w:val="22"/>
        </w:rPr>
      </w:pPr>
      <w:r w:rsidRPr="002C3882">
        <w:rPr>
          <w:rFonts w:ascii="Times New Roman" w:hAnsi="Times New Roman" w:cs="Times New Roman"/>
          <w:b/>
        </w:rPr>
        <w:t>4.</w:t>
      </w:r>
      <w:r w:rsidRPr="002C3882">
        <w:rPr>
          <w:rFonts w:ascii="Times New Roman" w:hAnsi="Times New Roman" w:cs="Times New Roman"/>
          <w:b/>
        </w:rPr>
        <w:tab/>
      </w:r>
      <w:r w:rsidRPr="002C3882">
        <w:rPr>
          <w:rFonts w:ascii="Times New Roman" w:hAnsi="Times New Roman" w:cs="Times New Roman"/>
          <w:b/>
          <w:kern w:val="22"/>
        </w:rPr>
        <w:t>Role of Local/Regional Non-State Entities</w:t>
      </w:r>
      <w:r w:rsidRPr="002C3882">
        <w:rPr>
          <w:rFonts w:ascii="Times New Roman" w:hAnsi="Times New Roman" w:cs="Times New Roman"/>
          <w:kern w:val="22"/>
        </w:rPr>
        <w:t xml:space="preserve">.  Indicate whether local or regional non-state entities perform waiver operational and administrative functions and, if so, specify the type of entity </w:t>
      </w:r>
      <w:r w:rsidRPr="002C3882">
        <w:rPr>
          <w:rFonts w:ascii="Times New Roman" w:hAnsi="Times New Roman" w:cs="Times New Roman"/>
          <w:i/>
          <w:kern w:val="22"/>
        </w:rPr>
        <w:t>(Select one)</w:t>
      </w:r>
      <w:r w:rsidRPr="002C3882">
        <w:rPr>
          <w:rFonts w:ascii="Times New Roman" w:hAnsi="Times New Roman" w:cs="Times New Roman"/>
          <w:kern w:val="22"/>
        </w:rPr>
        <w:t>:</w:t>
      </w:r>
    </w:p>
    <w:tbl>
      <w:tblPr>
        <w:tblStyle w:val="TableGrid"/>
        <w:tblW w:w="9450" w:type="dxa"/>
        <w:tblInd w:w="468" w:type="dxa"/>
        <w:tblLayout w:type="fixed"/>
        <w:tblLook w:val="01E0" w:firstRow="1" w:lastRow="1" w:firstColumn="1" w:lastColumn="1" w:noHBand="0" w:noVBand="0"/>
      </w:tblPr>
      <w:tblGrid>
        <w:gridCol w:w="540"/>
        <w:gridCol w:w="33"/>
        <w:gridCol w:w="417"/>
        <w:gridCol w:w="8442"/>
        <w:gridCol w:w="18"/>
      </w:tblGrid>
      <w:tr w:rsidR="00D962A0" w:rsidRPr="002C3882" w:rsidTr="00CA4735">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2C3882" w:rsidRDefault="00D962A0" w:rsidP="00CA4735">
            <w:pPr>
              <w:spacing w:after="80"/>
              <w:rPr>
                <w:b/>
                <w:kern w:val="22"/>
                <w:sz w:val="22"/>
                <w:szCs w:val="22"/>
              </w:rPr>
            </w:pPr>
            <w:r w:rsidRPr="002C3882">
              <w:rPr>
                <w:b/>
                <w:kern w:val="22"/>
                <w:sz w:val="22"/>
                <w:szCs w:val="22"/>
              </w:rPr>
              <w:sym w:font="Wingdings" w:char="F0A1"/>
            </w:r>
          </w:p>
        </w:tc>
        <w:tc>
          <w:tcPr>
            <w:tcW w:w="8877" w:type="dxa"/>
            <w:gridSpan w:val="3"/>
            <w:tcBorders>
              <w:top w:val="single" w:sz="12" w:space="0" w:color="auto"/>
              <w:left w:val="single" w:sz="12" w:space="0" w:color="auto"/>
              <w:bottom w:val="single" w:sz="12" w:space="0" w:color="auto"/>
              <w:right w:val="single" w:sz="12" w:space="0" w:color="auto"/>
            </w:tcBorders>
          </w:tcPr>
          <w:p w:rsidR="00D962A0" w:rsidRPr="002C3882" w:rsidRDefault="00D962A0" w:rsidP="00CA4735">
            <w:pPr>
              <w:spacing w:after="80"/>
              <w:rPr>
                <w:kern w:val="22"/>
                <w:sz w:val="22"/>
                <w:szCs w:val="22"/>
              </w:rPr>
            </w:pPr>
            <w:r w:rsidRPr="002C3882">
              <w:rPr>
                <w:b/>
                <w:kern w:val="22"/>
                <w:sz w:val="22"/>
                <w:szCs w:val="22"/>
              </w:rPr>
              <w:t>Not applicable</w:t>
            </w:r>
          </w:p>
        </w:tc>
      </w:tr>
      <w:tr w:rsidR="00D962A0" w:rsidRPr="002C3882" w:rsidTr="00CA4735">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2C3882" w:rsidRDefault="00D962A0" w:rsidP="00CA4735">
            <w:pPr>
              <w:spacing w:after="80"/>
              <w:rPr>
                <w:b/>
                <w:kern w:val="22"/>
                <w:sz w:val="22"/>
                <w:szCs w:val="22"/>
              </w:rPr>
            </w:pPr>
            <w:r w:rsidRPr="002C3882">
              <w:rPr>
                <w:b/>
                <w:kern w:val="22"/>
                <w:sz w:val="22"/>
                <w:szCs w:val="22"/>
              </w:rPr>
              <w:sym w:font="Wingdings" w:char="F06C"/>
            </w:r>
          </w:p>
        </w:tc>
        <w:tc>
          <w:tcPr>
            <w:tcW w:w="8877" w:type="dxa"/>
            <w:gridSpan w:val="3"/>
            <w:tcBorders>
              <w:top w:val="single" w:sz="12" w:space="0" w:color="auto"/>
              <w:left w:val="single" w:sz="12" w:space="0" w:color="auto"/>
              <w:bottom w:val="single" w:sz="12" w:space="0" w:color="auto"/>
              <w:right w:val="single" w:sz="12" w:space="0" w:color="auto"/>
            </w:tcBorders>
          </w:tcPr>
          <w:p w:rsidR="00D962A0" w:rsidRPr="002C3882" w:rsidRDefault="00D962A0" w:rsidP="00CA4735">
            <w:pPr>
              <w:spacing w:after="80"/>
              <w:rPr>
                <w:kern w:val="22"/>
                <w:sz w:val="22"/>
                <w:szCs w:val="22"/>
              </w:rPr>
            </w:pPr>
            <w:r w:rsidRPr="002C3882">
              <w:rPr>
                <w:b/>
                <w:sz w:val="22"/>
                <w:szCs w:val="22"/>
              </w:rPr>
              <w:t>Applicable</w:t>
            </w:r>
            <w:r w:rsidRPr="002C3882">
              <w:rPr>
                <w:rStyle w:val="outputtextnb"/>
                <w:sz w:val="22"/>
                <w:szCs w:val="22"/>
              </w:rPr>
              <w:t xml:space="preserve"> - Local/regional non-state agencies perform waiver operational and administrative functions.</w:t>
            </w:r>
            <w:r w:rsidRPr="002C3882">
              <w:rPr>
                <w:sz w:val="22"/>
                <w:szCs w:val="22"/>
              </w:rPr>
              <w:t xml:space="preserve"> Check each that applies:</w:t>
            </w:r>
          </w:p>
        </w:tc>
      </w:tr>
      <w:tr w:rsidR="00D962A0" w:rsidRPr="002C3882" w:rsidTr="00CA4735">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rsidR="00D962A0" w:rsidRPr="002C3882" w:rsidRDefault="00D962A0" w:rsidP="00CA4735">
            <w:pPr>
              <w:spacing w:before="60"/>
              <w:jc w:val="both"/>
              <w:rPr>
                <w:kern w:val="22"/>
                <w:sz w:val="22"/>
                <w:szCs w:val="22"/>
              </w:rPr>
            </w:pPr>
          </w:p>
        </w:tc>
        <w:tc>
          <w:tcPr>
            <w:tcW w:w="450" w:type="dxa"/>
            <w:gridSpan w:val="2"/>
            <w:vMerge w:val="restart"/>
            <w:tcBorders>
              <w:top w:val="single" w:sz="12" w:space="0" w:color="000000"/>
              <w:left w:val="single" w:sz="12" w:space="0" w:color="000000"/>
              <w:bottom w:val="single" w:sz="12" w:space="0" w:color="000000"/>
              <w:right w:val="single" w:sz="12" w:space="0" w:color="000000"/>
            </w:tcBorders>
            <w:shd w:val="pct10" w:color="auto" w:fill="auto"/>
          </w:tcPr>
          <w:p w:rsidR="00D962A0" w:rsidRPr="002C3882" w:rsidRDefault="00D962A0" w:rsidP="00CA4735">
            <w:pPr>
              <w:spacing w:before="60"/>
              <w:jc w:val="both"/>
              <w:rPr>
                <w:kern w:val="22"/>
                <w:sz w:val="22"/>
                <w:szCs w:val="22"/>
              </w:rPr>
            </w:pPr>
            <w:r w:rsidRPr="002C3882">
              <w:rPr>
                <w:kern w:val="22"/>
                <w:sz w:val="22"/>
                <w:szCs w:val="22"/>
              </w:rPr>
              <w:sym w:font="Wingdings" w:char="F0A8"/>
            </w:r>
          </w:p>
        </w:tc>
        <w:tc>
          <w:tcPr>
            <w:tcW w:w="8442" w:type="dxa"/>
            <w:tcBorders>
              <w:top w:val="single" w:sz="12" w:space="0" w:color="auto"/>
              <w:left w:val="single" w:sz="12" w:space="0" w:color="000000"/>
              <w:bottom w:val="single" w:sz="12" w:space="0" w:color="000000"/>
              <w:right w:val="single" w:sz="12" w:space="0" w:color="auto"/>
            </w:tcBorders>
          </w:tcPr>
          <w:p w:rsidR="00D962A0" w:rsidRPr="002C3882" w:rsidRDefault="00D962A0" w:rsidP="00CA4735">
            <w:pPr>
              <w:spacing w:before="60"/>
              <w:jc w:val="both"/>
              <w:rPr>
                <w:kern w:val="22"/>
                <w:sz w:val="22"/>
                <w:szCs w:val="22"/>
              </w:rPr>
            </w:pPr>
            <w:r w:rsidRPr="002C3882">
              <w:rPr>
                <w:b/>
                <w:kern w:val="22"/>
                <w:sz w:val="22"/>
                <w:szCs w:val="22"/>
              </w:rPr>
              <w:t>Local/Regional non-state public agencies</w:t>
            </w:r>
            <w:r w:rsidRPr="002C3882">
              <w:rPr>
                <w:kern w:val="22"/>
                <w:sz w:val="22"/>
                <w:szCs w:val="22"/>
              </w:rPr>
              <w:t xml:space="preserve"> conduct waiver operational and administrative functions at the local or regional level.  There is an </w:t>
            </w:r>
            <w:r w:rsidRPr="002C3882">
              <w:rPr>
                <w:b/>
                <w:kern w:val="22"/>
                <w:sz w:val="22"/>
                <w:szCs w:val="22"/>
              </w:rPr>
              <w:t>interagency agreement or memorandum of understanding</w:t>
            </w:r>
            <w:r w:rsidRPr="002C3882">
              <w:rPr>
                <w:kern w:val="22"/>
                <w:sz w:val="22"/>
                <w:szCs w:val="22"/>
              </w:rPr>
              <w:t xml:space="preserve"> between the Medicaid agency and/or the operating agency (when authorized by the Medicaid agency) and each local/regional non-state agency that sets forth the responsibilities and performance requirements of the local/regional agency</w:t>
            </w:r>
            <w:r w:rsidRPr="002C3882">
              <w:rPr>
                <w:i/>
                <w:kern w:val="22"/>
                <w:sz w:val="22"/>
                <w:szCs w:val="22"/>
              </w:rPr>
              <w:t xml:space="preserve">. </w:t>
            </w:r>
            <w:r w:rsidRPr="002C3882">
              <w:rPr>
                <w:kern w:val="22"/>
                <w:sz w:val="22"/>
                <w:szCs w:val="22"/>
              </w:rPr>
              <w:t xml:space="preserve">The interagency agreement or memorandum of understanding is available through the Medicaid agency or the operating agency (if applicable). </w:t>
            </w:r>
            <w:r w:rsidRPr="002C3882">
              <w:rPr>
                <w:i/>
                <w:kern w:val="22"/>
                <w:sz w:val="22"/>
                <w:szCs w:val="22"/>
              </w:rPr>
              <w:t xml:space="preserve"> Specify the nature of these agencies and complete items A-5 and A-6:</w:t>
            </w:r>
          </w:p>
        </w:tc>
      </w:tr>
      <w:tr w:rsidR="00D962A0" w:rsidRPr="002C3882" w:rsidTr="00CA4735">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rsidR="00D962A0" w:rsidRPr="002C3882" w:rsidRDefault="00D962A0" w:rsidP="00CA4735">
            <w:pPr>
              <w:spacing w:before="60"/>
              <w:jc w:val="both"/>
              <w:rPr>
                <w:kern w:val="22"/>
                <w:sz w:val="22"/>
                <w:szCs w:val="22"/>
              </w:rPr>
            </w:pPr>
          </w:p>
        </w:tc>
        <w:tc>
          <w:tcPr>
            <w:tcW w:w="450" w:type="dxa"/>
            <w:gridSpan w:val="2"/>
            <w:vMerge/>
            <w:tcBorders>
              <w:top w:val="single" w:sz="12" w:space="0" w:color="000000"/>
              <w:left w:val="single" w:sz="12" w:space="0" w:color="000000"/>
              <w:bottom w:val="single" w:sz="12" w:space="0" w:color="000000"/>
              <w:right w:val="single" w:sz="12" w:space="0" w:color="000000"/>
            </w:tcBorders>
            <w:shd w:val="pct10" w:color="auto" w:fill="auto"/>
          </w:tcPr>
          <w:p w:rsidR="00D962A0" w:rsidRPr="002C3882" w:rsidRDefault="00D962A0" w:rsidP="00CA4735">
            <w:pPr>
              <w:spacing w:before="60"/>
              <w:jc w:val="both"/>
              <w:rPr>
                <w:kern w:val="22"/>
                <w:sz w:val="22"/>
                <w:szCs w:val="22"/>
              </w:rPr>
            </w:pPr>
          </w:p>
        </w:tc>
        <w:tc>
          <w:tcPr>
            <w:tcW w:w="8442" w:type="dxa"/>
            <w:tcBorders>
              <w:top w:val="single" w:sz="12" w:space="0" w:color="000000"/>
              <w:left w:val="single" w:sz="12" w:space="0" w:color="000000"/>
              <w:bottom w:val="single" w:sz="12" w:space="0" w:color="000000"/>
              <w:right w:val="single" w:sz="12" w:space="0" w:color="000000"/>
            </w:tcBorders>
            <w:shd w:val="pct10" w:color="auto" w:fill="auto"/>
          </w:tcPr>
          <w:p w:rsidR="00D962A0" w:rsidRPr="002C3882" w:rsidRDefault="00D962A0" w:rsidP="00CA4735">
            <w:pPr>
              <w:spacing w:before="60"/>
              <w:jc w:val="both"/>
              <w:rPr>
                <w:kern w:val="22"/>
                <w:sz w:val="22"/>
                <w:szCs w:val="22"/>
              </w:rPr>
            </w:pPr>
          </w:p>
        </w:tc>
      </w:tr>
      <w:tr w:rsidR="00D962A0" w:rsidRPr="002C3882" w:rsidTr="00CA4735">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rsidR="00D962A0" w:rsidRPr="002C3882" w:rsidRDefault="00D962A0" w:rsidP="00CA4735">
            <w:pPr>
              <w:spacing w:before="60"/>
              <w:jc w:val="both"/>
              <w:rPr>
                <w:kern w:val="22"/>
                <w:sz w:val="22"/>
                <w:szCs w:val="22"/>
              </w:rPr>
            </w:pPr>
          </w:p>
        </w:tc>
        <w:tc>
          <w:tcPr>
            <w:tcW w:w="450" w:type="dxa"/>
            <w:gridSpan w:val="2"/>
            <w:vMerge w:val="restart"/>
            <w:tcBorders>
              <w:top w:val="single" w:sz="12" w:space="0" w:color="000000"/>
              <w:left w:val="single" w:sz="12" w:space="0" w:color="000000"/>
              <w:bottom w:val="single" w:sz="12" w:space="0" w:color="000000"/>
              <w:right w:val="single" w:sz="12" w:space="0" w:color="000000"/>
            </w:tcBorders>
            <w:shd w:val="pct10" w:color="auto" w:fill="auto"/>
          </w:tcPr>
          <w:p w:rsidR="00D962A0" w:rsidRPr="002C3882" w:rsidRDefault="00D962A0" w:rsidP="00CA4735">
            <w:pPr>
              <w:spacing w:before="60"/>
              <w:jc w:val="both"/>
              <w:rPr>
                <w:kern w:val="22"/>
                <w:sz w:val="22"/>
                <w:szCs w:val="22"/>
              </w:rPr>
            </w:pPr>
            <w:r w:rsidRPr="002C3882">
              <w:rPr>
                <w:kern w:val="22"/>
                <w:sz w:val="22"/>
                <w:szCs w:val="22"/>
              </w:rPr>
              <w:sym w:font="Wingdings" w:char="F0FE"/>
            </w:r>
          </w:p>
        </w:tc>
        <w:tc>
          <w:tcPr>
            <w:tcW w:w="8442" w:type="dxa"/>
            <w:tcBorders>
              <w:top w:val="single" w:sz="12" w:space="0" w:color="000000"/>
              <w:left w:val="single" w:sz="12" w:space="0" w:color="000000"/>
              <w:bottom w:val="single" w:sz="12" w:space="0" w:color="000000"/>
              <w:right w:val="single" w:sz="12" w:space="0" w:color="000000"/>
            </w:tcBorders>
          </w:tcPr>
          <w:p w:rsidR="00D962A0" w:rsidRPr="002C3882" w:rsidRDefault="00D962A0" w:rsidP="00CA4735">
            <w:pPr>
              <w:spacing w:before="60"/>
              <w:jc w:val="both"/>
              <w:rPr>
                <w:kern w:val="22"/>
                <w:sz w:val="22"/>
                <w:szCs w:val="22"/>
              </w:rPr>
            </w:pPr>
            <w:r w:rsidRPr="002C3882">
              <w:rPr>
                <w:b/>
                <w:kern w:val="22"/>
                <w:sz w:val="22"/>
                <w:szCs w:val="22"/>
              </w:rPr>
              <w:t>Local/Regional non-governmental non-state entities</w:t>
            </w:r>
            <w:r w:rsidRPr="002C3882">
              <w:rPr>
                <w:kern w:val="22"/>
                <w:sz w:val="22"/>
                <w:szCs w:val="22"/>
              </w:rPr>
              <w:t xml:space="preserve"> conduct waiver operational and </w:t>
            </w:r>
            <w:r w:rsidRPr="002C3882">
              <w:rPr>
                <w:kern w:val="22"/>
                <w:sz w:val="22"/>
                <w:szCs w:val="22"/>
              </w:rPr>
              <w:lastRenderedPageBreak/>
              <w:t xml:space="preserve">administrative functions at the local or regional level.  There is a contract between the Medicaid agency and/or the operating agency (when authorized by the Medicaid agency) and each local/regional non-state entity that sets forth the responsibilities and performance requirements of the local/regional entity. The </w:t>
            </w:r>
            <w:r w:rsidRPr="002C3882">
              <w:rPr>
                <w:b/>
                <w:kern w:val="22"/>
                <w:sz w:val="22"/>
                <w:szCs w:val="22"/>
              </w:rPr>
              <w:t>contract(s)</w:t>
            </w:r>
            <w:r w:rsidRPr="002C3882">
              <w:rPr>
                <w:kern w:val="22"/>
                <w:sz w:val="22"/>
                <w:szCs w:val="22"/>
              </w:rPr>
              <w:t xml:space="preserve"> under which private entities conduct waiver operational functions are available to CMS upon request through the Medicaid agency or the operating agency (if applicable).  </w:t>
            </w:r>
            <w:r w:rsidRPr="002C3882">
              <w:rPr>
                <w:i/>
                <w:kern w:val="22"/>
                <w:sz w:val="22"/>
                <w:szCs w:val="22"/>
              </w:rPr>
              <w:t>Specify the nature of these entities and complete items A-5 and A-6</w:t>
            </w:r>
            <w:r w:rsidRPr="002C3882">
              <w:rPr>
                <w:kern w:val="22"/>
                <w:sz w:val="22"/>
                <w:szCs w:val="22"/>
              </w:rPr>
              <w:t>:</w:t>
            </w:r>
          </w:p>
        </w:tc>
      </w:tr>
      <w:tr w:rsidR="00D962A0" w:rsidRPr="002C3882" w:rsidTr="00CA4735">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rsidR="00D962A0" w:rsidRPr="002C3882" w:rsidRDefault="00D962A0" w:rsidP="00CA4735">
            <w:pPr>
              <w:spacing w:before="60"/>
              <w:jc w:val="both"/>
              <w:rPr>
                <w:kern w:val="22"/>
                <w:sz w:val="22"/>
                <w:szCs w:val="22"/>
              </w:rPr>
            </w:pPr>
          </w:p>
        </w:tc>
        <w:tc>
          <w:tcPr>
            <w:tcW w:w="450" w:type="dxa"/>
            <w:gridSpan w:val="2"/>
            <w:vMerge/>
            <w:tcBorders>
              <w:top w:val="single" w:sz="12" w:space="0" w:color="000000"/>
              <w:left w:val="single" w:sz="12" w:space="0" w:color="000000"/>
              <w:bottom w:val="single" w:sz="12" w:space="0" w:color="000000"/>
              <w:right w:val="single" w:sz="12" w:space="0" w:color="000000"/>
            </w:tcBorders>
            <w:shd w:val="pct10" w:color="auto" w:fill="auto"/>
          </w:tcPr>
          <w:p w:rsidR="00D962A0" w:rsidRPr="002C3882" w:rsidRDefault="00D962A0" w:rsidP="00CA4735">
            <w:pPr>
              <w:spacing w:before="60"/>
              <w:jc w:val="both"/>
              <w:rPr>
                <w:kern w:val="22"/>
                <w:sz w:val="22"/>
                <w:szCs w:val="22"/>
              </w:rPr>
            </w:pPr>
          </w:p>
        </w:tc>
        <w:tc>
          <w:tcPr>
            <w:tcW w:w="8442" w:type="dxa"/>
            <w:tcBorders>
              <w:top w:val="single" w:sz="12" w:space="0" w:color="000000"/>
              <w:left w:val="single" w:sz="12" w:space="0" w:color="000000"/>
              <w:bottom w:val="single" w:sz="12" w:space="0" w:color="000000"/>
              <w:right w:val="single" w:sz="12" w:space="0" w:color="000000"/>
            </w:tcBorders>
            <w:shd w:val="pct10" w:color="auto" w:fill="auto"/>
          </w:tcPr>
          <w:p w:rsidR="00D962A0" w:rsidRPr="002C3882" w:rsidRDefault="00D962A0" w:rsidP="00CA4735">
            <w:pPr>
              <w:jc w:val="both"/>
              <w:rPr>
                <w:kern w:val="22"/>
                <w:sz w:val="22"/>
                <w:szCs w:val="22"/>
              </w:rPr>
            </w:pPr>
            <w:r w:rsidRPr="002C3882">
              <w:rPr>
                <w:kern w:val="22"/>
                <w:sz w:val="22"/>
                <w:szCs w:val="22"/>
              </w:rPr>
              <w:t xml:space="preserve">The Executive Office of Elder Affairs contracts with 26 nonprofit agencies called Aging Services Access Points (ASAPs) in the operation of the Waiver. As EOEA’s agents, the ASAPs are responsible for assessing clinical eligibility, determining level of care, conducting needs assessments, developing and monitoring person-centered service plans, providing interdisciplinary care management, and reporting participant data to EOEA. Aging Services Access Points (ASAPs), which are frequently also the local Area Agency On Aging, are designated by and under contract to the Executive Office of Elder Affairs. Massachusetts General Laws c.19a § 4b describes the functions of ASAPs. ASAPs contract with Elder Affairs to: purchase community-based long term services and supports for participants, and provide Adult Protective Services, nutrition services, Information and Referral, and Case Management, as well as coordinate and authorize the delivery of Home Care Program Services, and provide clinical screening for: nursing facility care, HCBS waiver eligibility, and community-based long term services and supports. Each agency is organized to plan, develop, and implement the coordination and delivery of community-based long term services and supports. </w:t>
            </w:r>
          </w:p>
          <w:p w:rsidR="00D962A0" w:rsidRPr="002C3882" w:rsidRDefault="00D962A0" w:rsidP="00CA4735">
            <w:pPr>
              <w:jc w:val="both"/>
              <w:rPr>
                <w:kern w:val="22"/>
                <w:sz w:val="22"/>
                <w:szCs w:val="22"/>
              </w:rPr>
            </w:pPr>
          </w:p>
        </w:tc>
      </w:tr>
    </w:tbl>
    <w:p w:rsidR="00D962A0" w:rsidRPr="002C3882" w:rsidRDefault="00D962A0" w:rsidP="00CA4735">
      <w:pPr>
        <w:spacing w:before="120" w:after="120"/>
        <w:ind w:left="432" w:hanging="432"/>
        <w:jc w:val="both"/>
        <w:rPr>
          <w:rFonts w:ascii="Times New Roman" w:hAnsi="Times New Roman" w:cs="Times New Roman"/>
          <w:b/>
          <w:kern w:val="22"/>
        </w:rPr>
      </w:pPr>
      <w:r w:rsidRPr="002C3882">
        <w:rPr>
          <w:rFonts w:ascii="Times New Roman" w:hAnsi="Times New Roman" w:cs="Times New Roman"/>
          <w:b/>
          <w:kern w:val="22"/>
        </w:rPr>
        <w:t>5.</w:t>
      </w:r>
      <w:r w:rsidRPr="002C3882">
        <w:rPr>
          <w:rFonts w:ascii="Times New Roman" w:hAnsi="Times New Roman" w:cs="Times New Roman"/>
          <w:b/>
          <w:kern w:val="22"/>
        </w:rPr>
        <w:tab/>
        <w:t>Responsibility for Assessment of Performance of Contracted and/or Local/Regional Non-State Entities.</w:t>
      </w:r>
      <w:r w:rsidRPr="002C3882">
        <w:rPr>
          <w:rFonts w:ascii="Times New Roman" w:hAnsi="Times New Roman" w:cs="Times New Roman"/>
          <w:kern w:val="22"/>
        </w:rPr>
        <w:t xml:space="preserve">  Specify the state agency or agencies responsible for assessing the performance of contracted and/or local/regional non-state entities in conducting waiver operational and administrative functions:</w:t>
      </w:r>
    </w:p>
    <w:tbl>
      <w:tblPr>
        <w:tblStyle w:val="TableGrid"/>
        <w:tblW w:w="0" w:type="auto"/>
        <w:tblInd w:w="576" w:type="dxa"/>
        <w:tblLook w:val="01E0" w:firstRow="1" w:lastRow="1" w:firstColumn="1" w:lastColumn="1" w:noHBand="0" w:noVBand="0"/>
      </w:tblPr>
      <w:tblGrid>
        <w:gridCol w:w="9000"/>
      </w:tblGrid>
      <w:tr w:rsidR="00D962A0" w:rsidRPr="002C3882" w:rsidTr="00CA4735">
        <w:tc>
          <w:tcPr>
            <w:tcW w:w="9360" w:type="dxa"/>
            <w:tcBorders>
              <w:top w:val="single" w:sz="12" w:space="0" w:color="auto"/>
              <w:left w:val="single" w:sz="12" w:space="0" w:color="auto"/>
              <w:bottom w:val="single" w:sz="12" w:space="0" w:color="auto"/>
              <w:right w:val="single" w:sz="12" w:space="0" w:color="auto"/>
            </w:tcBorders>
            <w:shd w:val="pct10" w:color="auto" w:fill="auto"/>
          </w:tcPr>
          <w:p w:rsidR="00D962A0" w:rsidRPr="002C3882" w:rsidRDefault="00D962A0" w:rsidP="00CA4735">
            <w:pPr>
              <w:jc w:val="both"/>
              <w:rPr>
                <w:kern w:val="22"/>
                <w:sz w:val="22"/>
                <w:szCs w:val="22"/>
              </w:rPr>
            </w:pPr>
            <w:r w:rsidRPr="002C3882">
              <w:rPr>
                <w:kern w:val="22"/>
                <w:sz w:val="22"/>
                <w:szCs w:val="22"/>
              </w:rPr>
              <w:t>The Executive Office of Elder Affairs</w:t>
            </w:r>
            <w:r w:rsidR="007E5852">
              <w:rPr>
                <w:kern w:val="22"/>
                <w:sz w:val="22"/>
                <w:szCs w:val="22"/>
              </w:rPr>
              <w:t xml:space="preserve"> </w:t>
            </w:r>
            <w:r w:rsidRPr="002C3882">
              <w:rPr>
                <w:kern w:val="22"/>
                <w:sz w:val="22"/>
                <w:szCs w:val="22"/>
              </w:rPr>
              <w:t>is responsible for oversight of all ASAP activities, including identifying and analyzing trends related to the operation of the Waiver and determining strategies to address quality-related issues. EOEA is responsible for ensuring that remediation strategies are implemented within appropriate timelines if/when any issues are discovered related to ASAPs’ operation of the waiver program.</w:t>
            </w:r>
          </w:p>
          <w:p w:rsidR="00D962A0" w:rsidRPr="002C3882" w:rsidRDefault="00D962A0" w:rsidP="00CA4735">
            <w:pPr>
              <w:jc w:val="both"/>
              <w:rPr>
                <w:kern w:val="22"/>
                <w:sz w:val="22"/>
                <w:szCs w:val="22"/>
              </w:rPr>
            </w:pPr>
          </w:p>
          <w:p w:rsidR="00D962A0" w:rsidRPr="002C3882" w:rsidRDefault="00D962A0" w:rsidP="00CA4735">
            <w:pPr>
              <w:jc w:val="both"/>
              <w:rPr>
                <w:kern w:val="22"/>
                <w:sz w:val="22"/>
                <w:szCs w:val="22"/>
              </w:rPr>
            </w:pPr>
            <w:r w:rsidRPr="002C3882">
              <w:rPr>
                <w:kern w:val="22"/>
                <w:sz w:val="22"/>
                <w:szCs w:val="22"/>
              </w:rPr>
              <w:t>The MassHealth Office of Long Term Services and Supports (LTSS) oversees the Senior Care Options program, and is responsible for ensuring that remediation strategies are implemented within appropriate timelines if/when any issues are discovered related to SCOs’ contracted waiver operational and administrative functions. LTSS, in conjunction with EOEA, provides guidance and direction to SCOs. If areas of noncompliance are identified, LTSS requires SCOs to submit corrective action plans (CAPs) as appropriate, and monitors the SCOs’ implementation of CAPs to ensure their effectiveness.</w:t>
            </w:r>
          </w:p>
          <w:p w:rsidR="00D962A0" w:rsidRPr="002C3882" w:rsidRDefault="00D962A0" w:rsidP="00CA4735">
            <w:pPr>
              <w:jc w:val="both"/>
              <w:rPr>
                <w:kern w:val="22"/>
                <w:sz w:val="22"/>
                <w:szCs w:val="22"/>
              </w:rPr>
            </w:pPr>
          </w:p>
        </w:tc>
      </w:tr>
    </w:tbl>
    <w:p w:rsidR="00D962A0" w:rsidRPr="002C3882" w:rsidRDefault="00D962A0" w:rsidP="00CA4735">
      <w:pPr>
        <w:spacing w:before="120" w:after="120"/>
        <w:ind w:left="432" w:hanging="432"/>
        <w:jc w:val="both"/>
        <w:rPr>
          <w:rFonts w:ascii="Times New Roman" w:hAnsi="Times New Roman" w:cs="Times New Roman"/>
          <w:kern w:val="22"/>
        </w:rPr>
      </w:pPr>
      <w:r w:rsidRPr="002C3882">
        <w:rPr>
          <w:rFonts w:ascii="Times New Roman" w:hAnsi="Times New Roman" w:cs="Times New Roman"/>
          <w:b/>
          <w:kern w:val="22"/>
        </w:rPr>
        <w:t>6.</w:t>
      </w:r>
      <w:r w:rsidRPr="002C3882">
        <w:rPr>
          <w:rFonts w:ascii="Times New Roman" w:hAnsi="Times New Roman" w:cs="Times New Roman"/>
          <w:b/>
          <w:kern w:val="22"/>
        </w:rPr>
        <w:tab/>
        <w:t>Assessment Methods and Frequency.</w:t>
      </w:r>
      <w:r w:rsidRPr="002C3882">
        <w:rPr>
          <w:rFonts w:ascii="Times New Roman" w:hAnsi="Times New Roman" w:cs="Times New Roman"/>
          <w:kern w:val="22"/>
        </w:rPr>
        <w:t xml:space="preserve">  Describe the methods that are used to assess the performance of contracted and/or local/regional non-state entities to ensure that they perform assigned waiver operational and administrative functions in accordance with waiver requirements.  Also specify how frequently the performance of contracted and/or local/regional non-state entities is assessed:</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D962A0" w:rsidRPr="002C3882" w:rsidTr="00CA4735">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D962A0" w:rsidRPr="002C3882" w:rsidRDefault="00D962A0" w:rsidP="00CA4735">
            <w:pPr>
              <w:jc w:val="both"/>
              <w:rPr>
                <w:kern w:val="22"/>
                <w:sz w:val="22"/>
                <w:szCs w:val="22"/>
              </w:rPr>
            </w:pPr>
            <w:r w:rsidRPr="002C3882">
              <w:rPr>
                <w:kern w:val="22"/>
                <w:sz w:val="22"/>
                <w:szCs w:val="22"/>
              </w:rPr>
              <w:t xml:space="preserve">The Executive Office of Elder Affairs conducts ongoing on-site reviews and desk audits of each ASAP. </w:t>
            </w:r>
            <w:r w:rsidRPr="002C3882">
              <w:rPr>
                <w:kern w:val="22"/>
                <w:sz w:val="22"/>
                <w:szCs w:val="22"/>
              </w:rPr>
              <w:lastRenderedPageBreak/>
              <w:t xml:space="preserve">These audits include a review of all waiver functions the ASAPs perform on behalf of EOHHS. As part of the audit process, a random sample of waiver participants is selected and both paper and electronic records are reviewed for adherence to identified compliance measures and quality indicators. In addition, annual reporting by the ASAP to EOEA ensures they are meeting the measures for all waiver participants.  EOEA conducts key informant interviews to learn about agency practices and procedures. Summary findings of any review conducted by EOEA are made available to MassHealth on an as-needed basis. </w:t>
            </w:r>
          </w:p>
          <w:p w:rsidR="00D962A0" w:rsidRPr="002C3882" w:rsidRDefault="00D962A0" w:rsidP="00CA4735">
            <w:pPr>
              <w:jc w:val="both"/>
              <w:rPr>
                <w:kern w:val="22"/>
                <w:sz w:val="22"/>
                <w:szCs w:val="22"/>
              </w:rPr>
            </w:pPr>
            <w:r w:rsidRPr="002C3882">
              <w:rPr>
                <w:kern w:val="22"/>
                <w:sz w:val="22"/>
                <w:szCs w:val="22"/>
              </w:rPr>
              <w:t xml:space="preserve"> </w:t>
            </w:r>
          </w:p>
          <w:p w:rsidR="00D962A0" w:rsidRPr="002C3882" w:rsidRDefault="00D962A0" w:rsidP="00CA4735">
            <w:pPr>
              <w:jc w:val="both"/>
              <w:rPr>
                <w:kern w:val="22"/>
                <w:sz w:val="22"/>
                <w:szCs w:val="22"/>
              </w:rPr>
            </w:pPr>
            <w:r w:rsidRPr="002C3882">
              <w:rPr>
                <w:kern w:val="22"/>
                <w:sz w:val="22"/>
                <w:szCs w:val="22"/>
              </w:rPr>
              <w:t>The MassHealth Office of Long Term Services and Supports (LTSS) conducts audits of each SCO annually, which includes review of Level of Care re-evaluations, qualified provider enrollment, and quality assurance/quality improvement activities as they relate to waiver participants. As part of the audit process, a random sample of waiver participants is selected and reviewed for adherence to identified compliance measures and quality indicators. In addition, SCOs are required to report waiver quality indicator data no less than twice a year to LTSS.</w:t>
            </w:r>
            <w:r w:rsidRPr="002C3882" w:rsidDel="00BD5A94">
              <w:rPr>
                <w:kern w:val="22"/>
                <w:sz w:val="22"/>
                <w:szCs w:val="22"/>
              </w:rPr>
              <w:t xml:space="preserve"> </w:t>
            </w:r>
            <w:r w:rsidRPr="002C3882">
              <w:rPr>
                <w:kern w:val="22"/>
                <w:sz w:val="22"/>
                <w:szCs w:val="22"/>
              </w:rPr>
              <w:t xml:space="preserve">LTSS staff works in tandem with EOEA to analyze quality indicators to determine if the SCOs are meeting the measures for all SCO-enrolled waiver participants. If areas of noncompliance are identified, LTSS will institute corrective action plans for a SCO. </w:t>
            </w:r>
          </w:p>
          <w:p w:rsidR="00D962A0" w:rsidRPr="002C3882" w:rsidRDefault="00D962A0" w:rsidP="00CA4735">
            <w:pPr>
              <w:spacing w:before="60"/>
              <w:jc w:val="both"/>
              <w:rPr>
                <w:b/>
                <w:kern w:val="22"/>
                <w:sz w:val="22"/>
                <w:szCs w:val="22"/>
              </w:rPr>
            </w:pPr>
          </w:p>
        </w:tc>
      </w:tr>
    </w:tbl>
    <w:p w:rsidR="00D962A0" w:rsidRPr="002C3882" w:rsidRDefault="00D962A0">
      <w:pPr>
        <w:rPr>
          <w:rFonts w:ascii="Times New Roman" w:hAnsi="Times New Roman" w:cs="Times New Roman"/>
          <w:b/>
        </w:rPr>
      </w:pPr>
    </w:p>
    <w:p w:rsidR="00D962A0" w:rsidRPr="002C3882" w:rsidRDefault="00D962A0" w:rsidP="00CA4735">
      <w:pPr>
        <w:spacing w:before="120" w:after="120"/>
        <w:ind w:left="432" w:hanging="432"/>
        <w:jc w:val="both"/>
        <w:rPr>
          <w:rFonts w:ascii="Times New Roman" w:hAnsi="Times New Roman" w:cs="Times New Roman"/>
          <w:kern w:val="22"/>
        </w:rPr>
      </w:pPr>
      <w:r w:rsidRPr="002C3882">
        <w:rPr>
          <w:rFonts w:ascii="Times New Roman" w:hAnsi="Times New Roman" w:cs="Times New Roman"/>
          <w:b/>
        </w:rPr>
        <w:t>7.</w:t>
      </w:r>
      <w:r w:rsidRPr="002C3882">
        <w:rPr>
          <w:rFonts w:ascii="Times New Roman" w:hAnsi="Times New Roman" w:cs="Times New Roman"/>
          <w:b/>
        </w:rPr>
        <w:tab/>
      </w:r>
      <w:r w:rsidRPr="002C3882">
        <w:rPr>
          <w:rFonts w:ascii="Times New Roman" w:hAnsi="Times New Roman" w:cs="Times New Roman"/>
          <w:b/>
          <w:kern w:val="22"/>
        </w:rPr>
        <w:t>Distribution of Waiver Operational and Administrative Functions.</w:t>
      </w:r>
      <w:r w:rsidRPr="002C3882">
        <w:rPr>
          <w:rFonts w:ascii="Times New Roman" w:hAnsi="Times New Roman" w:cs="Times New Roman"/>
          <w:kern w:val="22"/>
        </w:rPr>
        <w:t xml:space="preserve">  In the following table, specify the entity or entities that have responsibility for conducting each of the waiver operational and administrative functions listed (</w:t>
      </w:r>
      <w:r w:rsidRPr="002C3882">
        <w:rPr>
          <w:rFonts w:ascii="Times New Roman" w:hAnsi="Times New Roman" w:cs="Times New Roman"/>
          <w:i/>
          <w:kern w:val="22"/>
        </w:rPr>
        <w:t>check each that applies</w:t>
      </w:r>
      <w:r w:rsidRPr="002C3882">
        <w:rPr>
          <w:rFonts w:ascii="Times New Roman" w:hAnsi="Times New Roman" w:cs="Times New Roman"/>
          <w:kern w:val="22"/>
        </w:rPr>
        <w:t>):</w:t>
      </w:r>
    </w:p>
    <w:p w:rsidR="00D962A0" w:rsidRPr="002C3882" w:rsidRDefault="00D962A0" w:rsidP="00CA4735">
      <w:pPr>
        <w:spacing w:before="120" w:after="120"/>
        <w:ind w:left="432"/>
        <w:jc w:val="both"/>
        <w:rPr>
          <w:rFonts w:ascii="Times New Roman" w:hAnsi="Times New Roman" w:cs="Times New Roman"/>
          <w:i/>
          <w:kern w:val="22"/>
        </w:rPr>
      </w:pPr>
      <w:r w:rsidRPr="002C3882">
        <w:rPr>
          <w:rFonts w:ascii="Times New Roman" w:hAnsi="Times New Roman" w:cs="Times New Roman"/>
          <w:kern w:val="22"/>
        </w:rPr>
        <w:t>In accordance with 42 CFR §431.10, when the Medicaid agency does not directly conduct a function, it supervises the performance of the function and establishes and/or approves policies that affect the function.</w:t>
      </w:r>
      <w:r w:rsidRPr="002C3882" w:rsidDel="00BB24C3">
        <w:rPr>
          <w:rFonts w:ascii="Times New Roman" w:hAnsi="Times New Roman" w:cs="Times New Roman"/>
          <w:kern w:val="22"/>
        </w:rPr>
        <w:t xml:space="preserve"> </w:t>
      </w:r>
      <w:r w:rsidRPr="002C3882">
        <w:rPr>
          <w:rFonts w:ascii="Times New Roman" w:hAnsi="Times New Roman" w:cs="Times New Roman"/>
          <w:kern w:val="22"/>
        </w:rPr>
        <w:t xml:space="preserve">All functions not performed directly by the Medicaid agency must be delegated in writing and monitored by the Medicaid Agency.  </w:t>
      </w:r>
      <w:r w:rsidRPr="002C3882">
        <w:rPr>
          <w:rFonts w:ascii="Times New Roman" w:hAnsi="Times New Roman" w:cs="Times New Roman"/>
          <w:i/>
          <w:kern w:val="22"/>
        </w:rPr>
        <w:t>Note:  More than one box may be checked per item.  Ensure that Medicaid is checked when the Single State Medicaid Agency (1) conducts the function directly; (2) supervises the delegated function; and/or (3) establishes and/or approves policies related to the function.</w:t>
      </w:r>
    </w:p>
    <w:tbl>
      <w:tblPr>
        <w:tblStyle w:val="TableGrid"/>
        <w:tblW w:w="9396" w:type="dxa"/>
        <w:tblInd w:w="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00"/>
        <w:gridCol w:w="1260"/>
        <w:gridCol w:w="1260"/>
        <w:gridCol w:w="1296"/>
        <w:gridCol w:w="1080"/>
      </w:tblGrid>
      <w:tr w:rsidR="00D962A0" w:rsidRPr="00A153F3" w:rsidTr="00CA4735">
        <w:tc>
          <w:tcPr>
            <w:tcW w:w="4500" w:type="dxa"/>
            <w:vAlign w:val="bottom"/>
          </w:tcPr>
          <w:p w:rsidR="00D962A0" w:rsidRPr="00A153F3" w:rsidRDefault="00D962A0" w:rsidP="00CA4735">
            <w:pPr>
              <w:spacing w:after="40"/>
              <w:jc w:val="center"/>
              <w:rPr>
                <w:b/>
              </w:rPr>
            </w:pPr>
            <w:r w:rsidRPr="00A153F3">
              <w:rPr>
                <w:b/>
              </w:rPr>
              <w:t>Function</w:t>
            </w:r>
          </w:p>
        </w:tc>
        <w:tc>
          <w:tcPr>
            <w:tcW w:w="1260" w:type="dxa"/>
            <w:tcBorders>
              <w:bottom w:val="single" w:sz="12" w:space="0" w:color="auto"/>
            </w:tcBorders>
            <w:vAlign w:val="bottom"/>
          </w:tcPr>
          <w:p w:rsidR="00D962A0" w:rsidRPr="00A153F3" w:rsidRDefault="00D962A0" w:rsidP="00CA4735">
            <w:pPr>
              <w:spacing w:after="40"/>
              <w:jc w:val="center"/>
              <w:rPr>
                <w:b/>
              </w:rPr>
            </w:pPr>
            <w:r w:rsidRPr="00A153F3">
              <w:rPr>
                <w:b/>
              </w:rPr>
              <w:t>Medicaid Agency</w:t>
            </w:r>
          </w:p>
        </w:tc>
        <w:tc>
          <w:tcPr>
            <w:tcW w:w="1260" w:type="dxa"/>
            <w:tcBorders>
              <w:bottom w:val="single" w:sz="12" w:space="0" w:color="auto"/>
            </w:tcBorders>
            <w:vAlign w:val="bottom"/>
          </w:tcPr>
          <w:p w:rsidR="00D962A0" w:rsidRPr="00A153F3" w:rsidRDefault="00D962A0" w:rsidP="00CA4735">
            <w:pPr>
              <w:spacing w:after="40"/>
              <w:jc w:val="center"/>
              <w:rPr>
                <w:b/>
              </w:rPr>
            </w:pPr>
            <w:r w:rsidRPr="00A153F3">
              <w:rPr>
                <w:b/>
              </w:rPr>
              <w:t>Other State Operating Agency</w:t>
            </w:r>
          </w:p>
        </w:tc>
        <w:tc>
          <w:tcPr>
            <w:tcW w:w="1296" w:type="dxa"/>
            <w:tcBorders>
              <w:bottom w:val="single" w:sz="12" w:space="0" w:color="auto"/>
            </w:tcBorders>
            <w:vAlign w:val="bottom"/>
          </w:tcPr>
          <w:p w:rsidR="00D962A0" w:rsidRPr="00A153F3" w:rsidRDefault="00D962A0" w:rsidP="00CA4735">
            <w:pPr>
              <w:spacing w:after="40"/>
              <w:jc w:val="center"/>
              <w:rPr>
                <w:b/>
              </w:rPr>
            </w:pPr>
            <w:r w:rsidRPr="00A153F3">
              <w:rPr>
                <w:b/>
              </w:rPr>
              <w:t>Contracted Entity</w:t>
            </w:r>
          </w:p>
        </w:tc>
        <w:tc>
          <w:tcPr>
            <w:tcW w:w="1080" w:type="dxa"/>
            <w:tcBorders>
              <w:bottom w:val="single" w:sz="12" w:space="0" w:color="auto"/>
            </w:tcBorders>
            <w:vAlign w:val="bottom"/>
          </w:tcPr>
          <w:p w:rsidR="00D962A0" w:rsidRPr="00A153F3" w:rsidRDefault="00D962A0" w:rsidP="00CA4735">
            <w:pPr>
              <w:spacing w:after="40"/>
              <w:jc w:val="center"/>
              <w:rPr>
                <w:b/>
              </w:rPr>
            </w:pPr>
            <w:r w:rsidRPr="00A153F3">
              <w:rPr>
                <w:b/>
              </w:rPr>
              <w:t>Local Non-State Entity</w:t>
            </w:r>
          </w:p>
        </w:tc>
      </w:tr>
      <w:tr w:rsidR="00D962A0" w:rsidRPr="00A153F3" w:rsidTr="00CA4735">
        <w:tc>
          <w:tcPr>
            <w:tcW w:w="9396" w:type="dxa"/>
            <w:gridSpan w:val="5"/>
            <w:tcBorders>
              <w:right w:val="single" w:sz="12" w:space="0" w:color="auto"/>
            </w:tcBorders>
          </w:tcPr>
          <w:p w:rsidR="00D962A0" w:rsidRPr="00A153F3" w:rsidRDefault="00D962A0" w:rsidP="00CA4735">
            <w:pPr>
              <w:spacing w:before="60" w:after="60"/>
              <w:jc w:val="center"/>
              <w:rPr>
                <w:rFonts w:ascii="Arial" w:hAnsi="Arial" w:cs="Arial"/>
                <w:sz w:val="22"/>
                <w:szCs w:val="22"/>
              </w:rPr>
            </w:pPr>
          </w:p>
        </w:tc>
      </w:tr>
      <w:tr w:rsidR="00D962A0" w:rsidRPr="00A153F3" w:rsidTr="00CA4735">
        <w:tc>
          <w:tcPr>
            <w:tcW w:w="4500" w:type="dxa"/>
            <w:tcBorders>
              <w:right w:val="single" w:sz="12" w:space="0" w:color="auto"/>
            </w:tcBorders>
          </w:tcPr>
          <w:p w:rsidR="00D962A0" w:rsidRPr="00A153F3" w:rsidRDefault="00D962A0" w:rsidP="00CA4735">
            <w:pPr>
              <w:spacing w:before="60" w:after="60"/>
              <w:rPr>
                <w:sz w:val="22"/>
                <w:szCs w:val="22"/>
              </w:rPr>
            </w:pPr>
            <w:r w:rsidRPr="00A153F3">
              <w:rPr>
                <w:sz w:val="22"/>
                <w:szCs w:val="22"/>
              </w:rPr>
              <w:t xml:space="preserve">Participant waiver enrollment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A153F3" w:rsidRDefault="00D962A0" w:rsidP="00CA4735">
            <w:pPr>
              <w:spacing w:before="60" w:after="60"/>
              <w:jc w:val="center"/>
              <w:rPr>
                <w:sz w:val="23"/>
                <w:szCs w:val="23"/>
              </w:rPr>
            </w:pPr>
            <w:r>
              <w:rPr>
                <w:rFonts w:ascii="Arial" w:hAnsi="Arial" w:cs="Arial"/>
                <w:sz w:val="22"/>
                <w:szCs w:val="22"/>
              </w:rPr>
              <w:sym w:font="Wingdings" w:char="F0FE"/>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A153F3" w:rsidRDefault="00D962A0" w:rsidP="00CA4735">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A153F3" w:rsidRDefault="00D962A0" w:rsidP="00CA4735">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A153F3" w:rsidRDefault="00D962A0" w:rsidP="00CA4735">
            <w:pPr>
              <w:spacing w:before="60" w:after="60"/>
              <w:jc w:val="center"/>
              <w:rPr>
                <w:sz w:val="23"/>
                <w:szCs w:val="23"/>
              </w:rPr>
            </w:pPr>
            <w:r w:rsidRPr="00A153F3">
              <w:rPr>
                <w:rFonts w:ascii="Arial" w:hAnsi="Arial" w:cs="Arial"/>
                <w:sz w:val="22"/>
                <w:szCs w:val="22"/>
              </w:rPr>
              <w:sym w:font="Wingdings" w:char="F0A8"/>
            </w:r>
          </w:p>
        </w:tc>
      </w:tr>
      <w:tr w:rsidR="00D962A0" w:rsidRPr="00A153F3" w:rsidTr="00CA4735">
        <w:tc>
          <w:tcPr>
            <w:tcW w:w="4500" w:type="dxa"/>
            <w:tcBorders>
              <w:right w:val="single" w:sz="12" w:space="0" w:color="auto"/>
            </w:tcBorders>
          </w:tcPr>
          <w:p w:rsidR="00D962A0" w:rsidRPr="00A153F3" w:rsidRDefault="00D962A0" w:rsidP="00CA4735">
            <w:pPr>
              <w:spacing w:before="60" w:after="60"/>
              <w:rPr>
                <w:sz w:val="22"/>
                <w:szCs w:val="22"/>
              </w:rPr>
            </w:pPr>
            <w:r w:rsidRPr="00A153F3">
              <w:rPr>
                <w:sz w:val="22"/>
                <w:szCs w:val="22"/>
              </w:rPr>
              <w:t>Waiver enrollment managed against approved limits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A153F3" w:rsidRDefault="00D962A0" w:rsidP="00CA4735">
            <w:pPr>
              <w:spacing w:before="60" w:after="60"/>
              <w:jc w:val="center"/>
              <w:rPr>
                <w:sz w:val="23"/>
                <w:szCs w:val="23"/>
              </w:rPr>
            </w:pPr>
            <w:r>
              <w:rPr>
                <w:rFonts w:ascii="Arial" w:hAnsi="Arial" w:cs="Arial"/>
                <w:sz w:val="22"/>
                <w:szCs w:val="22"/>
              </w:rPr>
              <w:sym w:font="Wingdings" w:char="F0FE"/>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A153F3" w:rsidRDefault="00D962A0" w:rsidP="00CA4735">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A153F3" w:rsidRDefault="00D962A0" w:rsidP="00CA4735">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A153F3" w:rsidRDefault="00D962A0" w:rsidP="00CA4735">
            <w:pPr>
              <w:spacing w:before="60" w:after="60"/>
              <w:jc w:val="center"/>
              <w:rPr>
                <w:sz w:val="23"/>
                <w:szCs w:val="23"/>
              </w:rPr>
            </w:pPr>
            <w:r w:rsidRPr="00A153F3">
              <w:rPr>
                <w:rFonts w:ascii="Arial" w:hAnsi="Arial" w:cs="Arial"/>
                <w:sz w:val="22"/>
                <w:szCs w:val="22"/>
              </w:rPr>
              <w:sym w:font="Wingdings" w:char="F0A8"/>
            </w:r>
          </w:p>
        </w:tc>
      </w:tr>
      <w:tr w:rsidR="00D962A0" w:rsidRPr="00A153F3" w:rsidTr="00CA4735">
        <w:tc>
          <w:tcPr>
            <w:tcW w:w="4500" w:type="dxa"/>
            <w:tcBorders>
              <w:right w:val="single" w:sz="12" w:space="0" w:color="auto"/>
            </w:tcBorders>
          </w:tcPr>
          <w:p w:rsidR="00D962A0" w:rsidRPr="00A153F3" w:rsidRDefault="00D962A0" w:rsidP="00CA4735">
            <w:pPr>
              <w:spacing w:before="60" w:after="60"/>
              <w:rPr>
                <w:sz w:val="22"/>
                <w:szCs w:val="22"/>
              </w:rPr>
            </w:pPr>
            <w:r w:rsidRPr="00A153F3">
              <w:rPr>
                <w:sz w:val="22"/>
                <w:szCs w:val="22"/>
              </w:rPr>
              <w:t>Waiver expenditures managed against approved levels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A153F3" w:rsidRDefault="00D962A0" w:rsidP="00CA4735">
            <w:pPr>
              <w:spacing w:before="60" w:after="60"/>
              <w:jc w:val="center"/>
              <w:rPr>
                <w:sz w:val="23"/>
                <w:szCs w:val="23"/>
              </w:rPr>
            </w:pPr>
            <w:r>
              <w:rPr>
                <w:rFonts w:ascii="Arial" w:hAnsi="Arial" w:cs="Arial"/>
                <w:sz w:val="22"/>
                <w:szCs w:val="22"/>
              </w:rPr>
              <w:sym w:font="Wingdings" w:char="F0FE"/>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A153F3" w:rsidRDefault="00D962A0" w:rsidP="00CA4735">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A153F3" w:rsidRDefault="00D962A0" w:rsidP="00CA4735">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A153F3" w:rsidRDefault="00D962A0" w:rsidP="00CA4735">
            <w:pPr>
              <w:spacing w:before="60" w:after="60"/>
              <w:jc w:val="center"/>
              <w:rPr>
                <w:sz w:val="23"/>
                <w:szCs w:val="23"/>
              </w:rPr>
            </w:pPr>
            <w:r w:rsidRPr="00A153F3">
              <w:rPr>
                <w:rFonts w:ascii="Arial" w:hAnsi="Arial" w:cs="Arial"/>
                <w:sz w:val="22"/>
                <w:szCs w:val="22"/>
              </w:rPr>
              <w:sym w:font="Wingdings" w:char="F0A8"/>
            </w:r>
          </w:p>
        </w:tc>
      </w:tr>
      <w:tr w:rsidR="00D962A0" w:rsidRPr="00A153F3" w:rsidTr="00CA4735">
        <w:tc>
          <w:tcPr>
            <w:tcW w:w="4500" w:type="dxa"/>
            <w:tcBorders>
              <w:right w:val="single" w:sz="12" w:space="0" w:color="auto"/>
            </w:tcBorders>
          </w:tcPr>
          <w:p w:rsidR="00D962A0" w:rsidRPr="00A153F3" w:rsidRDefault="00D962A0" w:rsidP="00CA4735">
            <w:pPr>
              <w:spacing w:before="60" w:after="60"/>
              <w:rPr>
                <w:sz w:val="22"/>
                <w:szCs w:val="22"/>
              </w:rPr>
            </w:pPr>
            <w:r w:rsidRPr="00A153F3">
              <w:rPr>
                <w:sz w:val="22"/>
                <w:szCs w:val="22"/>
              </w:rPr>
              <w:t xml:space="preserve">Level of care evaluation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A153F3" w:rsidRDefault="00D962A0" w:rsidP="00CA4735">
            <w:pPr>
              <w:spacing w:before="60" w:after="60"/>
              <w:jc w:val="center"/>
              <w:rPr>
                <w:sz w:val="23"/>
                <w:szCs w:val="23"/>
              </w:rPr>
            </w:pPr>
            <w:r>
              <w:rPr>
                <w:rFonts w:ascii="Arial" w:hAnsi="Arial" w:cs="Arial"/>
                <w:sz w:val="22"/>
                <w:szCs w:val="22"/>
              </w:rPr>
              <w:sym w:font="Wingdings" w:char="F0FE"/>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A153F3" w:rsidRDefault="00D962A0" w:rsidP="00CA4735">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A153F3" w:rsidRDefault="00D962A0" w:rsidP="00CA4735">
            <w:pPr>
              <w:spacing w:before="60" w:after="60"/>
              <w:jc w:val="center"/>
              <w:rPr>
                <w:sz w:val="23"/>
                <w:szCs w:val="23"/>
              </w:rPr>
            </w:pPr>
            <w:r>
              <w:rPr>
                <w:rFonts w:ascii="Arial" w:hAnsi="Arial" w:cs="Arial"/>
                <w:sz w:val="22"/>
                <w:szCs w:val="22"/>
              </w:rPr>
              <w:sym w:font="Wingdings" w:char="F0FE"/>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A153F3" w:rsidRDefault="00D962A0" w:rsidP="00CA4735">
            <w:pPr>
              <w:spacing w:before="60" w:after="60"/>
              <w:jc w:val="center"/>
              <w:rPr>
                <w:sz w:val="23"/>
                <w:szCs w:val="23"/>
              </w:rPr>
            </w:pPr>
            <w:r>
              <w:rPr>
                <w:rFonts w:ascii="Arial" w:hAnsi="Arial" w:cs="Arial"/>
                <w:sz w:val="22"/>
                <w:szCs w:val="22"/>
              </w:rPr>
              <w:sym w:font="Wingdings" w:char="F0FE"/>
            </w:r>
          </w:p>
        </w:tc>
      </w:tr>
      <w:tr w:rsidR="00D962A0" w:rsidRPr="00A153F3" w:rsidTr="00CA4735">
        <w:tc>
          <w:tcPr>
            <w:tcW w:w="4500" w:type="dxa"/>
            <w:tcBorders>
              <w:right w:val="single" w:sz="12" w:space="0" w:color="auto"/>
            </w:tcBorders>
          </w:tcPr>
          <w:p w:rsidR="00D962A0" w:rsidRPr="00A153F3" w:rsidRDefault="00D962A0" w:rsidP="00CA4735">
            <w:pPr>
              <w:spacing w:before="60" w:after="60"/>
              <w:rPr>
                <w:sz w:val="22"/>
                <w:szCs w:val="22"/>
              </w:rPr>
            </w:pPr>
            <w:r w:rsidRPr="00A153F3">
              <w:rPr>
                <w:sz w:val="22"/>
                <w:szCs w:val="22"/>
              </w:rPr>
              <w:t>Review of Participant service plans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A153F3" w:rsidRDefault="00D962A0" w:rsidP="00CA4735">
            <w:pPr>
              <w:spacing w:before="60" w:after="60"/>
              <w:jc w:val="center"/>
              <w:rPr>
                <w:sz w:val="23"/>
                <w:szCs w:val="23"/>
              </w:rPr>
            </w:pPr>
            <w:r>
              <w:rPr>
                <w:rFonts w:ascii="Arial" w:hAnsi="Arial" w:cs="Arial"/>
                <w:sz w:val="22"/>
                <w:szCs w:val="22"/>
              </w:rPr>
              <w:sym w:font="Wingdings" w:char="F0FE"/>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A153F3" w:rsidRDefault="00D962A0" w:rsidP="00CA4735">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A153F3" w:rsidRDefault="00D962A0" w:rsidP="00CA4735">
            <w:pPr>
              <w:spacing w:before="60" w:after="60"/>
              <w:jc w:val="center"/>
              <w:rPr>
                <w:sz w:val="23"/>
                <w:szCs w:val="23"/>
              </w:rPr>
            </w:pPr>
            <w:r>
              <w:rPr>
                <w:rFonts w:ascii="Arial" w:hAnsi="Arial" w:cs="Arial"/>
                <w:sz w:val="22"/>
                <w:szCs w:val="22"/>
              </w:rPr>
              <w:sym w:font="Wingdings" w:char="F0FE"/>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A153F3" w:rsidRDefault="00D962A0" w:rsidP="00CA4735">
            <w:pPr>
              <w:spacing w:before="60" w:after="60"/>
              <w:jc w:val="center"/>
              <w:rPr>
                <w:sz w:val="23"/>
                <w:szCs w:val="23"/>
              </w:rPr>
            </w:pPr>
            <w:r>
              <w:rPr>
                <w:rFonts w:ascii="Arial" w:hAnsi="Arial" w:cs="Arial"/>
                <w:sz w:val="22"/>
                <w:szCs w:val="22"/>
              </w:rPr>
              <w:sym w:font="Wingdings" w:char="F0FE"/>
            </w:r>
          </w:p>
        </w:tc>
      </w:tr>
      <w:tr w:rsidR="00D962A0" w:rsidRPr="00A153F3" w:rsidTr="00CA4735">
        <w:tc>
          <w:tcPr>
            <w:tcW w:w="4500" w:type="dxa"/>
            <w:tcBorders>
              <w:right w:val="single" w:sz="12" w:space="0" w:color="auto"/>
            </w:tcBorders>
          </w:tcPr>
          <w:p w:rsidR="00D962A0" w:rsidRPr="00A153F3" w:rsidRDefault="00D962A0" w:rsidP="00CA4735">
            <w:pPr>
              <w:spacing w:before="60" w:after="60"/>
              <w:rPr>
                <w:sz w:val="22"/>
                <w:szCs w:val="22"/>
              </w:rPr>
            </w:pPr>
            <w:r w:rsidRPr="00A153F3">
              <w:rPr>
                <w:sz w:val="22"/>
                <w:szCs w:val="22"/>
              </w:rPr>
              <w:t xml:space="preserve">Prior authorization of waiver services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A153F3" w:rsidRDefault="00D962A0" w:rsidP="00CA4735">
            <w:pPr>
              <w:spacing w:before="60" w:after="60"/>
              <w:jc w:val="center"/>
              <w:rPr>
                <w:sz w:val="23"/>
                <w:szCs w:val="23"/>
              </w:rPr>
            </w:pPr>
            <w:r>
              <w:rPr>
                <w:rFonts w:ascii="Arial" w:hAnsi="Arial" w:cs="Arial"/>
                <w:sz w:val="22"/>
                <w:szCs w:val="22"/>
              </w:rPr>
              <w:sym w:font="Wingdings" w:char="F0FE"/>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A153F3" w:rsidRDefault="00D962A0" w:rsidP="00CA4735">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A153F3" w:rsidRDefault="00D962A0" w:rsidP="00CA4735">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A153F3" w:rsidRDefault="00D962A0" w:rsidP="00CA4735">
            <w:pPr>
              <w:spacing w:before="60" w:after="60"/>
              <w:jc w:val="center"/>
              <w:rPr>
                <w:sz w:val="23"/>
                <w:szCs w:val="23"/>
              </w:rPr>
            </w:pPr>
            <w:r w:rsidRPr="00A153F3">
              <w:rPr>
                <w:rFonts w:ascii="Arial" w:hAnsi="Arial" w:cs="Arial"/>
                <w:sz w:val="22"/>
                <w:szCs w:val="22"/>
              </w:rPr>
              <w:sym w:font="Wingdings" w:char="F0A8"/>
            </w:r>
          </w:p>
        </w:tc>
      </w:tr>
      <w:tr w:rsidR="00D962A0" w:rsidRPr="00A153F3" w:rsidTr="00CA4735">
        <w:tc>
          <w:tcPr>
            <w:tcW w:w="4500" w:type="dxa"/>
            <w:tcBorders>
              <w:right w:val="single" w:sz="12" w:space="0" w:color="auto"/>
            </w:tcBorders>
          </w:tcPr>
          <w:p w:rsidR="00D962A0" w:rsidRPr="00A153F3" w:rsidRDefault="00D962A0" w:rsidP="00CA4735">
            <w:pPr>
              <w:spacing w:before="60" w:after="60"/>
              <w:rPr>
                <w:sz w:val="22"/>
                <w:szCs w:val="22"/>
              </w:rPr>
            </w:pPr>
            <w:r w:rsidRPr="00A153F3">
              <w:rPr>
                <w:sz w:val="22"/>
                <w:szCs w:val="22"/>
              </w:rPr>
              <w:t xml:space="preserve">Utilization management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A153F3" w:rsidRDefault="00D962A0" w:rsidP="00CA4735">
            <w:pPr>
              <w:spacing w:before="60" w:after="60"/>
              <w:jc w:val="center"/>
              <w:rPr>
                <w:sz w:val="23"/>
                <w:szCs w:val="23"/>
              </w:rPr>
            </w:pPr>
            <w:r>
              <w:rPr>
                <w:rFonts w:ascii="Arial" w:hAnsi="Arial" w:cs="Arial"/>
                <w:sz w:val="22"/>
                <w:szCs w:val="22"/>
              </w:rPr>
              <w:sym w:font="Wingdings" w:char="F0FE"/>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A153F3" w:rsidRDefault="00D962A0" w:rsidP="00CA4735">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A153F3" w:rsidRDefault="00D962A0" w:rsidP="00CA4735">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A153F3" w:rsidRDefault="00D962A0" w:rsidP="00CA4735">
            <w:pPr>
              <w:spacing w:before="60" w:after="60"/>
              <w:jc w:val="center"/>
              <w:rPr>
                <w:sz w:val="23"/>
                <w:szCs w:val="23"/>
              </w:rPr>
            </w:pPr>
            <w:r w:rsidRPr="00A153F3">
              <w:rPr>
                <w:rFonts w:ascii="Arial" w:hAnsi="Arial" w:cs="Arial"/>
                <w:sz w:val="22"/>
                <w:szCs w:val="22"/>
              </w:rPr>
              <w:sym w:font="Wingdings" w:char="F0A8"/>
            </w:r>
          </w:p>
        </w:tc>
      </w:tr>
      <w:tr w:rsidR="00D962A0" w:rsidRPr="00A153F3" w:rsidTr="00CA4735">
        <w:tc>
          <w:tcPr>
            <w:tcW w:w="4500" w:type="dxa"/>
            <w:tcBorders>
              <w:right w:val="single" w:sz="12" w:space="0" w:color="auto"/>
            </w:tcBorders>
          </w:tcPr>
          <w:p w:rsidR="00D962A0" w:rsidRPr="00A153F3" w:rsidRDefault="00D962A0" w:rsidP="00CA4735">
            <w:pPr>
              <w:spacing w:before="60" w:after="60"/>
              <w:rPr>
                <w:sz w:val="22"/>
                <w:szCs w:val="22"/>
              </w:rPr>
            </w:pPr>
            <w:r w:rsidRPr="00A153F3">
              <w:rPr>
                <w:sz w:val="22"/>
                <w:szCs w:val="22"/>
              </w:rPr>
              <w:lastRenderedPageBreak/>
              <w:t>Qualified provider enrollment</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A153F3" w:rsidRDefault="00D962A0" w:rsidP="00CA4735">
            <w:pPr>
              <w:spacing w:before="60" w:after="60"/>
              <w:jc w:val="center"/>
              <w:rPr>
                <w:rFonts w:ascii="Arial" w:hAnsi="Arial" w:cs="Arial"/>
                <w:sz w:val="22"/>
                <w:szCs w:val="22"/>
              </w:rPr>
            </w:pPr>
            <w:r>
              <w:rPr>
                <w:rFonts w:ascii="Arial" w:hAnsi="Arial" w:cs="Arial"/>
                <w:sz w:val="22"/>
                <w:szCs w:val="22"/>
              </w:rPr>
              <w:sym w:font="Wingdings" w:char="F0FE"/>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A153F3" w:rsidRDefault="00D962A0" w:rsidP="00CA4735">
            <w:pPr>
              <w:spacing w:before="60" w:after="60"/>
              <w:jc w:val="center"/>
              <w:rPr>
                <w:rFonts w:ascii="Arial" w:hAnsi="Arial" w:cs="Arial"/>
                <w:sz w:val="22"/>
                <w:szCs w:val="22"/>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A153F3" w:rsidRDefault="00D962A0" w:rsidP="00CA4735">
            <w:pPr>
              <w:spacing w:before="60" w:after="60"/>
              <w:jc w:val="center"/>
              <w:rPr>
                <w:rFonts w:ascii="Arial" w:hAnsi="Arial" w:cs="Arial"/>
                <w:sz w:val="22"/>
                <w:szCs w:val="22"/>
              </w:rPr>
            </w:pPr>
            <w:r>
              <w:rPr>
                <w:rFonts w:ascii="Arial" w:hAnsi="Arial" w:cs="Arial"/>
                <w:sz w:val="22"/>
                <w:szCs w:val="22"/>
              </w:rPr>
              <w:sym w:font="Wingdings" w:char="F0FE"/>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A153F3" w:rsidRDefault="00D962A0" w:rsidP="00CA4735">
            <w:pPr>
              <w:spacing w:before="60" w:after="60"/>
              <w:jc w:val="center"/>
              <w:rPr>
                <w:rFonts w:ascii="Arial" w:hAnsi="Arial" w:cs="Arial"/>
                <w:sz w:val="22"/>
                <w:szCs w:val="22"/>
              </w:rPr>
            </w:pPr>
            <w:r>
              <w:rPr>
                <w:rFonts w:ascii="Arial" w:hAnsi="Arial" w:cs="Arial"/>
                <w:sz w:val="22"/>
                <w:szCs w:val="22"/>
              </w:rPr>
              <w:sym w:font="Wingdings" w:char="F0FE"/>
            </w:r>
          </w:p>
        </w:tc>
      </w:tr>
      <w:tr w:rsidR="00D962A0" w:rsidRPr="00A153F3" w:rsidTr="00CA4735">
        <w:tc>
          <w:tcPr>
            <w:tcW w:w="4500" w:type="dxa"/>
            <w:tcBorders>
              <w:right w:val="single" w:sz="12" w:space="0" w:color="auto"/>
            </w:tcBorders>
          </w:tcPr>
          <w:p w:rsidR="00D962A0" w:rsidRPr="00A153F3" w:rsidRDefault="00D962A0" w:rsidP="00CA4735">
            <w:pPr>
              <w:spacing w:before="60" w:after="60"/>
              <w:rPr>
                <w:sz w:val="22"/>
                <w:szCs w:val="22"/>
              </w:rPr>
            </w:pPr>
            <w:r w:rsidRPr="00A153F3">
              <w:rPr>
                <w:sz w:val="22"/>
                <w:szCs w:val="22"/>
              </w:rPr>
              <w:t>Execution of Medicaid provider agreements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A153F3" w:rsidRDefault="00D962A0" w:rsidP="00CA4735">
            <w:pPr>
              <w:spacing w:before="60" w:after="60"/>
              <w:jc w:val="center"/>
              <w:rPr>
                <w:sz w:val="23"/>
                <w:szCs w:val="23"/>
              </w:rPr>
            </w:pPr>
            <w:r>
              <w:rPr>
                <w:rFonts w:ascii="Arial" w:hAnsi="Arial" w:cs="Arial"/>
                <w:sz w:val="22"/>
                <w:szCs w:val="22"/>
              </w:rPr>
              <w:sym w:font="Wingdings" w:char="F0FE"/>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A153F3" w:rsidRDefault="00D962A0" w:rsidP="00CA4735">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A153F3" w:rsidRDefault="00D962A0" w:rsidP="00CA4735">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A153F3" w:rsidRDefault="00D962A0" w:rsidP="00CA4735">
            <w:pPr>
              <w:spacing w:before="60" w:after="60"/>
              <w:jc w:val="center"/>
              <w:rPr>
                <w:sz w:val="23"/>
                <w:szCs w:val="23"/>
              </w:rPr>
            </w:pPr>
            <w:r>
              <w:rPr>
                <w:rFonts w:ascii="Arial" w:hAnsi="Arial" w:cs="Arial"/>
                <w:sz w:val="22"/>
                <w:szCs w:val="22"/>
              </w:rPr>
              <w:sym w:font="Wingdings" w:char="F0FE"/>
            </w:r>
          </w:p>
        </w:tc>
      </w:tr>
      <w:tr w:rsidR="00D962A0" w:rsidRPr="00A153F3" w:rsidTr="00CA4735">
        <w:tc>
          <w:tcPr>
            <w:tcW w:w="4500" w:type="dxa"/>
            <w:tcBorders>
              <w:right w:val="single" w:sz="12" w:space="0" w:color="auto"/>
            </w:tcBorders>
          </w:tcPr>
          <w:p w:rsidR="00D962A0" w:rsidRPr="00A153F3" w:rsidRDefault="00D962A0" w:rsidP="00CA4735">
            <w:pPr>
              <w:spacing w:before="60" w:after="60"/>
              <w:rPr>
                <w:sz w:val="22"/>
                <w:szCs w:val="22"/>
              </w:rPr>
            </w:pPr>
            <w:r w:rsidRPr="00A153F3">
              <w:rPr>
                <w:sz w:val="22"/>
                <w:szCs w:val="22"/>
              </w:rPr>
              <w:t>Establishment of a statewide rate methodology</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A153F3" w:rsidRDefault="00D962A0" w:rsidP="00CA4735">
            <w:pPr>
              <w:spacing w:before="60" w:after="60"/>
              <w:jc w:val="center"/>
              <w:rPr>
                <w:sz w:val="23"/>
                <w:szCs w:val="23"/>
              </w:rPr>
            </w:pPr>
            <w:r>
              <w:rPr>
                <w:rFonts w:ascii="Arial" w:hAnsi="Arial" w:cs="Arial"/>
                <w:sz w:val="22"/>
                <w:szCs w:val="22"/>
              </w:rPr>
              <w:sym w:font="Wingdings" w:char="F0FE"/>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A153F3" w:rsidRDefault="00D962A0" w:rsidP="00CA4735">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A153F3" w:rsidRDefault="00D962A0" w:rsidP="00CA4735">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A153F3" w:rsidRDefault="00D962A0" w:rsidP="00CA4735">
            <w:pPr>
              <w:spacing w:before="60" w:after="60"/>
              <w:jc w:val="center"/>
              <w:rPr>
                <w:sz w:val="23"/>
                <w:szCs w:val="23"/>
              </w:rPr>
            </w:pPr>
            <w:r w:rsidRPr="00A153F3">
              <w:rPr>
                <w:rFonts w:ascii="Arial" w:hAnsi="Arial" w:cs="Arial"/>
                <w:sz w:val="22"/>
                <w:szCs w:val="22"/>
              </w:rPr>
              <w:sym w:font="Wingdings" w:char="F0A8"/>
            </w:r>
          </w:p>
        </w:tc>
      </w:tr>
      <w:tr w:rsidR="00D962A0" w:rsidRPr="00A153F3" w:rsidTr="00CA4735">
        <w:tc>
          <w:tcPr>
            <w:tcW w:w="4500" w:type="dxa"/>
            <w:tcBorders>
              <w:right w:val="single" w:sz="12" w:space="0" w:color="auto"/>
            </w:tcBorders>
          </w:tcPr>
          <w:p w:rsidR="00D962A0" w:rsidRPr="00A153F3" w:rsidRDefault="00D962A0" w:rsidP="00CA4735">
            <w:pPr>
              <w:spacing w:before="60" w:after="60"/>
              <w:rPr>
                <w:sz w:val="22"/>
                <w:szCs w:val="22"/>
              </w:rPr>
            </w:pPr>
            <w:r w:rsidRPr="00A153F3">
              <w:rPr>
                <w:sz w:val="22"/>
                <w:szCs w:val="22"/>
              </w:rPr>
              <w:t xml:space="preserve">Rules, policies, procedures and information development governing the waiver program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A153F3" w:rsidRDefault="00D962A0" w:rsidP="00CA4735">
            <w:pPr>
              <w:spacing w:before="60" w:after="60"/>
              <w:jc w:val="center"/>
              <w:rPr>
                <w:sz w:val="23"/>
                <w:szCs w:val="23"/>
              </w:rPr>
            </w:pPr>
            <w:r>
              <w:rPr>
                <w:rFonts w:ascii="Arial" w:hAnsi="Arial" w:cs="Arial"/>
                <w:sz w:val="22"/>
                <w:szCs w:val="22"/>
              </w:rPr>
              <w:sym w:font="Wingdings" w:char="F0FE"/>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A153F3" w:rsidRDefault="00D962A0" w:rsidP="00CA4735">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A153F3" w:rsidRDefault="00D962A0" w:rsidP="00CA4735">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A153F3" w:rsidRDefault="00D962A0" w:rsidP="00CA4735">
            <w:pPr>
              <w:spacing w:before="60" w:after="60"/>
              <w:jc w:val="center"/>
              <w:rPr>
                <w:sz w:val="23"/>
                <w:szCs w:val="23"/>
              </w:rPr>
            </w:pPr>
            <w:r w:rsidRPr="00A153F3">
              <w:rPr>
                <w:rFonts w:ascii="Arial" w:hAnsi="Arial" w:cs="Arial"/>
                <w:sz w:val="22"/>
                <w:szCs w:val="22"/>
              </w:rPr>
              <w:sym w:font="Wingdings" w:char="F0A8"/>
            </w:r>
          </w:p>
        </w:tc>
      </w:tr>
      <w:tr w:rsidR="00D962A0" w:rsidRPr="00A153F3" w:rsidTr="00CA4735">
        <w:tc>
          <w:tcPr>
            <w:tcW w:w="4500" w:type="dxa"/>
            <w:tcBorders>
              <w:right w:val="single" w:sz="12" w:space="0" w:color="auto"/>
            </w:tcBorders>
          </w:tcPr>
          <w:p w:rsidR="00D962A0" w:rsidRPr="00A153F3" w:rsidRDefault="00D962A0" w:rsidP="00CA4735">
            <w:pPr>
              <w:spacing w:before="60" w:after="60"/>
              <w:rPr>
                <w:sz w:val="22"/>
                <w:szCs w:val="22"/>
              </w:rPr>
            </w:pPr>
            <w:r w:rsidRPr="00A153F3">
              <w:rPr>
                <w:sz w:val="22"/>
                <w:szCs w:val="22"/>
              </w:rPr>
              <w:t>Quality assurance and quality improvement activities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A153F3" w:rsidRDefault="00D962A0" w:rsidP="00CA4735">
            <w:pPr>
              <w:spacing w:before="60" w:after="60"/>
              <w:jc w:val="center"/>
              <w:rPr>
                <w:rFonts w:ascii="Arial" w:hAnsi="Arial" w:cs="Arial"/>
                <w:sz w:val="22"/>
                <w:szCs w:val="22"/>
              </w:rPr>
            </w:pPr>
            <w:r>
              <w:rPr>
                <w:rFonts w:ascii="Arial" w:hAnsi="Arial" w:cs="Arial"/>
                <w:sz w:val="22"/>
                <w:szCs w:val="22"/>
              </w:rPr>
              <w:sym w:font="Wingdings" w:char="F0FE"/>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A153F3" w:rsidRDefault="00D962A0" w:rsidP="00CA4735">
            <w:pPr>
              <w:spacing w:before="60" w:after="60"/>
              <w:jc w:val="center"/>
              <w:rPr>
                <w:rFonts w:ascii="Arial" w:hAnsi="Arial" w:cs="Arial"/>
                <w:sz w:val="22"/>
                <w:szCs w:val="22"/>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A153F3" w:rsidRDefault="00D962A0" w:rsidP="00CA4735">
            <w:pPr>
              <w:spacing w:before="60" w:after="60"/>
              <w:jc w:val="center"/>
              <w:rPr>
                <w:rFonts w:ascii="Arial" w:hAnsi="Arial" w:cs="Arial"/>
                <w:sz w:val="22"/>
                <w:szCs w:val="22"/>
              </w:rPr>
            </w:pPr>
            <w:r>
              <w:rPr>
                <w:rFonts w:ascii="Arial" w:hAnsi="Arial" w:cs="Arial"/>
                <w:sz w:val="22"/>
                <w:szCs w:val="22"/>
              </w:rPr>
              <w:sym w:font="Wingdings" w:char="F0FE"/>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A153F3" w:rsidRDefault="00D962A0" w:rsidP="00CA4735">
            <w:pPr>
              <w:spacing w:before="60" w:after="60"/>
              <w:jc w:val="center"/>
              <w:rPr>
                <w:rFonts w:ascii="Arial" w:hAnsi="Arial" w:cs="Arial"/>
                <w:sz w:val="22"/>
                <w:szCs w:val="22"/>
              </w:rPr>
            </w:pPr>
            <w:r>
              <w:rPr>
                <w:rFonts w:ascii="Arial" w:hAnsi="Arial" w:cs="Arial"/>
                <w:sz w:val="22"/>
                <w:szCs w:val="22"/>
              </w:rPr>
              <w:sym w:font="Wingdings" w:char="F0FE"/>
            </w:r>
          </w:p>
        </w:tc>
      </w:tr>
    </w:tbl>
    <w:p w:rsidR="00E97F6B" w:rsidRDefault="00E97F6B" w:rsidP="00CA4735">
      <w:pPr>
        <w:rPr>
          <w:rFonts w:ascii="Times New Roman" w:hAnsi="Times New Roman" w:cs="Times New Roman"/>
          <w:b/>
          <w:sz w:val="28"/>
          <w:szCs w:val="28"/>
        </w:rPr>
      </w:pPr>
    </w:p>
    <w:p w:rsidR="00E97F6B" w:rsidRDefault="00E97F6B" w:rsidP="00CA4735">
      <w:pPr>
        <w:rPr>
          <w:rFonts w:ascii="Times New Roman" w:hAnsi="Times New Roman" w:cs="Times New Roman"/>
          <w:b/>
          <w:sz w:val="28"/>
          <w:szCs w:val="28"/>
        </w:rPr>
      </w:pPr>
    </w:p>
    <w:p w:rsidR="00351D59" w:rsidRPr="002C3882" w:rsidRDefault="00D962A0" w:rsidP="00CA4735">
      <w:pPr>
        <w:rPr>
          <w:rFonts w:ascii="Times New Roman" w:hAnsi="Times New Roman" w:cs="Times New Roman"/>
          <w:b/>
          <w:sz w:val="28"/>
          <w:szCs w:val="28"/>
        </w:rPr>
      </w:pPr>
      <w:r w:rsidRPr="002C3882">
        <w:rPr>
          <w:rFonts w:ascii="Times New Roman" w:hAnsi="Times New Roman" w:cs="Times New Roman"/>
          <w:b/>
          <w:sz w:val="28"/>
          <w:szCs w:val="28"/>
        </w:rPr>
        <w:t>Quality Improvement: Administrative Authority of t</w:t>
      </w:r>
      <w:r w:rsidR="00351D59">
        <w:rPr>
          <w:rFonts w:ascii="Times New Roman" w:hAnsi="Times New Roman" w:cs="Times New Roman"/>
          <w:b/>
          <w:sz w:val="28"/>
          <w:szCs w:val="28"/>
        </w:rPr>
        <w:t>he Single State Medicaid Agency</w:t>
      </w:r>
    </w:p>
    <w:p w:rsidR="00D962A0" w:rsidRDefault="00D962A0" w:rsidP="002C3882">
      <w:pPr>
        <w:ind w:left="720"/>
        <w:rPr>
          <w:rFonts w:ascii="Times New Roman" w:hAnsi="Times New Roman" w:cs="Times New Roman"/>
          <w:i/>
        </w:rPr>
      </w:pPr>
      <w:r w:rsidRPr="002C3882">
        <w:rPr>
          <w:rFonts w:ascii="Times New Roman" w:hAnsi="Times New Roman" w:cs="Times New Roman"/>
          <w:i/>
        </w:rPr>
        <w:t>As a distinct component of the State’s quality improvement strategy, provide information in the following fields to detail the State’s methods for discovery and remediation.</w:t>
      </w:r>
    </w:p>
    <w:p w:rsidR="00351D59" w:rsidRPr="002C3882" w:rsidRDefault="00351D59" w:rsidP="002C3882">
      <w:pPr>
        <w:ind w:left="720"/>
        <w:rPr>
          <w:rFonts w:ascii="Times New Roman" w:hAnsi="Times New Roman" w:cs="Times New Roman"/>
          <w:i/>
        </w:rPr>
      </w:pPr>
    </w:p>
    <w:p w:rsidR="00D962A0" w:rsidRPr="002C3882" w:rsidRDefault="00D962A0" w:rsidP="00CA4735">
      <w:pPr>
        <w:rPr>
          <w:rFonts w:ascii="Times New Roman" w:hAnsi="Times New Roman" w:cs="Times New Roman"/>
          <w:b/>
        </w:rPr>
      </w:pPr>
      <w:r w:rsidRPr="002C3882">
        <w:rPr>
          <w:rFonts w:ascii="Times New Roman" w:hAnsi="Times New Roman" w:cs="Times New Roman"/>
          <w:b/>
        </w:rPr>
        <w:t>a.</w:t>
      </w:r>
      <w:r w:rsidRPr="002C3882">
        <w:rPr>
          <w:rFonts w:ascii="Times New Roman" w:hAnsi="Times New Roman" w:cs="Times New Roman"/>
        </w:rPr>
        <w:tab/>
      </w:r>
      <w:r w:rsidRPr="002C3882">
        <w:rPr>
          <w:rFonts w:ascii="Times New Roman" w:hAnsi="Times New Roman" w:cs="Times New Roman"/>
          <w:b/>
        </w:rPr>
        <w:t>Methods for Discovery:</w:t>
      </w:r>
      <w:r w:rsidRPr="002C3882">
        <w:rPr>
          <w:rFonts w:ascii="Times New Roman" w:hAnsi="Times New Roman" w:cs="Times New Roman"/>
        </w:rPr>
        <w:t xml:space="preserve">  </w:t>
      </w:r>
      <w:r w:rsidRPr="002C3882">
        <w:rPr>
          <w:rFonts w:ascii="Times New Roman" w:hAnsi="Times New Roman" w:cs="Times New Roman"/>
          <w:b/>
        </w:rPr>
        <w:t>Administrative Authority</w:t>
      </w:r>
    </w:p>
    <w:p w:rsidR="00351D59" w:rsidRPr="002C3882" w:rsidRDefault="00D962A0" w:rsidP="00351D59">
      <w:pPr>
        <w:ind w:left="720"/>
        <w:rPr>
          <w:rFonts w:ascii="Times New Roman" w:hAnsi="Times New Roman" w:cs="Times New Roman"/>
          <w:b/>
          <w:i/>
        </w:rPr>
      </w:pPr>
      <w:r w:rsidRPr="002C3882">
        <w:rPr>
          <w:rFonts w:ascii="Times New Roman" w:hAnsi="Times New Roman" w:cs="Times New Roman"/>
          <w:b/>
          <w:i/>
        </w:rPr>
        <w:t>The Medicaid Agency retains ultimate administrative authority and responsibility for the operation of the waiver program by exercising oversight of the performance of waiver functions by other state and local/regional non-state agencies (if approp</w:t>
      </w:r>
      <w:r w:rsidR="00351D59">
        <w:rPr>
          <w:rFonts w:ascii="Times New Roman" w:hAnsi="Times New Roman" w:cs="Times New Roman"/>
          <w:b/>
          <w:i/>
        </w:rPr>
        <w:t>riate) and contracted entities.</w:t>
      </w:r>
    </w:p>
    <w:p w:rsidR="00351D59" w:rsidRPr="002C3882" w:rsidRDefault="00D962A0" w:rsidP="00351D59">
      <w:pPr>
        <w:ind w:left="720" w:hanging="720"/>
        <w:rPr>
          <w:rFonts w:ascii="Times New Roman" w:hAnsi="Times New Roman" w:cs="Times New Roman"/>
          <w:b/>
          <w:i/>
        </w:rPr>
      </w:pPr>
      <w:r w:rsidRPr="002C3882">
        <w:rPr>
          <w:rFonts w:ascii="Times New Roman" w:hAnsi="Times New Roman" w:cs="Times New Roman"/>
          <w:b/>
          <w:i/>
        </w:rPr>
        <w:t>i</w:t>
      </w:r>
      <w:r w:rsidRPr="002C3882">
        <w:rPr>
          <w:rFonts w:ascii="Times New Roman" w:hAnsi="Times New Roman" w:cs="Times New Roman"/>
          <w:b/>
          <w:i/>
        </w:rPr>
        <w:tab/>
        <w:t xml:space="preserve">Performance Measures </w:t>
      </w:r>
    </w:p>
    <w:p w:rsidR="00D962A0" w:rsidRPr="002C3882" w:rsidRDefault="00D962A0" w:rsidP="00CA4735">
      <w:pPr>
        <w:pStyle w:val="ListParagraph"/>
        <w:rPr>
          <w:b/>
          <w:i/>
        </w:rPr>
      </w:pPr>
      <w:r w:rsidRPr="002C3882">
        <w:rPr>
          <w:b/>
          <w:i/>
        </w:rPr>
        <w:t>For each performance measure the State will use to assess compliance with the statutory assurance complete the following. Performance measures for administrative authority should not duplicate measures found in other appendices of the waiver application. As necessary and applicable, performance measures should focus on:</w:t>
      </w:r>
    </w:p>
    <w:p w:rsidR="00D962A0" w:rsidRPr="002C3882" w:rsidRDefault="00D962A0" w:rsidP="00CA4735">
      <w:pPr>
        <w:pStyle w:val="ListParagraph"/>
        <w:numPr>
          <w:ilvl w:val="0"/>
          <w:numId w:val="1"/>
        </w:numPr>
        <w:contextualSpacing w:val="0"/>
        <w:rPr>
          <w:b/>
          <w:i/>
        </w:rPr>
      </w:pPr>
      <w:r w:rsidRPr="002C3882">
        <w:rPr>
          <w:b/>
          <w:i/>
        </w:rPr>
        <w:t>Uniformity of development/execution of provider agreements throughout all geographic areas covered by the waiver</w:t>
      </w:r>
    </w:p>
    <w:p w:rsidR="00D962A0" w:rsidRPr="002C3882" w:rsidRDefault="00D962A0" w:rsidP="00CA4735">
      <w:pPr>
        <w:pStyle w:val="ListParagraph"/>
        <w:numPr>
          <w:ilvl w:val="0"/>
          <w:numId w:val="1"/>
        </w:numPr>
        <w:contextualSpacing w:val="0"/>
        <w:rPr>
          <w:b/>
          <w:i/>
        </w:rPr>
      </w:pPr>
      <w:r w:rsidRPr="002C3882">
        <w:rPr>
          <w:b/>
          <w:i/>
        </w:rPr>
        <w:t>Equitable distribution of waiver openings in all geographic areas covered by the waiver</w:t>
      </w:r>
    </w:p>
    <w:p w:rsidR="00D962A0" w:rsidRPr="002C3882" w:rsidRDefault="00D962A0" w:rsidP="00CA4735">
      <w:pPr>
        <w:pStyle w:val="ListParagraph"/>
        <w:numPr>
          <w:ilvl w:val="0"/>
          <w:numId w:val="1"/>
        </w:numPr>
        <w:contextualSpacing w:val="0"/>
        <w:rPr>
          <w:b/>
          <w:i/>
        </w:rPr>
      </w:pPr>
      <w:r w:rsidRPr="002C3882">
        <w:rPr>
          <w:b/>
          <w:i/>
        </w:rPr>
        <w:t xml:space="preserve">Compliance with HCB settings requirements and other </w:t>
      </w:r>
      <w:r w:rsidRPr="002C3882">
        <w:rPr>
          <w:b/>
          <w:bCs/>
          <w:i/>
        </w:rPr>
        <w:t>new</w:t>
      </w:r>
      <w:r w:rsidRPr="002C3882">
        <w:rPr>
          <w:b/>
          <w:i/>
        </w:rPr>
        <w:t xml:space="preserve"> regulatory components (for waiver actions submitted on or after March 17, 2014).</w:t>
      </w:r>
    </w:p>
    <w:p w:rsidR="00D962A0" w:rsidRPr="002C3882" w:rsidRDefault="00D962A0" w:rsidP="002C3882">
      <w:pPr>
        <w:ind w:left="720"/>
        <w:rPr>
          <w:rFonts w:ascii="Times New Roman" w:hAnsi="Times New Roman" w:cs="Times New Roman"/>
          <w:b/>
          <w:i/>
        </w:rPr>
      </w:pPr>
      <w:r w:rsidRPr="002C3882">
        <w:rPr>
          <w:rFonts w:ascii="Times New Roman" w:hAnsi="Times New Roman" w:cs="Times New Roman"/>
          <w:b/>
          <w:i/>
        </w:rPr>
        <w:t xml:space="preserve">Where possible, include numerator/denominator.  </w:t>
      </w:r>
    </w:p>
    <w:p w:rsidR="00D962A0" w:rsidRDefault="00D962A0" w:rsidP="00351D59">
      <w:pPr>
        <w:ind w:left="720" w:hanging="720"/>
        <w:rPr>
          <w:rFonts w:ascii="Times New Roman" w:hAnsi="Times New Roman" w:cs="Times New Roman"/>
        </w:rPr>
      </w:pPr>
      <w:r w:rsidRPr="002C3882">
        <w:rPr>
          <w:rFonts w:ascii="Times New Roman" w:hAnsi="Times New Roman" w:cs="Times New Roman"/>
          <w:i/>
        </w:rPr>
        <w:tab/>
      </w:r>
      <w:r w:rsidRPr="002C3882">
        <w:rPr>
          <w:rFonts w:ascii="Times New Roman" w:hAnsi="Times New Roman" w:cs="Times New Roman"/>
          <w:i/>
          <w:u w:val="single"/>
        </w:rPr>
        <w:t xml:space="preserve">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w:t>
      </w:r>
      <w:r w:rsidRPr="002C3882">
        <w:rPr>
          <w:rFonts w:ascii="Times New Roman" w:hAnsi="Times New Roman" w:cs="Times New Roman"/>
          <w:i/>
          <w:u w:val="single"/>
        </w:rPr>
        <w:lastRenderedPageBreak/>
        <w:t>inductively, how themes are identified or conclusions drawn, and how recommendations are formulated, where appropriate.</w:t>
      </w:r>
    </w:p>
    <w:p w:rsidR="00351D59" w:rsidRPr="002C3882" w:rsidRDefault="00351D59" w:rsidP="00351D59">
      <w:pPr>
        <w:ind w:left="720" w:hanging="720"/>
        <w:rPr>
          <w:rFonts w:ascii="Times New Roman" w:hAnsi="Times New Roman" w:cs="Times New Roman"/>
        </w:rPr>
      </w:pPr>
    </w:p>
    <w:tbl>
      <w:tblPr>
        <w:tblStyle w:val="TableGrid"/>
        <w:tblW w:w="0" w:type="auto"/>
        <w:tblLook w:val="01E0" w:firstRow="1" w:lastRow="1" w:firstColumn="1" w:lastColumn="1" w:noHBand="0" w:noVBand="0"/>
      </w:tblPr>
      <w:tblGrid>
        <w:gridCol w:w="2196"/>
        <w:gridCol w:w="2500"/>
        <w:gridCol w:w="2390"/>
        <w:gridCol w:w="347"/>
        <w:gridCol w:w="2143"/>
      </w:tblGrid>
      <w:tr w:rsidR="00D962A0" w:rsidRPr="002C3882" w:rsidTr="00CA4735">
        <w:tc>
          <w:tcPr>
            <w:tcW w:w="2196" w:type="dxa"/>
            <w:tcBorders>
              <w:right w:val="single" w:sz="12" w:space="0" w:color="auto"/>
            </w:tcBorders>
          </w:tcPr>
          <w:p w:rsidR="00D962A0" w:rsidRPr="009E6E81" w:rsidRDefault="00D962A0" w:rsidP="00CA4735">
            <w:pPr>
              <w:rPr>
                <w:b/>
                <w:i/>
                <w:sz w:val="24"/>
                <w:szCs w:val="24"/>
              </w:rPr>
            </w:pPr>
            <w:r w:rsidRPr="009E6E81">
              <w:rPr>
                <w:b/>
                <w:i/>
                <w:sz w:val="24"/>
                <w:szCs w:val="24"/>
              </w:rPr>
              <w:t>Performance Measure:</w:t>
            </w:r>
          </w:p>
          <w:p w:rsidR="00D962A0" w:rsidRPr="009E6E81" w:rsidRDefault="00D962A0" w:rsidP="00CA4735">
            <w:pPr>
              <w:rPr>
                <w:i/>
                <w:sz w:val="24"/>
                <w:szCs w:val="24"/>
              </w:rPr>
            </w:pPr>
            <w:r w:rsidRPr="009E6E81">
              <w:rPr>
                <w:i/>
                <w:sz w:val="24"/>
                <w:szCs w:val="24"/>
              </w:rPr>
              <w:t>#1</w:t>
            </w:r>
          </w:p>
        </w:tc>
        <w:tc>
          <w:tcPr>
            <w:tcW w:w="7380"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62A0" w:rsidRPr="009E6E81" w:rsidRDefault="00D457D3" w:rsidP="00CA4735">
            <w:pPr>
              <w:rPr>
                <w:sz w:val="24"/>
                <w:szCs w:val="24"/>
              </w:rPr>
            </w:pPr>
            <w:r>
              <w:rPr>
                <w:sz w:val="24"/>
                <w:szCs w:val="24"/>
              </w:rPr>
              <w:t>EOEA and MassHealth oversaw,</w:t>
            </w:r>
            <w:r w:rsidR="00D962A0" w:rsidRPr="009E6E81">
              <w:rPr>
                <w:sz w:val="24"/>
                <w:szCs w:val="24"/>
              </w:rPr>
              <w:t xml:space="preserve"> through annual data analysis</w:t>
            </w:r>
            <w:r>
              <w:rPr>
                <w:sz w:val="24"/>
                <w:szCs w:val="24"/>
              </w:rPr>
              <w:t>, ASAP and SCO performance of waiver functions,</w:t>
            </w:r>
            <w:r w:rsidR="00D962A0" w:rsidRPr="009E6E81">
              <w:rPr>
                <w:sz w:val="24"/>
                <w:szCs w:val="24"/>
              </w:rPr>
              <w:t xml:space="preserve"> as described in the waiver application. </w:t>
            </w:r>
          </w:p>
          <w:p w:rsidR="00D962A0" w:rsidRPr="009E6E81" w:rsidRDefault="00D962A0" w:rsidP="00CA4735">
            <w:pPr>
              <w:rPr>
                <w:sz w:val="24"/>
                <w:szCs w:val="24"/>
              </w:rPr>
            </w:pPr>
            <w:r w:rsidRPr="009E6E81">
              <w:rPr>
                <w:sz w:val="24"/>
                <w:szCs w:val="24"/>
              </w:rPr>
              <w:t xml:space="preserve">Numerator: </w:t>
            </w:r>
            <w:r w:rsidR="00D457D3">
              <w:rPr>
                <w:sz w:val="24"/>
                <w:szCs w:val="24"/>
              </w:rPr>
              <w:t>N</w:t>
            </w:r>
            <w:r w:rsidRPr="009E6E81">
              <w:rPr>
                <w:sz w:val="24"/>
                <w:szCs w:val="24"/>
              </w:rPr>
              <w:t xml:space="preserve">umber of performance measures for which </w:t>
            </w:r>
            <w:r w:rsidR="00D457D3">
              <w:rPr>
                <w:sz w:val="24"/>
                <w:szCs w:val="24"/>
              </w:rPr>
              <w:t>EOEA</w:t>
            </w:r>
            <w:r w:rsidRPr="009E6E81">
              <w:rPr>
                <w:sz w:val="24"/>
                <w:szCs w:val="24"/>
              </w:rPr>
              <w:t xml:space="preserve"> analyzed data</w:t>
            </w:r>
          </w:p>
          <w:p w:rsidR="00D962A0" w:rsidRPr="009E6E81" w:rsidRDefault="00D962A0" w:rsidP="00D457D3">
            <w:pPr>
              <w:rPr>
                <w:sz w:val="24"/>
                <w:szCs w:val="24"/>
              </w:rPr>
            </w:pPr>
            <w:r w:rsidRPr="009E6E81">
              <w:rPr>
                <w:sz w:val="24"/>
                <w:szCs w:val="24"/>
              </w:rPr>
              <w:t xml:space="preserve">Denominator: </w:t>
            </w:r>
            <w:r w:rsidR="00D457D3">
              <w:rPr>
                <w:sz w:val="24"/>
                <w:szCs w:val="24"/>
              </w:rPr>
              <w:t>N</w:t>
            </w:r>
            <w:r w:rsidRPr="009E6E81">
              <w:rPr>
                <w:sz w:val="24"/>
                <w:szCs w:val="24"/>
              </w:rPr>
              <w:t>umber of performance measures in the waiver application</w:t>
            </w:r>
          </w:p>
        </w:tc>
      </w:tr>
      <w:tr w:rsidR="00D962A0" w:rsidRPr="002C3882" w:rsidTr="00CA4735">
        <w:tc>
          <w:tcPr>
            <w:tcW w:w="9576" w:type="dxa"/>
            <w:gridSpan w:val="5"/>
          </w:tcPr>
          <w:p w:rsidR="00D962A0" w:rsidRPr="009E6E81" w:rsidRDefault="00D962A0" w:rsidP="00CA4735">
            <w:pPr>
              <w:rPr>
                <w:b/>
                <w:sz w:val="24"/>
                <w:szCs w:val="24"/>
              </w:rPr>
            </w:pPr>
            <w:r w:rsidRPr="009E6E81">
              <w:rPr>
                <w:b/>
                <w:i/>
                <w:sz w:val="24"/>
                <w:szCs w:val="24"/>
              </w:rPr>
              <w:t xml:space="preserve">Data Source </w:t>
            </w:r>
            <w:r w:rsidRPr="009E6E81">
              <w:rPr>
                <w:i/>
                <w:sz w:val="24"/>
                <w:szCs w:val="24"/>
              </w:rPr>
              <w:t>(Select one) (Several options are listed in the on-line application):</w:t>
            </w:r>
            <w:r w:rsidRPr="009E6E81">
              <w:rPr>
                <w:sz w:val="24"/>
                <w:szCs w:val="24"/>
              </w:rPr>
              <w:t xml:space="preserve"> Other</w:t>
            </w:r>
          </w:p>
        </w:tc>
      </w:tr>
      <w:tr w:rsidR="00D962A0" w:rsidRPr="002C3882" w:rsidTr="00CA4735">
        <w:tc>
          <w:tcPr>
            <w:tcW w:w="9576" w:type="dxa"/>
            <w:gridSpan w:val="5"/>
            <w:tcBorders>
              <w:bottom w:val="single" w:sz="12" w:space="0" w:color="auto"/>
            </w:tcBorders>
          </w:tcPr>
          <w:p w:rsidR="00D962A0" w:rsidRPr="009E6E81" w:rsidRDefault="00D962A0" w:rsidP="00CA4735">
            <w:pPr>
              <w:rPr>
                <w:i/>
                <w:sz w:val="24"/>
                <w:szCs w:val="24"/>
              </w:rPr>
            </w:pPr>
            <w:r w:rsidRPr="009E6E81">
              <w:rPr>
                <w:i/>
                <w:sz w:val="24"/>
                <w:szCs w:val="24"/>
              </w:rPr>
              <w:t>If ‘Other’ is selected, specify:</w:t>
            </w:r>
          </w:p>
        </w:tc>
      </w:tr>
      <w:tr w:rsidR="00D962A0" w:rsidRPr="002C3882" w:rsidTr="00CA4735">
        <w:tc>
          <w:tcPr>
            <w:tcW w:w="957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62A0" w:rsidRPr="009E6E81" w:rsidRDefault="00D962A0" w:rsidP="00CA4735">
            <w:pPr>
              <w:rPr>
                <w:sz w:val="24"/>
                <w:szCs w:val="24"/>
              </w:rPr>
            </w:pPr>
            <w:r w:rsidRPr="009E6E81">
              <w:rPr>
                <w:sz w:val="24"/>
                <w:szCs w:val="24"/>
              </w:rPr>
              <w:t>EOEA annual quality reporting on performance measures</w:t>
            </w:r>
          </w:p>
        </w:tc>
      </w:tr>
      <w:tr w:rsidR="00D962A0" w:rsidRPr="002C3882" w:rsidTr="00CA4735">
        <w:tc>
          <w:tcPr>
            <w:tcW w:w="2196" w:type="dxa"/>
            <w:tcBorders>
              <w:top w:val="single" w:sz="12" w:space="0" w:color="auto"/>
            </w:tcBorders>
          </w:tcPr>
          <w:p w:rsidR="00D962A0" w:rsidRPr="002C3882" w:rsidRDefault="00D962A0" w:rsidP="00CA4735">
            <w:pPr>
              <w:rPr>
                <w:b/>
                <w:i/>
              </w:rPr>
            </w:pPr>
            <w:r w:rsidRPr="002C3882" w:rsidDel="000B4A44">
              <w:rPr>
                <w:b/>
                <w:i/>
              </w:rPr>
              <w:t xml:space="preserve"> </w:t>
            </w:r>
          </w:p>
        </w:tc>
        <w:tc>
          <w:tcPr>
            <w:tcW w:w="2500" w:type="dxa"/>
            <w:tcBorders>
              <w:top w:val="single" w:sz="12" w:space="0" w:color="auto"/>
            </w:tcBorders>
          </w:tcPr>
          <w:p w:rsidR="00D962A0" w:rsidRPr="009E6E81" w:rsidRDefault="00D962A0" w:rsidP="00CA4735">
            <w:pPr>
              <w:rPr>
                <w:b/>
                <w:i/>
                <w:sz w:val="24"/>
                <w:szCs w:val="24"/>
              </w:rPr>
            </w:pPr>
            <w:r w:rsidRPr="009E6E81">
              <w:rPr>
                <w:b/>
                <w:i/>
                <w:sz w:val="24"/>
                <w:szCs w:val="24"/>
              </w:rPr>
              <w:t>Responsible Party for data collection/generation</w:t>
            </w:r>
          </w:p>
          <w:p w:rsidR="00D962A0" w:rsidRPr="009E6E81" w:rsidRDefault="00D962A0" w:rsidP="00CA4735">
            <w:pPr>
              <w:rPr>
                <w:i/>
                <w:sz w:val="24"/>
                <w:szCs w:val="24"/>
              </w:rPr>
            </w:pPr>
            <w:r w:rsidRPr="009E6E81">
              <w:rPr>
                <w:i/>
                <w:sz w:val="24"/>
                <w:szCs w:val="24"/>
              </w:rPr>
              <w:t>(check each that applies)</w:t>
            </w:r>
          </w:p>
        </w:tc>
        <w:tc>
          <w:tcPr>
            <w:tcW w:w="2390" w:type="dxa"/>
            <w:tcBorders>
              <w:top w:val="single" w:sz="12" w:space="0" w:color="auto"/>
            </w:tcBorders>
          </w:tcPr>
          <w:p w:rsidR="00D962A0" w:rsidRPr="009E6E81" w:rsidRDefault="00D962A0" w:rsidP="00CA4735">
            <w:pPr>
              <w:rPr>
                <w:b/>
                <w:i/>
                <w:sz w:val="24"/>
                <w:szCs w:val="24"/>
              </w:rPr>
            </w:pPr>
            <w:r w:rsidRPr="009E6E81">
              <w:rPr>
                <w:b/>
                <w:i/>
                <w:sz w:val="24"/>
                <w:szCs w:val="24"/>
              </w:rPr>
              <w:t>Frequency of data collection/generation:</w:t>
            </w:r>
          </w:p>
          <w:p w:rsidR="00D962A0" w:rsidRPr="009E6E81" w:rsidRDefault="00D962A0" w:rsidP="00CA4735">
            <w:pPr>
              <w:rPr>
                <w:i/>
                <w:sz w:val="24"/>
                <w:szCs w:val="24"/>
              </w:rPr>
            </w:pPr>
            <w:r w:rsidRPr="009E6E81">
              <w:rPr>
                <w:i/>
                <w:sz w:val="24"/>
                <w:szCs w:val="24"/>
              </w:rPr>
              <w:t>(check each that applies)</w:t>
            </w:r>
          </w:p>
        </w:tc>
        <w:tc>
          <w:tcPr>
            <w:tcW w:w="2490" w:type="dxa"/>
            <w:gridSpan w:val="2"/>
            <w:tcBorders>
              <w:top w:val="single" w:sz="12" w:space="0" w:color="auto"/>
            </w:tcBorders>
          </w:tcPr>
          <w:p w:rsidR="00D962A0" w:rsidRPr="009E6E81" w:rsidRDefault="00D962A0" w:rsidP="00CA4735">
            <w:pPr>
              <w:rPr>
                <w:b/>
                <w:i/>
                <w:sz w:val="24"/>
                <w:szCs w:val="24"/>
              </w:rPr>
            </w:pPr>
            <w:r w:rsidRPr="009E6E81">
              <w:rPr>
                <w:b/>
                <w:i/>
                <w:sz w:val="24"/>
                <w:szCs w:val="24"/>
              </w:rPr>
              <w:t>Sampling Approach</w:t>
            </w:r>
          </w:p>
          <w:p w:rsidR="00D962A0" w:rsidRPr="009E6E81" w:rsidRDefault="00D962A0" w:rsidP="00CA4735">
            <w:pPr>
              <w:rPr>
                <w:i/>
                <w:sz w:val="24"/>
                <w:szCs w:val="24"/>
              </w:rPr>
            </w:pPr>
            <w:r w:rsidRPr="009E6E81">
              <w:rPr>
                <w:i/>
                <w:sz w:val="24"/>
                <w:szCs w:val="24"/>
              </w:rPr>
              <w:t>(check each that applies)</w:t>
            </w:r>
          </w:p>
        </w:tc>
      </w:tr>
      <w:tr w:rsidR="00D962A0" w:rsidRPr="002C3882" w:rsidTr="00CA4735">
        <w:tc>
          <w:tcPr>
            <w:tcW w:w="2196" w:type="dxa"/>
          </w:tcPr>
          <w:p w:rsidR="00D962A0" w:rsidRPr="002C3882" w:rsidRDefault="00D962A0" w:rsidP="00CA4735">
            <w:pPr>
              <w:rPr>
                <w:i/>
              </w:rPr>
            </w:pPr>
          </w:p>
        </w:tc>
        <w:tc>
          <w:tcPr>
            <w:tcW w:w="2500" w:type="dxa"/>
          </w:tcPr>
          <w:p w:rsidR="00D962A0" w:rsidRPr="002C3882" w:rsidRDefault="00D962A0" w:rsidP="00CA4735">
            <w:pPr>
              <w:rPr>
                <w:i/>
                <w:sz w:val="22"/>
                <w:szCs w:val="22"/>
              </w:rPr>
            </w:pPr>
            <w:r w:rsidRPr="002C3882">
              <w:rPr>
                <w:i/>
                <w:sz w:val="22"/>
                <w:szCs w:val="22"/>
              </w:rPr>
              <w:sym w:font="Wingdings" w:char="F0FE"/>
            </w:r>
            <w:r w:rsidRPr="002C3882">
              <w:rPr>
                <w:i/>
                <w:sz w:val="22"/>
                <w:szCs w:val="22"/>
              </w:rPr>
              <w:t xml:space="preserve"> State Medicaid Agency</w:t>
            </w:r>
          </w:p>
        </w:tc>
        <w:tc>
          <w:tcPr>
            <w:tcW w:w="2390" w:type="dxa"/>
          </w:tcPr>
          <w:p w:rsidR="00D962A0" w:rsidRPr="002C3882" w:rsidRDefault="00D962A0" w:rsidP="00CA4735">
            <w:pPr>
              <w:rPr>
                <w:i/>
              </w:rPr>
            </w:pPr>
            <w:r w:rsidRPr="002C3882">
              <w:rPr>
                <w:i/>
                <w:sz w:val="22"/>
                <w:szCs w:val="22"/>
              </w:rPr>
              <w:sym w:font="Wingdings" w:char="F0A8"/>
            </w:r>
            <w:r w:rsidRPr="002C3882">
              <w:rPr>
                <w:i/>
                <w:sz w:val="22"/>
                <w:szCs w:val="22"/>
              </w:rPr>
              <w:t xml:space="preserve"> Weekly</w:t>
            </w:r>
          </w:p>
        </w:tc>
        <w:tc>
          <w:tcPr>
            <w:tcW w:w="2490" w:type="dxa"/>
            <w:gridSpan w:val="2"/>
          </w:tcPr>
          <w:p w:rsidR="00D962A0" w:rsidRPr="002C3882" w:rsidRDefault="00D962A0" w:rsidP="00CA4735">
            <w:pPr>
              <w:rPr>
                <w:i/>
              </w:rPr>
            </w:pPr>
            <w:r w:rsidRPr="002C3882">
              <w:rPr>
                <w:i/>
                <w:sz w:val="22"/>
                <w:szCs w:val="22"/>
              </w:rPr>
              <w:sym w:font="Wingdings" w:char="F0FE"/>
            </w:r>
            <w:r w:rsidRPr="002C3882">
              <w:rPr>
                <w:i/>
                <w:sz w:val="22"/>
                <w:szCs w:val="22"/>
              </w:rPr>
              <w:t xml:space="preserve"> 100% Review</w:t>
            </w:r>
          </w:p>
        </w:tc>
      </w:tr>
      <w:tr w:rsidR="00D962A0" w:rsidRPr="002C3882" w:rsidTr="00CA4735">
        <w:tc>
          <w:tcPr>
            <w:tcW w:w="2196" w:type="dxa"/>
            <w:shd w:val="solid" w:color="auto" w:fill="auto"/>
          </w:tcPr>
          <w:p w:rsidR="00D962A0" w:rsidRPr="002C3882" w:rsidRDefault="00D962A0" w:rsidP="00CA4735">
            <w:pPr>
              <w:rPr>
                <w:i/>
              </w:rPr>
            </w:pPr>
          </w:p>
        </w:tc>
        <w:tc>
          <w:tcPr>
            <w:tcW w:w="2500" w:type="dxa"/>
          </w:tcPr>
          <w:p w:rsidR="00D962A0" w:rsidRPr="002C3882" w:rsidRDefault="00D962A0" w:rsidP="00CA4735">
            <w:pPr>
              <w:rPr>
                <w:i/>
              </w:rPr>
            </w:pPr>
            <w:r w:rsidRPr="002C3882">
              <w:rPr>
                <w:i/>
                <w:sz w:val="22"/>
                <w:szCs w:val="22"/>
              </w:rPr>
              <w:sym w:font="Wingdings" w:char="F0A8"/>
            </w:r>
            <w:r w:rsidRPr="002C3882">
              <w:rPr>
                <w:i/>
                <w:sz w:val="22"/>
                <w:szCs w:val="22"/>
              </w:rPr>
              <w:t xml:space="preserve"> Operating Agency</w:t>
            </w:r>
          </w:p>
        </w:tc>
        <w:tc>
          <w:tcPr>
            <w:tcW w:w="2390" w:type="dxa"/>
          </w:tcPr>
          <w:p w:rsidR="00D962A0" w:rsidRPr="002C3882" w:rsidRDefault="00D962A0" w:rsidP="00CA4735">
            <w:pPr>
              <w:rPr>
                <w:i/>
              </w:rPr>
            </w:pPr>
            <w:r w:rsidRPr="002C3882">
              <w:rPr>
                <w:i/>
                <w:sz w:val="22"/>
                <w:szCs w:val="22"/>
              </w:rPr>
              <w:sym w:font="Wingdings" w:char="F0A8"/>
            </w:r>
            <w:r w:rsidRPr="002C3882">
              <w:rPr>
                <w:i/>
                <w:sz w:val="22"/>
                <w:szCs w:val="22"/>
              </w:rPr>
              <w:t xml:space="preserve"> Monthly</w:t>
            </w:r>
          </w:p>
        </w:tc>
        <w:tc>
          <w:tcPr>
            <w:tcW w:w="2490" w:type="dxa"/>
            <w:gridSpan w:val="2"/>
            <w:tcBorders>
              <w:bottom w:val="single" w:sz="4" w:space="0" w:color="auto"/>
            </w:tcBorders>
          </w:tcPr>
          <w:p w:rsidR="00D962A0" w:rsidRPr="002C3882" w:rsidRDefault="00D962A0" w:rsidP="00CA4735">
            <w:pPr>
              <w:rPr>
                <w:i/>
              </w:rPr>
            </w:pPr>
            <w:r w:rsidRPr="002C3882">
              <w:rPr>
                <w:i/>
                <w:sz w:val="22"/>
                <w:szCs w:val="22"/>
              </w:rPr>
              <w:sym w:font="Wingdings" w:char="F0A8"/>
            </w:r>
            <w:r w:rsidRPr="002C3882">
              <w:rPr>
                <w:i/>
                <w:sz w:val="22"/>
                <w:szCs w:val="22"/>
              </w:rPr>
              <w:t xml:space="preserve"> Less than 100% Review</w:t>
            </w:r>
          </w:p>
        </w:tc>
      </w:tr>
      <w:tr w:rsidR="00D962A0" w:rsidRPr="002C3882" w:rsidTr="00CA4735">
        <w:tc>
          <w:tcPr>
            <w:tcW w:w="2196" w:type="dxa"/>
            <w:shd w:val="solid" w:color="auto" w:fill="auto"/>
          </w:tcPr>
          <w:p w:rsidR="00D962A0" w:rsidRPr="002C3882" w:rsidRDefault="00D962A0" w:rsidP="00CA4735">
            <w:pPr>
              <w:rPr>
                <w:i/>
              </w:rPr>
            </w:pPr>
          </w:p>
        </w:tc>
        <w:tc>
          <w:tcPr>
            <w:tcW w:w="2500" w:type="dxa"/>
          </w:tcPr>
          <w:p w:rsidR="00D962A0" w:rsidRPr="002C3882" w:rsidRDefault="00D962A0" w:rsidP="00CA4735">
            <w:pPr>
              <w:rPr>
                <w:i/>
              </w:rPr>
            </w:pPr>
            <w:r w:rsidRPr="002C3882">
              <w:rPr>
                <w:i/>
                <w:sz w:val="22"/>
                <w:szCs w:val="22"/>
              </w:rPr>
              <w:sym w:font="Wingdings" w:char="F0A8"/>
            </w:r>
            <w:r w:rsidRPr="002C3882">
              <w:rPr>
                <w:i/>
                <w:sz w:val="22"/>
                <w:szCs w:val="22"/>
              </w:rPr>
              <w:t xml:space="preserve"> Sub-State Entity</w:t>
            </w:r>
          </w:p>
        </w:tc>
        <w:tc>
          <w:tcPr>
            <w:tcW w:w="2390" w:type="dxa"/>
          </w:tcPr>
          <w:p w:rsidR="00D962A0" w:rsidRPr="002C3882" w:rsidRDefault="00D962A0" w:rsidP="00CA4735">
            <w:pPr>
              <w:rPr>
                <w:i/>
              </w:rPr>
            </w:pPr>
            <w:r w:rsidRPr="002C3882">
              <w:rPr>
                <w:i/>
                <w:sz w:val="22"/>
                <w:szCs w:val="22"/>
              </w:rPr>
              <w:sym w:font="Wingdings" w:char="F0A8"/>
            </w:r>
            <w:r w:rsidRPr="002C3882">
              <w:rPr>
                <w:i/>
                <w:sz w:val="22"/>
                <w:szCs w:val="22"/>
              </w:rPr>
              <w:t xml:space="preserve"> Quarterly</w:t>
            </w:r>
          </w:p>
        </w:tc>
        <w:tc>
          <w:tcPr>
            <w:tcW w:w="347" w:type="dxa"/>
            <w:tcBorders>
              <w:bottom w:val="single" w:sz="4" w:space="0" w:color="auto"/>
            </w:tcBorders>
            <w:shd w:val="solid" w:color="auto" w:fill="auto"/>
          </w:tcPr>
          <w:p w:rsidR="00D962A0" w:rsidRPr="002C3882" w:rsidRDefault="00D962A0" w:rsidP="00CA4735">
            <w:pPr>
              <w:rPr>
                <w:i/>
              </w:rPr>
            </w:pPr>
          </w:p>
        </w:tc>
        <w:tc>
          <w:tcPr>
            <w:tcW w:w="2143" w:type="dxa"/>
            <w:tcBorders>
              <w:bottom w:val="single" w:sz="4" w:space="0" w:color="auto"/>
            </w:tcBorders>
            <w:shd w:val="clear" w:color="auto" w:fill="auto"/>
          </w:tcPr>
          <w:p w:rsidR="00D962A0" w:rsidRPr="002C3882" w:rsidRDefault="00D962A0" w:rsidP="00CA4735">
            <w:pPr>
              <w:rPr>
                <w:i/>
              </w:rPr>
            </w:pPr>
            <w:r w:rsidRPr="002C3882">
              <w:rPr>
                <w:i/>
                <w:sz w:val="22"/>
                <w:szCs w:val="22"/>
              </w:rPr>
              <w:sym w:font="Wingdings" w:char="F0A8"/>
            </w:r>
            <w:r w:rsidRPr="002C3882">
              <w:rPr>
                <w:i/>
                <w:sz w:val="22"/>
                <w:szCs w:val="22"/>
              </w:rPr>
              <w:t xml:space="preserve"> Representative Sample; Confidence Interval =</w:t>
            </w:r>
          </w:p>
        </w:tc>
      </w:tr>
      <w:tr w:rsidR="00D962A0" w:rsidRPr="002C3882" w:rsidTr="00CA4735">
        <w:tc>
          <w:tcPr>
            <w:tcW w:w="2196" w:type="dxa"/>
            <w:shd w:val="solid" w:color="auto" w:fill="auto"/>
          </w:tcPr>
          <w:p w:rsidR="00D962A0" w:rsidRPr="002C3882" w:rsidRDefault="00D962A0" w:rsidP="00CA4735">
            <w:pPr>
              <w:rPr>
                <w:i/>
              </w:rPr>
            </w:pPr>
          </w:p>
        </w:tc>
        <w:tc>
          <w:tcPr>
            <w:tcW w:w="2500" w:type="dxa"/>
          </w:tcPr>
          <w:p w:rsidR="00D962A0" w:rsidRPr="002C3882" w:rsidRDefault="00D962A0" w:rsidP="00CA4735">
            <w:pPr>
              <w:rPr>
                <w:i/>
                <w:sz w:val="22"/>
                <w:szCs w:val="22"/>
              </w:rPr>
            </w:pPr>
            <w:r w:rsidRPr="002C3882">
              <w:rPr>
                <w:i/>
                <w:sz w:val="22"/>
                <w:szCs w:val="22"/>
              </w:rPr>
              <w:sym w:font="Wingdings" w:char="F0A8"/>
            </w:r>
            <w:r w:rsidRPr="002C3882">
              <w:rPr>
                <w:i/>
                <w:sz w:val="22"/>
                <w:szCs w:val="22"/>
              </w:rPr>
              <w:t xml:space="preserve"> Other </w:t>
            </w:r>
          </w:p>
          <w:p w:rsidR="00D962A0" w:rsidRPr="002C3882" w:rsidRDefault="00D962A0" w:rsidP="00CA4735">
            <w:pPr>
              <w:rPr>
                <w:i/>
              </w:rPr>
            </w:pPr>
            <w:r w:rsidRPr="002C3882">
              <w:rPr>
                <w:i/>
                <w:sz w:val="22"/>
                <w:szCs w:val="22"/>
              </w:rPr>
              <w:t>Specify:</w:t>
            </w:r>
          </w:p>
        </w:tc>
        <w:tc>
          <w:tcPr>
            <w:tcW w:w="2390" w:type="dxa"/>
          </w:tcPr>
          <w:p w:rsidR="00D962A0" w:rsidRPr="002C3882" w:rsidRDefault="00D962A0" w:rsidP="00CA4735">
            <w:pPr>
              <w:rPr>
                <w:i/>
              </w:rPr>
            </w:pPr>
            <w:r w:rsidRPr="002C3882">
              <w:rPr>
                <w:i/>
                <w:sz w:val="22"/>
                <w:szCs w:val="22"/>
              </w:rPr>
              <w:sym w:font="Wingdings" w:char="F0FE"/>
            </w:r>
            <w:r w:rsidRPr="002C3882">
              <w:rPr>
                <w:i/>
                <w:sz w:val="22"/>
                <w:szCs w:val="22"/>
              </w:rPr>
              <w:t>Annually</w:t>
            </w:r>
          </w:p>
        </w:tc>
        <w:tc>
          <w:tcPr>
            <w:tcW w:w="347" w:type="dxa"/>
            <w:tcBorders>
              <w:bottom w:val="single" w:sz="4" w:space="0" w:color="auto"/>
            </w:tcBorders>
            <w:shd w:val="solid" w:color="auto" w:fill="auto"/>
          </w:tcPr>
          <w:p w:rsidR="00D962A0" w:rsidRPr="002C3882" w:rsidRDefault="00D962A0" w:rsidP="00CA4735">
            <w:pPr>
              <w:rPr>
                <w:i/>
              </w:rPr>
            </w:pPr>
          </w:p>
        </w:tc>
        <w:tc>
          <w:tcPr>
            <w:tcW w:w="2143" w:type="dxa"/>
            <w:tcBorders>
              <w:bottom w:val="single" w:sz="4" w:space="0" w:color="auto"/>
            </w:tcBorders>
            <w:shd w:val="pct10" w:color="auto" w:fill="auto"/>
          </w:tcPr>
          <w:p w:rsidR="00D962A0" w:rsidRPr="002C3882" w:rsidRDefault="00D962A0" w:rsidP="00CA4735">
            <w:pPr>
              <w:rPr>
                <w:i/>
              </w:rPr>
            </w:pPr>
          </w:p>
        </w:tc>
      </w:tr>
      <w:tr w:rsidR="00D962A0" w:rsidRPr="002C3882" w:rsidTr="00CA4735">
        <w:tc>
          <w:tcPr>
            <w:tcW w:w="2196" w:type="dxa"/>
            <w:tcBorders>
              <w:bottom w:val="single" w:sz="4" w:space="0" w:color="auto"/>
            </w:tcBorders>
          </w:tcPr>
          <w:p w:rsidR="00D962A0" w:rsidRPr="002C3882" w:rsidRDefault="00D962A0" w:rsidP="00CA4735">
            <w:pPr>
              <w:rPr>
                <w:i/>
              </w:rPr>
            </w:pPr>
          </w:p>
        </w:tc>
        <w:tc>
          <w:tcPr>
            <w:tcW w:w="2500" w:type="dxa"/>
            <w:tcBorders>
              <w:bottom w:val="single" w:sz="4" w:space="0" w:color="auto"/>
            </w:tcBorders>
            <w:shd w:val="pct10" w:color="auto" w:fill="auto"/>
          </w:tcPr>
          <w:p w:rsidR="00D962A0" w:rsidRPr="002C3882" w:rsidRDefault="00D962A0" w:rsidP="00CA4735">
            <w:pPr>
              <w:rPr>
                <w:i/>
                <w:sz w:val="22"/>
                <w:szCs w:val="22"/>
              </w:rPr>
            </w:pPr>
          </w:p>
        </w:tc>
        <w:tc>
          <w:tcPr>
            <w:tcW w:w="2390" w:type="dxa"/>
            <w:tcBorders>
              <w:bottom w:val="single" w:sz="4" w:space="0" w:color="auto"/>
            </w:tcBorders>
          </w:tcPr>
          <w:p w:rsidR="00D962A0" w:rsidRPr="002C3882" w:rsidRDefault="00D962A0" w:rsidP="00CA4735">
            <w:pPr>
              <w:rPr>
                <w:i/>
                <w:sz w:val="22"/>
                <w:szCs w:val="22"/>
              </w:rPr>
            </w:pPr>
            <w:r w:rsidRPr="002C3882">
              <w:rPr>
                <w:i/>
                <w:sz w:val="22"/>
                <w:szCs w:val="22"/>
              </w:rPr>
              <w:sym w:font="Wingdings" w:char="F0A8"/>
            </w:r>
            <w:r w:rsidRPr="002C3882">
              <w:rPr>
                <w:i/>
                <w:sz w:val="22"/>
                <w:szCs w:val="22"/>
              </w:rPr>
              <w:t xml:space="preserve"> Continuously and Ongoing</w:t>
            </w:r>
          </w:p>
        </w:tc>
        <w:tc>
          <w:tcPr>
            <w:tcW w:w="347" w:type="dxa"/>
            <w:tcBorders>
              <w:bottom w:val="single" w:sz="4" w:space="0" w:color="auto"/>
            </w:tcBorders>
            <w:shd w:val="solid" w:color="auto" w:fill="auto"/>
          </w:tcPr>
          <w:p w:rsidR="00D962A0" w:rsidRPr="002C3882" w:rsidRDefault="00D962A0" w:rsidP="00CA4735">
            <w:pPr>
              <w:rPr>
                <w:i/>
              </w:rPr>
            </w:pPr>
          </w:p>
        </w:tc>
        <w:tc>
          <w:tcPr>
            <w:tcW w:w="2143" w:type="dxa"/>
            <w:tcBorders>
              <w:bottom w:val="single" w:sz="4" w:space="0" w:color="auto"/>
            </w:tcBorders>
            <w:shd w:val="clear" w:color="auto" w:fill="auto"/>
          </w:tcPr>
          <w:p w:rsidR="00D962A0" w:rsidRPr="002C3882" w:rsidRDefault="00D962A0" w:rsidP="00CA4735">
            <w:pPr>
              <w:rPr>
                <w:i/>
              </w:rPr>
            </w:pPr>
            <w:r w:rsidRPr="002C3882">
              <w:rPr>
                <w:i/>
                <w:sz w:val="22"/>
                <w:szCs w:val="22"/>
              </w:rPr>
              <w:sym w:font="Wingdings" w:char="F0A8"/>
            </w:r>
            <w:r w:rsidRPr="002C3882">
              <w:rPr>
                <w:i/>
                <w:sz w:val="22"/>
                <w:szCs w:val="22"/>
              </w:rPr>
              <w:t xml:space="preserve"> Stratified: Describe Group:</w:t>
            </w:r>
          </w:p>
        </w:tc>
      </w:tr>
      <w:tr w:rsidR="00D962A0" w:rsidRPr="002C3882" w:rsidTr="00CA4735">
        <w:tc>
          <w:tcPr>
            <w:tcW w:w="2196" w:type="dxa"/>
            <w:tcBorders>
              <w:bottom w:val="single" w:sz="4" w:space="0" w:color="auto"/>
            </w:tcBorders>
          </w:tcPr>
          <w:p w:rsidR="00D962A0" w:rsidRPr="002C3882" w:rsidRDefault="00D962A0" w:rsidP="00CA4735">
            <w:pPr>
              <w:rPr>
                <w:i/>
              </w:rPr>
            </w:pPr>
          </w:p>
        </w:tc>
        <w:tc>
          <w:tcPr>
            <w:tcW w:w="2500" w:type="dxa"/>
            <w:tcBorders>
              <w:bottom w:val="single" w:sz="4" w:space="0" w:color="auto"/>
            </w:tcBorders>
            <w:shd w:val="pct10" w:color="auto" w:fill="auto"/>
          </w:tcPr>
          <w:p w:rsidR="00D962A0" w:rsidRPr="002C3882" w:rsidRDefault="00D962A0" w:rsidP="00CA4735">
            <w:pPr>
              <w:rPr>
                <w:i/>
                <w:sz w:val="22"/>
                <w:szCs w:val="22"/>
              </w:rPr>
            </w:pPr>
          </w:p>
        </w:tc>
        <w:tc>
          <w:tcPr>
            <w:tcW w:w="2390" w:type="dxa"/>
            <w:tcBorders>
              <w:bottom w:val="single" w:sz="4" w:space="0" w:color="auto"/>
            </w:tcBorders>
          </w:tcPr>
          <w:p w:rsidR="00D962A0" w:rsidRPr="002C3882" w:rsidRDefault="00D962A0" w:rsidP="00CA4735">
            <w:pPr>
              <w:rPr>
                <w:i/>
                <w:sz w:val="22"/>
                <w:szCs w:val="22"/>
              </w:rPr>
            </w:pPr>
            <w:r w:rsidRPr="002C3882">
              <w:rPr>
                <w:i/>
                <w:sz w:val="22"/>
                <w:szCs w:val="22"/>
              </w:rPr>
              <w:sym w:font="Wingdings" w:char="F0A8"/>
            </w:r>
            <w:r w:rsidRPr="002C3882">
              <w:rPr>
                <w:i/>
                <w:sz w:val="22"/>
                <w:szCs w:val="22"/>
              </w:rPr>
              <w:t xml:space="preserve"> Other</w:t>
            </w:r>
          </w:p>
          <w:p w:rsidR="00D962A0" w:rsidRPr="002C3882" w:rsidRDefault="00D962A0" w:rsidP="00CA4735">
            <w:pPr>
              <w:rPr>
                <w:i/>
              </w:rPr>
            </w:pPr>
            <w:r w:rsidRPr="002C3882">
              <w:rPr>
                <w:i/>
                <w:sz w:val="22"/>
                <w:szCs w:val="22"/>
              </w:rPr>
              <w:t>Specify:</w:t>
            </w:r>
          </w:p>
        </w:tc>
        <w:tc>
          <w:tcPr>
            <w:tcW w:w="347" w:type="dxa"/>
            <w:tcBorders>
              <w:bottom w:val="single" w:sz="4" w:space="0" w:color="auto"/>
            </w:tcBorders>
            <w:shd w:val="solid" w:color="auto" w:fill="auto"/>
          </w:tcPr>
          <w:p w:rsidR="00D962A0" w:rsidRPr="002C3882" w:rsidRDefault="00D962A0" w:rsidP="00CA4735">
            <w:pPr>
              <w:rPr>
                <w:i/>
              </w:rPr>
            </w:pPr>
          </w:p>
        </w:tc>
        <w:tc>
          <w:tcPr>
            <w:tcW w:w="2143" w:type="dxa"/>
            <w:tcBorders>
              <w:bottom w:val="single" w:sz="4" w:space="0" w:color="auto"/>
            </w:tcBorders>
            <w:shd w:val="pct10" w:color="auto" w:fill="auto"/>
          </w:tcPr>
          <w:p w:rsidR="00D962A0" w:rsidRPr="002C3882" w:rsidRDefault="00D962A0" w:rsidP="00CA4735">
            <w:pPr>
              <w:rPr>
                <w:i/>
              </w:rPr>
            </w:pPr>
          </w:p>
        </w:tc>
      </w:tr>
      <w:tr w:rsidR="00D962A0" w:rsidRPr="002C3882" w:rsidTr="00CA4735">
        <w:tc>
          <w:tcPr>
            <w:tcW w:w="2196" w:type="dxa"/>
            <w:tcBorders>
              <w:top w:val="single" w:sz="4" w:space="0" w:color="auto"/>
              <w:left w:val="single" w:sz="4" w:space="0" w:color="auto"/>
              <w:bottom w:val="single" w:sz="4" w:space="0" w:color="auto"/>
              <w:right w:val="single" w:sz="4" w:space="0" w:color="auto"/>
            </w:tcBorders>
          </w:tcPr>
          <w:p w:rsidR="00D962A0" w:rsidRPr="002C3882" w:rsidRDefault="00D962A0" w:rsidP="00CA4735">
            <w:pPr>
              <w:rPr>
                <w:i/>
              </w:rPr>
            </w:pPr>
          </w:p>
        </w:tc>
        <w:tc>
          <w:tcPr>
            <w:tcW w:w="2500" w:type="dxa"/>
            <w:tcBorders>
              <w:top w:val="single" w:sz="4" w:space="0" w:color="auto"/>
              <w:left w:val="single" w:sz="4" w:space="0" w:color="auto"/>
              <w:bottom w:val="single" w:sz="4" w:space="0" w:color="auto"/>
              <w:right w:val="single" w:sz="4" w:space="0" w:color="auto"/>
            </w:tcBorders>
          </w:tcPr>
          <w:p w:rsidR="00D962A0" w:rsidRPr="002C3882" w:rsidRDefault="00D962A0" w:rsidP="00CA473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62A0" w:rsidRPr="002C3882" w:rsidRDefault="00D962A0" w:rsidP="00CA4735">
            <w:pPr>
              <w:rPr>
                <w:i/>
                <w:sz w:val="22"/>
                <w:szCs w:val="22"/>
              </w:rPr>
            </w:pPr>
          </w:p>
        </w:tc>
        <w:tc>
          <w:tcPr>
            <w:tcW w:w="347" w:type="dxa"/>
            <w:tcBorders>
              <w:top w:val="single" w:sz="4" w:space="0" w:color="auto"/>
              <w:left w:val="single" w:sz="4" w:space="0" w:color="auto"/>
              <w:bottom w:val="single" w:sz="4" w:space="0" w:color="auto"/>
              <w:right w:val="single" w:sz="4" w:space="0" w:color="auto"/>
            </w:tcBorders>
            <w:shd w:val="solid" w:color="auto" w:fill="auto"/>
          </w:tcPr>
          <w:p w:rsidR="00D962A0" w:rsidRPr="002C3882" w:rsidRDefault="00D962A0" w:rsidP="00CA4735">
            <w:pPr>
              <w:rPr>
                <w:i/>
              </w:rPr>
            </w:pPr>
          </w:p>
        </w:tc>
        <w:tc>
          <w:tcPr>
            <w:tcW w:w="2143" w:type="dxa"/>
            <w:tcBorders>
              <w:top w:val="single" w:sz="4" w:space="0" w:color="auto"/>
              <w:left w:val="single" w:sz="4" w:space="0" w:color="auto"/>
              <w:bottom w:val="single" w:sz="4" w:space="0" w:color="auto"/>
              <w:right w:val="single" w:sz="4" w:space="0" w:color="auto"/>
            </w:tcBorders>
          </w:tcPr>
          <w:p w:rsidR="00D962A0" w:rsidRPr="002C3882" w:rsidRDefault="00D962A0" w:rsidP="00CA4735">
            <w:pPr>
              <w:rPr>
                <w:i/>
              </w:rPr>
            </w:pPr>
            <w:r w:rsidRPr="002C3882">
              <w:rPr>
                <w:i/>
                <w:sz w:val="22"/>
                <w:szCs w:val="22"/>
              </w:rPr>
              <w:sym w:font="Wingdings" w:char="F0A8"/>
            </w:r>
            <w:r w:rsidRPr="002C3882">
              <w:rPr>
                <w:i/>
                <w:sz w:val="22"/>
                <w:szCs w:val="22"/>
              </w:rPr>
              <w:t xml:space="preserve"> Other Specify:</w:t>
            </w:r>
          </w:p>
        </w:tc>
      </w:tr>
      <w:tr w:rsidR="00D962A0" w:rsidRPr="002C3882" w:rsidTr="00CA4735">
        <w:tc>
          <w:tcPr>
            <w:tcW w:w="2196" w:type="dxa"/>
            <w:tcBorders>
              <w:top w:val="single" w:sz="4" w:space="0" w:color="auto"/>
              <w:left w:val="single" w:sz="4" w:space="0" w:color="auto"/>
              <w:bottom w:val="single" w:sz="4" w:space="0" w:color="auto"/>
              <w:right w:val="single" w:sz="4" w:space="0" w:color="auto"/>
            </w:tcBorders>
            <w:shd w:val="pct10" w:color="auto" w:fill="auto"/>
          </w:tcPr>
          <w:p w:rsidR="00D962A0" w:rsidRPr="002C3882" w:rsidRDefault="00D962A0" w:rsidP="00CA4735">
            <w:pPr>
              <w:rPr>
                <w:i/>
              </w:rPr>
            </w:pPr>
          </w:p>
        </w:tc>
        <w:tc>
          <w:tcPr>
            <w:tcW w:w="2500" w:type="dxa"/>
            <w:tcBorders>
              <w:top w:val="single" w:sz="4" w:space="0" w:color="auto"/>
              <w:left w:val="single" w:sz="4" w:space="0" w:color="auto"/>
              <w:bottom w:val="single" w:sz="4" w:space="0" w:color="auto"/>
              <w:right w:val="single" w:sz="4" w:space="0" w:color="auto"/>
            </w:tcBorders>
            <w:shd w:val="pct10" w:color="auto" w:fill="auto"/>
          </w:tcPr>
          <w:p w:rsidR="00D962A0" w:rsidRPr="002C3882" w:rsidRDefault="00D962A0" w:rsidP="00CA473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62A0" w:rsidRPr="002C3882" w:rsidRDefault="00D962A0" w:rsidP="00CA4735">
            <w:pPr>
              <w:rPr>
                <w:i/>
                <w:sz w:val="22"/>
                <w:szCs w:val="22"/>
              </w:rPr>
            </w:pPr>
          </w:p>
        </w:tc>
        <w:tc>
          <w:tcPr>
            <w:tcW w:w="347" w:type="dxa"/>
            <w:tcBorders>
              <w:top w:val="single" w:sz="4" w:space="0" w:color="auto"/>
              <w:left w:val="single" w:sz="4" w:space="0" w:color="auto"/>
              <w:bottom w:val="single" w:sz="4" w:space="0" w:color="auto"/>
              <w:right w:val="single" w:sz="4" w:space="0" w:color="auto"/>
            </w:tcBorders>
            <w:shd w:val="solid" w:color="auto" w:fill="auto"/>
          </w:tcPr>
          <w:p w:rsidR="00D962A0" w:rsidRPr="002C3882" w:rsidRDefault="00D962A0" w:rsidP="00CA4735">
            <w:pPr>
              <w:rPr>
                <w:i/>
              </w:rPr>
            </w:pPr>
          </w:p>
        </w:tc>
        <w:tc>
          <w:tcPr>
            <w:tcW w:w="2143" w:type="dxa"/>
            <w:tcBorders>
              <w:top w:val="single" w:sz="4" w:space="0" w:color="auto"/>
              <w:left w:val="single" w:sz="4" w:space="0" w:color="auto"/>
              <w:bottom w:val="single" w:sz="4" w:space="0" w:color="auto"/>
              <w:right w:val="single" w:sz="4" w:space="0" w:color="auto"/>
            </w:tcBorders>
            <w:shd w:val="pct10" w:color="auto" w:fill="auto"/>
          </w:tcPr>
          <w:p w:rsidR="00D962A0" w:rsidRPr="002C3882" w:rsidRDefault="00D962A0" w:rsidP="00CA4735">
            <w:pPr>
              <w:rPr>
                <w:i/>
              </w:rPr>
            </w:pPr>
          </w:p>
        </w:tc>
      </w:tr>
    </w:tbl>
    <w:p w:rsidR="00D962A0" w:rsidRPr="002C3882" w:rsidRDefault="00D962A0" w:rsidP="00CA4735">
      <w:pPr>
        <w:rPr>
          <w:rFonts w:ascii="Times New Roman" w:hAnsi="Times New Roman" w:cs="Times New Roman"/>
        </w:rPr>
      </w:pPr>
    </w:p>
    <w:p w:rsidR="00D962A0" w:rsidRPr="0030060D" w:rsidRDefault="00D962A0" w:rsidP="00CA4735">
      <w:pPr>
        <w:rPr>
          <w:rFonts w:ascii="Times New Roman" w:hAnsi="Times New Roman" w:cs="Times New Roman"/>
          <w:sz w:val="24"/>
          <w:szCs w:val="24"/>
        </w:rPr>
      </w:pPr>
      <w:r w:rsidRPr="0030060D">
        <w:rPr>
          <w:rFonts w:ascii="Times New Roman" w:hAnsi="Times New Roman" w:cs="Times New Roman"/>
          <w:b/>
          <w:i/>
          <w:sz w:val="24"/>
          <w:szCs w:val="24"/>
        </w:rPr>
        <w:t>Data Aggregation and Analysis</w:t>
      </w:r>
    </w:p>
    <w:tbl>
      <w:tblPr>
        <w:tblStyle w:val="TableGrid"/>
        <w:tblW w:w="0" w:type="auto"/>
        <w:tblLook w:val="01E0" w:firstRow="1" w:lastRow="1" w:firstColumn="1" w:lastColumn="1" w:noHBand="0" w:noVBand="0"/>
      </w:tblPr>
      <w:tblGrid>
        <w:gridCol w:w="2196"/>
        <w:gridCol w:w="324"/>
        <w:gridCol w:w="2176"/>
        <w:gridCol w:w="214"/>
        <w:gridCol w:w="2176"/>
        <w:gridCol w:w="347"/>
        <w:gridCol w:w="2143"/>
      </w:tblGrid>
      <w:tr w:rsidR="00D962A0" w:rsidRPr="0030060D" w:rsidTr="00CA4735">
        <w:trPr>
          <w:gridAfter w:val="3"/>
          <w:wAfter w:w="4666" w:type="dxa"/>
        </w:trPr>
        <w:tc>
          <w:tcPr>
            <w:tcW w:w="2520" w:type="dxa"/>
            <w:gridSpan w:val="2"/>
            <w:tcBorders>
              <w:top w:val="single" w:sz="4" w:space="0" w:color="auto"/>
              <w:left w:val="single" w:sz="4" w:space="0" w:color="auto"/>
              <w:bottom w:val="single" w:sz="4" w:space="0" w:color="auto"/>
              <w:right w:val="single" w:sz="4" w:space="0" w:color="auto"/>
            </w:tcBorders>
          </w:tcPr>
          <w:p w:rsidR="00D962A0" w:rsidRPr="0030060D" w:rsidRDefault="00D962A0" w:rsidP="00CA4735">
            <w:pPr>
              <w:rPr>
                <w:b/>
                <w:i/>
                <w:sz w:val="24"/>
                <w:szCs w:val="24"/>
              </w:rPr>
            </w:pPr>
            <w:r w:rsidRPr="0030060D">
              <w:rPr>
                <w:b/>
                <w:i/>
                <w:sz w:val="24"/>
                <w:szCs w:val="24"/>
              </w:rPr>
              <w:t xml:space="preserve">Responsible Party for data aggregation and analysis </w:t>
            </w:r>
          </w:p>
          <w:p w:rsidR="00D962A0" w:rsidRPr="0030060D" w:rsidRDefault="00D962A0" w:rsidP="00CA4735">
            <w:pPr>
              <w:rPr>
                <w:b/>
                <w:i/>
                <w:sz w:val="24"/>
                <w:szCs w:val="24"/>
              </w:rPr>
            </w:pPr>
            <w:r w:rsidRPr="0030060D">
              <w:rPr>
                <w:i/>
                <w:sz w:val="24"/>
                <w:szCs w:val="24"/>
              </w:rPr>
              <w:t>(check each that applies</w:t>
            </w:r>
          </w:p>
        </w:tc>
        <w:tc>
          <w:tcPr>
            <w:tcW w:w="2390" w:type="dxa"/>
            <w:gridSpan w:val="2"/>
            <w:tcBorders>
              <w:top w:val="single" w:sz="4" w:space="0" w:color="auto"/>
              <w:left w:val="single" w:sz="4" w:space="0" w:color="auto"/>
              <w:bottom w:val="single" w:sz="4" w:space="0" w:color="auto"/>
              <w:right w:val="single" w:sz="4" w:space="0" w:color="auto"/>
            </w:tcBorders>
            <w:shd w:val="clear" w:color="auto" w:fill="auto"/>
          </w:tcPr>
          <w:p w:rsidR="00D962A0" w:rsidRPr="0030060D" w:rsidRDefault="00D962A0" w:rsidP="00CA4735">
            <w:pPr>
              <w:rPr>
                <w:b/>
                <w:i/>
                <w:sz w:val="24"/>
                <w:szCs w:val="24"/>
              </w:rPr>
            </w:pPr>
            <w:r w:rsidRPr="0030060D">
              <w:rPr>
                <w:b/>
                <w:i/>
                <w:sz w:val="24"/>
                <w:szCs w:val="24"/>
              </w:rPr>
              <w:t>Frequency of data aggregation and analysis:</w:t>
            </w:r>
          </w:p>
          <w:p w:rsidR="00D962A0" w:rsidRPr="0030060D" w:rsidRDefault="00D962A0" w:rsidP="00CA4735">
            <w:pPr>
              <w:rPr>
                <w:b/>
                <w:i/>
                <w:sz w:val="24"/>
                <w:szCs w:val="24"/>
              </w:rPr>
            </w:pPr>
            <w:r w:rsidRPr="0030060D">
              <w:rPr>
                <w:i/>
                <w:sz w:val="24"/>
                <w:szCs w:val="24"/>
              </w:rPr>
              <w:t>(check each that applies</w:t>
            </w:r>
          </w:p>
        </w:tc>
      </w:tr>
      <w:tr w:rsidR="00D962A0" w:rsidRPr="002C3882" w:rsidTr="00CA4735">
        <w:trPr>
          <w:gridAfter w:val="3"/>
          <w:wAfter w:w="4666" w:type="dxa"/>
        </w:trPr>
        <w:tc>
          <w:tcPr>
            <w:tcW w:w="2520" w:type="dxa"/>
            <w:gridSpan w:val="2"/>
            <w:tcBorders>
              <w:top w:val="single" w:sz="4" w:space="0" w:color="auto"/>
              <w:left w:val="single" w:sz="4" w:space="0" w:color="auto"/>
              <w:bottom w:val="single" w:sz="4" w:space="0" w:color="auto"/>
              <w:right w:val="single" w:sz="4" w:space="0" w:color="auto"/>
            </w:tcBorders>
          </w:tcPr>
          <w:p w:rsidR="00D962A0" w:rsidRPr="002C3882" w:rsidRDefault="00D962A0" w:rsidP="00CA4735">
            <w:pPr>
              <w:rPr>
                <w:i/>
                <w:sz w:val="22"/>
                <w:szCs w:val="22"/>
              </w:rPr>
            </w:pPr>
            <w:r w:rsidRPr="002C3882">
              <w:rPr>
                <w:i/>
                <w:sz w:val="22"/>
                <w:szCs w:val="22"/>
              </w:rPr>
              <w:sym w:font="Wingdings" w:char="F0FE"/>
            </w:r>
            <w:r w:rsidRPr="002C3882">
              <w:rPr>
                <w:i/>
                <w:sz w:val="22"/>
                <w:szCs w:val="22"/>
              </w:rPr>
              <w:t xml:space="preserve"> State Medicaid Agency</w:t>
            </w:r>
          </w:p>
        </w:tc>
        <w:tc>
          <w:tcPr>
            <w:tcW w:w="2390" w:type="dxa"/>
            <w:gridSpan w:val="2"/>
            <w:tcBorders>
              <w:top w:val="single" w:sz="4" w:space="0" w:color="auto"/>
              <w:left w:val="single" w:sz="4" w:space="0" w:color="auto"/>
              <w:bottom w:val="single" w:sz="4" w:space="0" w:color="auto"/>
              <w:right w:val="single" w:sz="4" w:space="0" w:color="auto"/>
            </w:tcBorders>
            <w:shd w:val="clear" w:color="auto" w:fill="auto"/>
          </w:tcPr>
          <w:p w:rsidR="00D962A0" w:rsidRPr="002C3882" w:rsidRDefault="00D962A0" w:rsidP="00CA4735">
            <w:pPr>
              <w:rPr>
                <w:i/>
                <w:sz w:val="22"/>
                <w:szCs w:val="22"/>
              </w:rPr>
            </w:pPr>
            <w:r w:rsidRPr="002C3882">
              <w:rPr>
                <w:i/>
                <w:sz w:val="22"/>
                <w:szCs w:val="22"/>
              </w:rPr>
              <w:sym w:font="Wingdings" w:char="F0A8"/>
            </w:r>
            <w:r w:rsidRPr="002C3882">
              <w:rPr>
                <w:i/>
                <w:sz w:val="22"/>
                <w:szCs w:val="22"/>
              </w:rPr>
              <w:t xml:space="preserve"> Weekly</w:t>
            </w:r>
          </w:p>
        </w:tc>
      </w:tr>
      <w:tr w:rsidR="00D962A0" w:rsidRPr="002C3882" w:rsidTr="00CA4735">
        <w:trPr>
          <w:gridAfter w:val="3"/>
          <w:wAfter w:w="4666" w:type="dxa"/>
        </w:trPr>
        <w:tc>
          <w:tcPr>
            <w:tcW w:w="2520" w:type="dxa"/>
            <w:gridSpan w:val="2"/>
            <w:tcBorders>
              <w:top w:val="single" w:sz="4" w:space="0" w:color="auto"/>
              <w:left w:val="single" w:sz="4" w:space="0" w:color="auto"/>
              <w:bottom w:val="single" w:sz="4" w:space="0" w:color="auto"/>
              <w:right w:val="single" w:sz="4" w:space="0" w:color="auto"/>
            </w:tcBorders>
          </w:tcPr>
          <w:p w:rsidR="00D962A0" w:rsidRPr="002C3882" w:rsidRDefault="00D962A0" w:rsidP="00CA4735">
            <w:pPr>
              <w:rPr>
                <w:i/>
                <w:sz w:val="22"/>
                <w:szCs w:val="22"/>
              </w:rPr>
            </w:pPr>
            <w:r w:rsidRPr="002C3882">
              <w:rPr>
                <w:i/>
                <w:sz w:val="22"/>
                <w:szCs w:val="22"/>
              </w:rPr>
              <w:sym w:font="Wingdings" w:char="F0A8"/>
            </w:r>
            <w:r w:rsidRPr="002C3882">
              <w:rPr>
                <w:i/>
                <w:sz w:val="22"/>
                <w:szCs w:val="22"/>
              </w:rPr>
              <w:t xml:space="preserve"> Operating Agency</w:t>
            </w:r>
          </w:p>
        </w:tc>
        <w:tc>
          <w:tcPr>
            <w:tcW w:w="2390" w:type="dxa"/>
            <w:gridSpan w:val="2"/>
            <w:tcBorders>
              <w:top w:val="single" w:sz="4" w:space="0" w:color="auto"/>
              <w:left w:val="single" w:sz="4" w:space="0" w:color="auto"/>
              <w:bottom w:val="single" w:sz="4" w:space="0" w:color="auto"/>
              <w:right w:val="single" w:sz="4" w:space="0" w:color="auto"/>
            </w:tcBorders>
            <w:shd w:val="clear" w:color="auto" w:fill="auto"/>
          </w:tcPr>
          <w:p w:rsidR="00D962A0" w:rsidRPr="002C3882" w:rsidRDefault="00D962A0" w:rsidP="00CA4735">
            <w:pPr>
              <w:rPr>
                <w:i/>
                <w:sz w:val="22"/>
                <w:szCs w:val="22"/>
              </w:rPr>
            </w:pPr>
            <w:r w:rsidRPr="002C3882">
              <w:rPr>
                <w:i/>
                <w:sz w:val="22"/>
                <w:szCs w:val="22"/>
              </w:rPr>
              <w:sym w:font="Wingdings" w:char="F0A8"/>
            </w:r>
            <w:r w:rsidRPr="002C3882">
              <w:rPr>
                <w:i/>
                <w:sz w:val="22"/>
                <w:szCs w:val="22"/>
              </w:rPr>
              <w:t xml:space="preserve"> Monthly</w:t>
            </w:r>
          </w:p>
        </w:tc>
      </w:tr>
      <w:tr w:rsidR="00D962A0" w:rsidRPr="002C3882" w:rsidTr="00CA4735">
        <w:trPr>
          <w:gridAfter w:val="3"/>
          <w:wAfter w:w="4666" w:type="dxa"/>
        </w:trPr>
        <w:tc>
          <w:tcPr>
            <w:tcW w:w="2520" w:type="dxa"/>
            <w:gridSpan w:val="2"/>
            <w:tcBorders>
              <w:top w:val="single" w:sz="4" w:space="0" w:color="auto"/>
              <w:left w:val="single" w:sz="4" w:space="0" w:color="auto"/>
              <w:bottom w:val="single" w:sz="4" w:space="0" w:color="auto"/>
              <w:right w:val="single" w:sz="4" w:space="0" w:color="auto"/>
            </w:tcBorders>
          </w:tcPr>
          <w:p w:rsidR="00D962A0" w:rsidRPr="002C3882" w:rsidRDefault="00D962A0" w:rsidP="00CA4735">
            <w:pPr>
              <w:rPr>
                <w:i/>
                <w:sz w:val="22"/>
                <w:szCs w:val="22"/>
              </w:rPr>
            </w:pPr>
            <w:r w:rsidRPr="002C3882">
              <w:rPr>
                <w:i/>
                <w:sz w:val="22"/>
                <w:szCs w:val="22"/>
              </w:rPr>
              <w:sym w:font="Wingdings" w:char="F0A8"/>
            </w:r>
            <w:r w:rsidRPr="002C3882">
              <w:rPr>
                <w:i/>
                <w:sz w:val="22"/>
                <w:szCs w:val="22"/>
              </w:rPr>
              <w:t xml:space="preserve"> Sub-State Entity</w:t>
            </w:r>
          </w:p>
        </w:tc>
        <w:tc>
          <w:tcPr>
            <w:tcW w:w="2390" w:type="dxa"/>
            <w:gridSpan w:val="2"/>
            <w:tcBorders>
              <w:top w:val="single" w:sz="4" w:space="0" w:color="auto"/>
              <w:left w:val="single" w:sz="4" w:space="0" w:color="auto"/>
              <w:bottom w:val="single" w:sz="4" w:space="0" w:color="auto"/>
              <w:right w:val="single" w:sz="4" w:space="0" w:color="auto"/>
            </w:tcBorders>
            <w:shd w:val="clear" w:color="auto" w:fill="auto"/>
          </w:tcPr>
          <w:p w:rsidR="00D962A0" w:rsidRPr="002C3882" w:rsidRDefault="00D962A0" w:rsidP="00CA4735">
            <w:pPr>
              <w:rPr>
                <w:i/>
                <w:sz w:val="22"/>
                <w:szCs w:val="22"/>
              </w:rPr>
            </w:pPr>
            <w:r w:rsidRPr="002C3882">
              <w:rPr>
                <w:i/>
                <w:sz w:val="22"/>
                <w:szCs w:val="22"/>
              </w:rPr>
              <w:sym w:font="Wingdings" w:char="F0A8"/>
            </w:r>
            <w:r w:rsidRPr="002C3882">
              <w:rPr>
                <w:i/>
                <w:sz w:val="22"/>
                <w:szCs w:val="22"/>
              </w:rPr>
              <w:t xml:space="preserve"> Quarterly</w:t>
            </w:r>
          </w:p>
        </w:tc>
      </w:tr>
      <w:tr w:rsidR="00D962A0" w:rsidRPr="002C3882" w:rsidTr="00CA4735">
        <w:trPr>
          <w:gridAfter w:val="3"/>
          <w:wAfter w:w="4666" w:type="dxa"/>
        </w:trPr>
        <w:tc>
          <w:tcPr>
            <w:tcW w:w="2520" w:type="dxa"/>
            <w:gridSpan w:val="2"/>
            <w:tcBorders>
              <w:top w:val="single" w:sz="4" w:space="0" w:color="auto"/>
              <w:left w:val="single" w:sz="4" w:space="0" w:color="auto"/>
              <w:bottom w:val="single" w:sz="4" w:space="0" w:color="auto"/>
              <w:right w:val="single" w:sz="4" w:space="0" w:color="auto"/>
            </w:tcBorders>
          </w:tcPr>
          <w:p w:rsidR="00D962A0" w:rsidRPr="002C3882" w:rsidRDefault="00D962A0" w:rsidP="00CA4735">
            <w:pPr>
              <w:rPr>
                <w:i/>
                <w:sz w:val="22"/>
                <w:szCs w:val="22"/>
              </w:rPr>
            </w:pPr>
            <w:r w:rsidRPr="002C3882">
              <w:rPr>
                <w:i/>
                <w:sz w:val="22"/>
                <w:szCs w:val="22"/>
              </w:rPr>
              <w:sym w:font="Wingdings" w:char="F0A8"/>
            </w:r>
            <w:r w:rsidRPr="002C3882">
              <w:rPr>
                <w:i/>
                <w:sz w:val="22"/>
                <w:szCs w:val="22"/>
              </w:rPr>
              <w:t xml:space="preserve"> Other </w:t>
            </w:r>
          </w:p>
          <w:p w:rsidR="00D962A0" w:rsidRPr="002C3882" w:rsidRDefault="00D962A0" w:rsidP="00CA4735">
            <w:pPr>
              <w:rPr>
                <w:i/>
                <w:sz w:val="22"/>
                <w:szCs w:val="22"/>
              </w:rPr>
            </w:pPr>
            <w:r w:rsidRPr="002C3882">
              <w:rPr>
                <w:i/>
                <w:sz w:val="22"/>
                <w:szCs w:val="22"/>
              </w:rPr>
              <w:t>Specify:</w:t>
            </w:r>
          </w:p>
        </w:tc>
        <w:tc>
          <w:tcPr>
            <w:tcW w:w="2390" w:type="dxa"/>
            <w:gridSpan w:val="2"/>
            <w:tcBorders>
              <w:top w:val="single" w:sz="4" w:space="0" w:color="auto"/>
              <w:left w:val="single" w:sz="4" w:space="0" w:color="auto"/>
              <w:bottom w:val="single" w:sz="4" w:space="0" w:color="auto"/>
              <w:right w:val="single" w:sz="4" w:space="0" w:color="auto"/>
            </w:tcBorders>
            <w:shd w:val="clear" w:color="auto" w:fill="auto"/>
          </w:tcPr>
          <w:p w:rsidR="00D962A0" w:rsidRPr="002C3882" w:rsidRDefault="00D962A0" w:rsidP="00CA4735">
            <w:pPr>
              <w:rPr>
                <w:i/>
                <w:sz w:val="22"/>
                <w:szCs w:val="22"/>
              </w:rPr>
            </w:pPr>
            <w:r w:rsidRPr="002C3882">
              <w:rPr>
                <w:i/>
                <w:sz w:val="22"/>
                <w:szCs w:val="22"/>
              </w:rPr>
              <w:sym w:font="Wingdings" w:char="F0FE"/>
            </w:r>
            <w:r w:rsidRPr="002C3882">
              <w:rPr>
                <w:i/>
                <w:sz w:val="22"/>
                <w:szCs w:val="22"/>
              </w:rPr>
              <w:t xml:space="preserve"> Annually</w:t>
            </w:r>
          </w:p>
        </w:tc>
      </w:tr>
      <w:tr w:rsidR="00D962A0" w:rsidRPr="002C3882" w:rsidTr="00CA4735">
        <w:trPr>
          <w:gridAfter w:val="3"/>
          <w:wAfter w:w="4666" w:type="dxa"/>
        </w:trPr>
        <w:tc>
          <w:tcPr>
            <w:tcW w:w="2520" w:type="dxa"/>
            <w:gridSpan w:val="2"/>
            <w:tcBorders>
              <w:top w:val="single" w:sz="4" w:space="0" w:color="auto"/>
              <w:bottom w:val="single" w:sz="4" w:space="0" w:color="auto"/>
              <w:right w:val="single" w:sz="4" w:space="0" w:color="auto"/>
            </w:tcBorders>
            <w:shd w:val="pct10" w:color="auto" w:fill="auto"/>
          </w:tcPr>
          <w:p w:rsidR="00D962A0" w:rsidRPr="002C3882" w:rsidRDefault="00D962A0" w:rsidP="00CA4735">
            <w:pPr>
              <w:rPr>
                <w:i/>
                <w:sz w:val="22"/>
                <w:szCs w:val="22"/>
              </w:rPr>
            </w:pPr>
          </w:p>
        </w:tc>
        <w:tc>
          <w:tcPr>
            <w:tcW w:w="2390" w:type="dxa"/>
            <w:gridSpan w:val="2"/>
            <w:tcBorders>
              <w:top w:val="single" w:sz="4" w:space="0" w:color="auto"/>
              <w:left w:val="single" w:sz="4" w:space="0" w:color="auto"/>
              <w:bottom w:val="single" w:sz="4" w:space="0" w:color="auto"/>
              <w:right w:val="single" w:sz="4" w:space="0" w:color="auto"/>
            </w:tcBorders>
            <w:shd w:val="clear" w:color="auto" w:fill="auto"/>
          </w:tcPr>
          <w:p w:rsidR="00D962A0" w:rsidRPr="002C3882" w:rsidRDefault="00D962A0" w:rsidP="00CA4735">
            <w:pPr>
              <w:rPr>
                <w:i/>
                <w:sz w:val="22"/>
                <w:szCs w:val="22"/>
              </w:rPr>
            </w:pPr>
            <w:r w:rsidRPr="002C3882">
              <w:rPr>
                <w:i/>
                <w:sz w:val="22"/>
                <w:szCs w:val="22"/>
              </w:rPr>
              <w:sym w:font="Wingdings" w:char="F0A8"/>
            </w:r>
            <w:r w:rsidRPr="002C3882">
              <w:rPr>
                <w:i/>
                <w:sz w:val="22"/>
                <w:szCs w:val="22"/>
              </w:rPr>
              <w:t xml:space="preserve"> Continuously and </w:t>
            </w:r>
            <w:r w:rsidRPr="002C3882">
              <w:rPr>
                <w:i/>
                <w:sz w:val="22"/>
                <w:szCs w:val="22"/>
              </w:rPr>
              <w:lastRenderedPageBreak/>
              <w:t>Ongoing</w:t>
            </w:r>
          </w:p>
        </w:tc>
      </w:tr>
      <w:tr w:rsidR="00D962A0" w:rsidRPr="002C3882" w:rsidTr="00CA4735">
        <w:trPr>
          <w:gridAfter w:val="3"/>
          <w:wAfter w:w="4666" w:type="dxa"/>
        </w:trPr>
        <w:tc>
          <w:tcPr>
            <w:tcW w:w="2520" w:type="dxa"/>
            <w:gridSpan w:val="2"/>
            <w:tcBorders>
              <w:top w:val="single" w:sz="4" w:space="0" w:color="auto"/>
              <w:bottom w:val="single" w:sz="4" w:space="0" w:color="auto"/>
              <w:right w:val="single" w:sz="4" w:space="0" w:color="auto"/>
            </w:tcBorders>
            <w:shd w:val="pct10" w:color="auto" w:fill="auto"/>
          </w:tcPr>
          <w:p w:rsidR="00D962A0" w:rsidRPr="002C3882" w:rsidRDefault="00D962A0" w:rsidP="00CA4735">
            <w:pPr>
              <w:rPr>
                <w:i/>
                <w:sz w:val="22"/>
                <w:szCs w:val="22"/>
              </w:rPr>
            </w:pPr>
          </w:p>
        </w:tc>
        <w:tc>
          <w:tcPr>
            <w:tcW w:w="2390" w:type="dxa"/>
            <w:gridSpan w:val="2"/>
            <w:tcBorders>
              <w:top w:val="single" w:sz="4" w:space="0" w:color="auto"/>
              <w:left w:val="single" w:sz="4" w:space="0" w:color="auto"/>
              <w:bottom w:val="single" w:sz="4" w:space="0" w:color="auto"/>
              <w:right w:val="single" w:sz="4" w:space="0" w:color="auto"/>
            </w:tcBorders>
            <w:shd w:val="clear" w:color="auto" w:fill="auto"/>
          </w:tcPr>
          <w:p w:rsidR="00D962A0" w:rsidRPr="002C3882" w:rsidRDefault="00D962A0" w:rsidP="00CA4735">
            <w:pPr>
              <w:rPr>
                <w:i/>
                <w:sz w:val="22"/>
                <w:szCs w:val="22"/>
              </w:rPr>
            </w:pPr>
            <w:r w:rsidRPr="002C3882">
              <w:rPr>
                <w:i/>
                <w:sz w:val="22"/>
                <w:szCs w:val="22"/>
              </w:rPr>
              <w:sym w:font="Wingdings" w:char="F0A8"/>
            </w:r>
            <w:r w:rsidRPr="002C3882">
              <w:rPr>
                <w:i/>
                <w:sz w:val="22"/>
                <w:szCs w:val="22"/>
              </w:rPr>
              <w:t xml:space="preserve"> Other </w:t>
            </w:r>
          </w:p>
          <w:p w:rsidR="00D962A0" w:rsidRPr="002C3882" w:rsidRDefault="00D962A0" w:rsidP="00CA4735">
            <w:pPr>
              <w:rPr>
                <w:i/>
                <w:sz w:val="22"/>
                <w:szCs w:val="22"/>
              </w:rPr>
            </w:pPr>
            <w:r w:rsidRPr="002C3882">
              <w:rPr>
                <w:i/>
                <w:sz w:val="22"/>
                <w:szCs w:val="22"/>
              </w:rPr>
              <w:t>Specify:</w:t>
            </w:r>
          </w:p>
        </w:tc>
      </w:tr>
      <w:tr w:rsidR="00D962A0" w:rsidRPr="002C3882" w:rsidTr="00CA4735">
        <w:trPr>
          <w:gridAfter w:val="3"/>
          <w:wAfter w:w="4666" w:type="dxa"/>
        </w:trPr>
        <w:tc>
          <w:tcPr>
            <w:tcW w:w="2520" w:type="dxa"/>
            <w:gridSpan w:val="2"/>
            <w:tcBorders>
              <w:top w:val="single" w:sz="4" w:space="0" w:color="auto"/>
              <w:left w:val="single" w:sz="4" w:space="0" w:color="auto"/>
              <w:bottom w:val="single" w:sz="4" w:space="0" w:color="auto"/>
              <w:right w:val="single" w:sz="4" w:space="0" w:color="auto"/>
            </w:tcBorders>
            <w:shd w:val="pct10" w:color="auto" w:fill="auto"/>
          </w:tcPr>
          <w:p w:rsidR="00D962A0" w:rsidRPr="002C3882" w:rsidRDefault="00D962A0" w:rsidP="00CA4735">
            <w:pPr>
              <w:rPr>
                <w:i/>
                <w:sz w:val="22"/>
                <w:szCs w:val="22"/>
              </w:rPr>
            </w:pPr>
          </w:p>
        </w:tc>
        <w:tc>
          <w:tcPr>
            <w:tcW w:w="2390" w:type="dxa"/>
            <w:gridSpan w:val="2"/>
            <w:tcBorders>
              <w:top w:val="single" w:sz="4" w:space="0" w:color="auto"/>
              <w:left w:val="single" w:sz="4" w:space="0" w:color="auto"/>
              <w:bottom w:val="single" w:sz="4" w:space="0" w:color="auto"/>
              <w:right w:val="single" w:sz="4" w:space="0" w:color="auto"/>
            </w:tcBorders>
            <w:shd w:val="pct10" w:color="auto" w:fill="auto"/>
          </w:tcPr>
          <w:p w:rsidR="00D962A0" w:rsidRPr="002C3882" w:rsidRDefault="00D962A0" w:rsidP="00CA4735">
            <w:pPr>
              <w:rPr>
                <w:i/>
                <w:sz w:val="22"/>
                <w:szCs w:val="22"/>
              </w:rPr>
            </w:pPr>
          </w:p>
        </w:tc>
      </w:tr>
      <w:tr w:rsidR="00D962A0" w:rsidRPr="002C3882" w:rsidTr="00CA4735">
        <w:tc>
          <w:tcPr>
            <w:tcW w:w="2196" w:type="dxa"/>
            <w:tcBorders>
              <w:right w:val="single" w:sz="12" w:space="0" w:color="auto"/>
            </w:tcBorders>
          </w:tcPr>
          <w:p w:rsidR="00D962A0" w:rsidRPr="0030060D" w:rsidRDefault="00D962A0" w:rsidP="00CA4735">
            <w:pPr>
              <w:rPr>
                <w:b/>
                <w:i/>
                <w:sz w:val="24"/>
                <w:szCs w:val="24"/>
              </w:rPr>
            </w:pPr>
            <w:r w:rsidRPr="0030060D">
              <w:rPr>
                <w:b/>
                <w:i/>
                <w:sz w:val="24"/>
                <w:szCs w:val="24"/>
              </w:rPr>
              <w:t>Performance Measure:</w:t>
            </w:r>
          </w:p>
          <w:p w:rsidR="00D962A0" w:rsidRPr="0030060D" w:rsidRDefault="00D962A0" w:rsidP="00CA4735">
            <w:pPr>
              <w:rPr>
                <w:i/>
                <w:sz w:val="24"/>
                <w:szCs w:val="24"/>
              </w:rPr>
            </w:pPr>
            <w:r w:rsidRPr="0030060D">
              <w:rPr>
                <w:i/>
                <w:sz w:val="24"/>
                <w:szCs w:val="24"/>
              </w:rPr>
              <w:t>#3</w:t>
            </w:r>
          </w:p>
        </w:tc>
        <w:tc>
          <w:tcPr>
            <w:tcW w:w="7380"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62A0" w:rsidRPr="0030060D" w:rsidRDefault="00D962A0" w:rsidP="00CA4735">
            <w:pPr>
              <w:rPr>
                <w:sz w:val="24"/>
                <w:szCs w:val="24"/>
              </w:rPr>
            </w:pPr>
            <w:r w:rsidRPr="0030060D">
              <w:rPr>
                <w:sz w:val="24"/>
                <w:szCs w:val="24"/>
              </w:rPr>
              <w:t xml:space="preserve">Participants </w:t>
            </w:r>
            <w:r w:rsidR="00FA1C71">
              <w:rPr>
                <w:sz w:val="24"/>
                <w:szCs w:val="24"/>
              </w:rPr>
              <w:t>we</w:t>
            </w:r>
            <w:r w:rsidRPr="0030060D">
              <w:rPr>
                <w:sz w:val="24"/>
                <w:szCs w:val="24"/>
              </w:rPr>
              <w:t>re supported by competent and qualified case managers</w:t>
            </w:r>
            <w:r w:rsidR="00FA1C71">
              <w:rPr>
                <w:sz w:val="24"/>
                <w:szCs w:val="24"/>
              </w:rPr>
              <w:t>,</w:t>
            </w:r>
            <w:r w:rsidRPr="0030060D">
              <w:rPr>
                <w:sz w:val="24"/>
                <w:szCs w:val="24"/>
              </w:rPr>
              <w:t xml:space="preserve"> in accordance with state requirements. </w:t>
            </w:r>
          </w:p>
          <w:p w:rsidR="00D962A0" w:rsidRPr="0030060D" w:rsidRDefault="00D962A0" w:rsidP="00FA1C71">
            <w:pPr>
              <w:rPr>
                <w:sz w:val="24"/>
                <w:szCs w:val="24"/>
              </w:rPr>
            </w:pPr>
            <w:r w:rsidRPr="0030060D">
              <w:rPr>
                <w:sz w:val="24"/>
                <w:szCs w:val="24"/>
              </w:rPr>
              <w:t xml:space="preserve">Numerator: Number of </w:t>
            </w:r>
            <w:r w:rsidR="00FA1C71">
              <w:rPr>
                <w:sz w:val="24"/>
                <w:szCs w:val="24"/>
              </w:rPr>
              <w:t>Case Managers that met</w:t>
            </w:r>
            <w:r w:rsidRPr="0030060D">
              <w:rPr>
                <w:sz w:val="24"/>
                <w:szCs w:val="24"/>
              </w:rPr>
              <w:t xml:space="preserve"> qualification standards Denominator: </w:t>
            </w:r>
            <w:r w:rsidR="00FA1C71">
              <w:rPr>
                <w:sz w:val="24"/>
                <w:szCs w:val="24"/>
              </w:rPr>
              <w:t>N</w:t>
            </w:r>
            <w:r w:rsidRPr="0030060D">
              <w:rPr>
                <w:sz w:val="24"/>
                <w:szCs w:val="24"/>
              </w:rPr>
              <w:t xml:space="preserve">umber of </w:t>
            </w:r>
            <w:r w:rsidR="0051695C">
              <w:rPr>
                <w:sz w:val="24"/>
                <w:szCs w:val="24"/>
              </w:rPr>
              <w:t>C</w:t>
            </w:r>
            <w:r w:rsidRPr="0030060D">
              <w:rPr>
                <w:sz w:val="24"/>
                <w:szCs w:val="24"/>
              </w:rPr>
              <w:t xml:space="preserve">ase </w:t>
            </w:r>
            <w:r w:rsidR="0051695C">
              <w:rPr>
                <w:sz w:val="24"/>
                <w:szCs w:val="24"/>
              </w:rPr>
              <w:t>M</w:t>
            </w:r>
            <w:r w:rsidRPr="0030060D">
              <w:rPr>
                <w:sz w:val="24"/>
                <w:szCs w:val="24"/>
              </w:rPr>
              <w:t>anagers</w:t>
            </w:r>
          </w:p>
        </w:tc>
      </w:tr>
      <w:tr w:rsidR="00D962A0" w:rsidRPr="002C3882" w:rsidTr="00CA4735">
        <w:tc>
          <w:tcPr>
            <w:tcW w:w="9576" w:type="dxa"/>
            <w:gridSpan w:val="7"/>
          </w:tcPr>
          <w:p w:rsidR="00D962A0" w:rsidRPr="0030060D" w:rsidRDefault="00D962A0" w:rsidP="00CA4735">
            <w:pPr>
              <w:rPr>
                <w:sz w:val="24"/>
                <w:szCs w:val="24"/>
              </w:rPr>
            </w:pPr>
            <w:r w:rsidRPr="0030060D">
              <w:rPr>
                <w:b/>
                <w:i/>
                <w:sz w:val="24"/>
                <w:szCs w:val="24"/>
              </w:rPr>
              <w:t xml:space="preserve">Data Source </w:t>
            </w:r>
            <w:r w:rsidRPr="0030060D">
              <w:rPr>
                <w:i/>
                <w:sz w:val="24"/>
                <w:szCs w:val="24"/>
              </w:rPr>
              <w:t>(Select one) (Several options are listed in the on-line application):</w:t>
            </w:r>
            <w:r w:rsidRPr="0030060D">
              <w:rPr>
                <w:sz w:val="24"/>
                <w:szCs w:val="24"/>
              </w:rPr>
              <w:t xml:space="preserve"> </w:t>
            </w:r>
          </w:p>
          <w:p w:rsidR="00D962A0" w:rsidRPr="0030060D" w:rsidRDefault="00D962A0" w:rsidP="00CA4735">
            <w:pPr>
              <w:rPr>
                <w:b/>
                <w:sz w:val="24"/>
                <w:szCs w:val="24"/>
              </w:rPr>
            </w:pPr>
            <w:r w:rsidRPr="0030060D">
              <w:rPr>
                <w:sz w:val="24"/>
                <w:szCs w:val="24"/>
              </w:rPr>
              <w:t>Reports to State Medicaid Agency on delegated Administrative functions</w:t>
            </w:r>
          </w:p>
        </w:tc>
      </w:tr>
      <w:tr w:rsidR="00D962A0" w:rsidRPr="002C3882" w:rsidTr="00CA4735">
        <w:tc>
          <w:tcPr>
            <w:tcW w:w="9576" w:type="dxa"/>
            <w:gridSpan w:val="7"/>
            <w:tcBorders>
              <w:bottom w:val="single" w:sz="12" w:space="0" w:color="auto"/>
            </w:tcBorders>
          </w:tcPr>
          <w:p w:rsidR="00D962A0" w:rsidRPr="0030060D" w:rsidRDefault="00D962A0" w:rsidP="00CA4735">
            <w:pPr>
              <w:rPr>
                <w:i/>
                <w:sz w:val="24"/>
                <w:szCs w:val="24"/>
              </w:rPr>
            </w:pPr>
            <w:r w:rsidRPr="0030060D">
              <w:rPr>
                <w:i/>
                <w:sz w:val="24"/>
                <w:szCs w:val="24"/>
              </w:rPr>
              <w:t>If ‘Other’ is selected, specify:</w:t>
            </w:r>
            <w:r w:rsidRPr="0030060D">
              <w:rPr>
                <w:sz w:val="24"/>
                <w:szCs w:val="24"/>
              </w:rPr>
              <w:t xml:space="preserve"> </w:t>
            </w:r>
          </w:p>
        </w:tc>
      </w:tr>
      <w:tr w:rsidR="00D962A0" w:rsidRPr="002C3882" w:rsidTr="00CA4735">
        <w:tc>
          <w:tcPr>
            <w:tcW w:w="9576"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62A0" w:rsidRPr="0030060D" w:rsidRDefault="00D962A0" w:rsidP="00CA4735">
            <w:pPr>
              <w:rPr>
                <w:sz w:val="24"/>
                <w:szCs w:val="24"/>
              </w:rPr>
            </w:pPr>
            <w:r w:rsidRPr="0030060D">
              <w:rPr>
                <w:sz w:val="24"/>
                <w:szCs w:val="24"/>
              </w:rPr>
              <w:t>ASAP quality reporting to EOEA and SCO reporting to LTSS SCO Unit</w:t>
            </w:r>
          </w:p>
        </w:tc>
      </w:tr>
      <w:tr w:rsidR="00D962A0" w:rsidRPr="002C3882" w:rsidTr="00CA4735">
        <w:tc>
          <w:tcPr>
            <w:tcW w:w="2196" w:type="dxa"/>
            <w:tcBorders>
              <w:top w:val="single" w:sz="12" w:space="0" w:color="auto"/>
            </w:tcBorders>
          </w:tcPr>
          <w:p w:rsidR="00D962A0" w:rsidRPr="0030060D" w:rsidRDefault="00D962A0" w:rsidP="00CA4735">
            <w:pPr>
              <w:rPr>
                <w:b/>
                <w:i/>
                <w:sz w:val="24"/>
                <w:szCs w:val="24"/>
              </w:rPr>
            </w:pPr>
            <w:r w:rsidRPr="0030060D" w:rsidDel="000B4A44">
              <w:rPr>
                <w:b/>
                <w:i/>
                <w:sz w:val="24"/>
                <w:szCs w:val="24"/>
              </w:rPr>
              <w:t xml:space="preserve"> </w:t>
            </w:r>
          </w:p>
        </w:tc>
        <w:tc>
          <w:tcPr>
            <w:tcW w:w="2500" w:type="dxa"/>
            <w:gridSpan w:val="2"/>
            <w:tcBorders>
              <w:top w:val="single" w:sz="12" w:space="0" w:color="auto"/>
            </w:tcBorders>
          </w:tcPr>
          <w:p w:rsidR="00D962A0" w:rsidRPr="0030060D" w:rsidRDefault="00D962A0" w:rsidP="00CA4735">
            <w:pPr>
              <w:rPr>
                <w:b/>
                <w:i/>
                <w:sz w:val="24"/>
                <w:szCs w:val="24"/>
              </w:rPr>
            </w:pPr>
            <w:r w:rsidRPr="0030060D">
              <w:rPr>
                <w:b/>
                <w:i/>
                <w:sz w:val="24"/>
                <w:szCs w:val="24"/>
              </w:rPr>
              <w:t>Responsible Party for data collection/generation</w:t>
            </w:r>
          </w:p>
          <w:p w:rsidR="00D962A0" w:rsidRPr="0030060D" w:rsidRDefault="00D962A0" w:rsidP="00CA4735">
            <w:pPr>
              <w:rPr>
                <w:i/>
                <w:sz w:val="24"/>
                <w:szCs w:val="24"/>
              </w:rPr>
            </w:pPr>
            <w:r w:rsidRPr="0030060D">
              <w:rPr>
                <w:i/>
                <w:sz w:val="24"/>
                <w:szCs w:val="24"/>
              </w:rPr>
              <w:t>(check each that applies)</w:t>
            </w:r>
          </w:p>
          <w:p w:rsidR="00D962A0" w:rsidRPr="0030060D" w:rsidRDefault="00D962A0" w:rsidP="00CA4735">
            <w:pPr>
              <w:rPr>
                <w:i/>
                <w:sz w:val="24"/>
                <w:szCs w:val="24"/>
              </w:rPr>
            </w:pPr>
          </w:p>
        </w:tc>
        <w:tc>
          <w:tcPr>
            <w:tcW w:w="2390" w:type="dxa"/>
            <w:gridSpan w:val="2"/>
            <w:tcBorders>
              <w:top w:val="single" w:sz="12" w:space="0" w:color="auto"/>
            </w:tcBorders>
          </w:tcPr>
          <w:p w:rsidR="00D962A0" w:rsidRPr="0030060D" w:rsidRDefault="00D962A0" w:rsidP="00CA4735">
            <w:pPr>
              <w:rPr>
                <w:b/>
                <w:i/>
                <w:sz w:val="24"/>
                <w:szCs w:val="24"/>
              </w:rPr>
            </w:pPr>
            <w:r w:rsidRPr="0030060D">
              <w:rPr>
                <w:b/>
                <w:i/>
                <w:sz w:val="24"/>
                <w:szCs w:val="24"/>
              </w:rPr>
              <w:t>Frequency of data collection/generation:</w:t>
            </w:r>
          </w:p>
          <w:p w:rsidR="00D962A0" w:rsidRPr="0030060D" w:rsidRDefault="00D962A0" w:rsidP="00CA4735">
            <w:pPr>
              <w:rPr>
                <w:i/>
                <w:sz w:val="24"/>
                <w:szCs w:val="24"/>
              </w:rPr>
            </w:pPr>
            <w:r w:rsidRPr="0030060D">
              <w:rPr>
                <w:i/>
                <w:sz w:val="24"/>
                <w:szCs w:val="24"/>
              </w:rPr>
              <w:t>(check each that applies)</w:t>
            </w:r>
          </w:p>
        </w:tc>
        <w:tc>
          <w:tcPr>
            <w:tcW w:w="2490" w:type="dxa"/>
            <w:gridSpan w:val="2"/>
            <w:tcBorders>
              <w:top w:val="single" w:sz="12" w:space="0" w:color="auto"/>
            </w:tcBorders>
          </w:tcPr>
          <w:p w:rsidR="00D962A0" w:rsidRPr="0030060D" w:rsidRDefault="00D962A0" w:rsidP="00CA4735">
            <w:pPr>
              <w:rPr>
                <w:b/>
                <w:i/>
                <w:sz w:val="24"/>
                <w:szCs w:val="24"/>
              </w:rPr>
            </w:pPr>
            <w:r w:rsidRPr="0030060D">
              <w:rPr>
                <w:b/>
                <w:i/>
                <w:sz w:val="24"/>
                <w:szCs w:val="24"/>
              </w:rPr>
              <w:t>Sampling Approach</w:t>
            </w:r>
          </w:p>
          <w:p w:rsidR="00D962A0" w:rsidRPr="0030060D" w:rsidRDefault="00D962A0" w:rsidP="00CA4735">
            <w:pPr>
              <w:rPr>
                <w:i/>
                <w:sz w:val="24"/>
                <w:szCs w:val="24"/>
              </w:rPr>
            </w:pPr>
            <w:r w:rsidRPr="0030060D">
              <w:rPr>
                <w:i/>
                <w:sz w:val="24"/>
                <w:szCs w:val="24"/>
              </w:rPr>
              <w:t>(check each that applies)</w:t>
            </w:r>
          </w:p>
        </w:tc>
      </w:tr>
      <w:tr w:rsidR="00D962A0" w:rsidRPr="002C3882" w:rsidTr="00CA4735">
        <w:tc>
          <w:tcPr>
            <w:tcW w:w="2196" w:type="dxa"/>
          </w:tcPr>
          <w:p w:rsidR="00D962A0" w:rsidRPr="002C3882" w:rsidRDefault="00D962A0" w:rsidP="00CA4735">
            <w:pPr>
              <w:rPr>
                <w:i/>
              </w:rPr>
            </w:pPr>
          </w:p>
        </w:tc>
        <w:tc>
          <w:tcPr>
            <w:tcW w:w="2500" w:type="dxa"/>
            <w:gridSpan w:val="2"/>
          </w:tcPr>
          <w:p w:rsidR="00D962A0" w:rsidRPr="002C3882" w:rsidRDefault="00D962A0" w:rsidP="00CA4735">
            <w:pPr>
              <w:rPr>
                <w:i/>
                <w:sz w:val="22"/>
                <w:szCs w:val="22"/>
              </w:rPr>
            </w:pPr>
            <w:r w:rsidRPr="002C3882">
              <w:rPr>
                <w:i/>
                <w:sz w:val="22"/>
                <w:szCs w:val="22"/>
              </w:rPr>
              <w:sym w:font="Wingdings" w:char="F0A8"/>
            </w:r>
            <w:r w:rsidRPr="002C3882">
              <w:rPr>
                <w:i/>
                <w:sz w:val="22"/>
                <w:szCs w:val="22"/>
              </w:rPr>
              <w:t xml:space="preserve"> State Medicaid Agency</w:t>
            </w:r>
          </w:p>
        </w:tc>
        <w:tc>
          <w:tcPr>
            <w:tcW w:w="2390" w:type="dxa"/>
            <w:gridSpan w:val="2"/>
          </w:tcPr>
          <w:p w:rsidR="00D962A0" w:rsidRPr="002C3882" w:rsidRDefault="00D962A0" w:rsidP="00CA4735">
            <w:pPr>
              <w:rPr>
                <w:i/>
              </w:rPr>
            </w:pPr>
            <w:r w:rsidRPr="002C3882">
              <w:rPr>
                <w:i/>
                <w:sz w:val="22"/>
                <w:szCs w:val="22"/>
              </w:rPr>
              <w:sym w:font="Wingdings" w:char="F0A8"/>
            </w:r>
            <w:r w:rsidRPr="002C3882">
              <w:rPr>
                <w:i/>
                <w:sz w:val="22"/>
                <w:szCs w:val="22"/>
              </w:rPr>
              <w:t xml:space="preserve"> Weekly</w:t>
            </w:r>
          </w:p>
        </w:tc>
        <w:tc>
          <w:tcPr>
            <w:tcW w:w="2490" w:type="dxa"/>
            <w:gridSpan w:val="2"/>
          </w:tcPr>
          <w:p w:rsidR="00D962A0" w:rsidRPr="002C3882" w:rsidRDefault="00D962A0" w:rsidP="00CA4735">
            <w:pPr>
              <w:rPr>
                <w:i/>
              </w:rPr>
            </w:pPr>
            <w:r w:rsidRPr="002C3882">
              <w:rPr>
                <w:i/>
                <w:sz w:val="22"/>
                <w:szCs w:val="22"/>
              </w:rPr>
              <w:sym w:font="Wingdings" w:char="F0FE"/>
            </w:r>
            <w:r w:rsidRPr="002C3882">
              <w:rPr>
                <w:i/>
                <w:sz w:val="22"/>
                <w:szCs w:val="22"/>
              </w:rPr>
              <w:t xml:space="preserve"> 100% Review</w:t>
            </w:r>
          </w:p>
        </w:tc>
      </w:tr>
      <w:tr w:rsidR="00D962A0" w:rsidRPr="002C3882" w:rsidTr="00CA4735">
        <w:tc>
          <w:tcPr>
            <w:tcW w:w="2196" w:type="dxa"/>
            <w:shd w:val="solid" w:color="auto" w:fill="auto"/>
          </w:tcPr>
          <w:p w:rsidR="00D962A0" w:rsidRPr="002C3882" w:rsidRDefault="00D962A0" w:rsidP="00CA4735">
            <w:pPr>
              <w:rPr>
                <w:i/>
              </w:rPr>
            </w:pPr>
          </w:p>
        </w:tc>
        <w:tc>
          <w:tcPr>
            <w:tcW w:w="2500" w:type="dxa"/>
            <w:gridSpan w:val="2"/>
          </w:tcPr>
          <w:p w:rsidR="00D962A0" w:rsidRPr="002C3882" w:rsidRDefault="00D962A0" w:rsidP="00CA4735">
            <w:pPr>
              <w:rPr>
                <w:i/>
              </w:rPr>
            </w:pPr>
            <w:r w:rsidRPr="002C3882">
              <w:rPr>
                <w:i/>
                <w:sz w:val="22"/>
                <w:szCs w:val="22"/>
              </w:rPr>
              <w:sym w:font="Wingdings" w:char="F0A8"/>
            </w:r>
            <w:r w:rsidRPr="002C3882">
              <w:rPr>
                <w:i/>
                <w:sz w:val="22"/>
                <w:szCs w:val="22"/>
              </w:rPr>
              <w:t xml:space="preserve"> Operating Agency</w:t>
            </w:r>
          </w:p>
        </w:tc>
        <w:tc>
          <w:tcPr>
            <w:tcW w:w="2390" w:type="dxa"/>
            <w:gridSpan w:val="2"/>
          </w:tcPr>
          <w:p w:rsidR="00D962A0" w:rsidRPr="002C3882" w:rsidRDefault="00D962A0" w:rsidP="00CA4735">
            <w:pPr>
              <w:rPr>
                <w:i/>
              </w:rPr>
            </w:pPr>
            <w:r w:rsidRPr="002C3882">
              <w:rPr>
                <w:i/>
                <w:sz w:val="22"/>
                <w:szCs w:val="22"/>
              </w:rPr>
              <w:sym w:font="Wingdings" w:char="F0A8"/>
            </w:r>
            <w:r w:rsidRPr="002C3882">
              <w:rPr>
                <w:i/>
                <w:sz w:val="22"/>
                <w:szCs w:val="22"/>
              </w:rPr>
              <w:t xml:space="preserve"> Monthly</w:t>
            </w:r>
          </w:p>
        </w:tc>
        <w:tc>
          <w:tcPr>
            <w:tcW w:w="2490" w:type="dxa"/>
            <w:gridSpan w:val="2"/>
            <w:tcBorders>
              <w:bottom w:val="single" w:sz="4" w:space="0" w:color="auto"/>
            </w:tcBorders>
          </w:tcPr>
          <w:p w:rsidR="00D962A0" w:rsidRPr="002C3882" w:rsidRDefault="00D962A0" w:rsidP="00CA4735">
            <w:pPr>
              <w:rPr>
                <w:i/>
              </w:rPr>
            </w:pPr>
            <w:r w:rsidRPr="002C3882">
              <w:rPr>
                <w:i/>
                <w:sz w:val="22"/>
                <w:szCs w:val="22"/>
              </w:rPr>
              <w:sym w:font="Wingdings" w:char="F0A8"/>
            </w:r>
            <w:r w:rsidRPr="002C3882">
              <w:rPr>
                <w:i/>
                <w:sz w:val="22"/>
                <w:szCs w:val="22"/>
              </w:rPr>
              <w:t xml:space="preserve"> Less than 100% Review</w:t>
            </w:r>
          </w:p>
        </w:tc>
      </w:tr>
      <w:tr w:rsidR="00D962A0" w:rsidRPr="002C3882" w:rsidTr="00CA4735">
        <w:tc>
          <w:tcPr>
            <w:tcW w:w="2196" w:type="dxa"/>
            <w:shd w:val="solid" w:color="auto" w:fill="auto"/>
          </w:tcPr>
          <w:p w:rsidR="00D962A0" w:rsidRPr="002C3882" w:rsidRDefault="00D962A0" w:rsidP="00CA4735">
            <w:pPr>
              <w:rPr>
                <w:i/>
              </w:rPr>
            </w:pPr>
          </w:p>
        </w:tc>
        <w:tc>
          <w:tcPr>
            <w:tcW w:w="2500" w:type="dxa"/>
            <w:gridSpan w:val="2"/>
          </w:tcPr>
          <w:p w:rsidR="00D962A0" w:rsidRPr="002C3882" w:rsidRDefault="00D962A0" w:rsidP="00CA4735">
            <w:pPr>
              <w:rPr>
                <w:i/>
              </w:rPr>
            </w:pPr>
            <w:r w:rsidRPr="002C3882">
              <w:rPr>
                <w:i/>
                <w:sz w:val="22"/>
                <w:szCs w:val="22"/>
              </w:rPr>
              <w:sym w:font="Wingdings" w:char="F0A8"/>
            </w:r>
            <w:r w:rsidRPr="002C3882">
              <w:rPr>
                <w:i/>
                <w:sz w:val="22"/>
                <w:szCs w:val="22"/>
              </w:rPr>
              <w:t xml:space="preserve"> Sub-State Entity</w:t>
            </w:r>
          </w:p>
        </w:tc>
        <w:tc>
          <w:tcPr>
            <w:tcW w:w="2390" w:type="dxa"/>
            <w:gridSpan w:val="2"/>
          </w:tcPr>
          <w:p w:rsidR="00D962A0" w:rsidRPr="002C3882" w:rsidRDefault="00D962A0" w:rsidP="00CA4735">
            <w:pPr>
              <w:rPr>
                <w:i/>
              </w:rPr>
            </w:pPr>
            <w:r w:rsidRPr="002C3882">
              <w:rPr>
                <w:i/>
                <w:sz w:val="22"/>
                <w:szCs w:val="22"/>
              </w:rPr>
              <w:sym w:font="Wingdings" w:char="F0A8"/>
            </w:r>
            <w:r w:rsidRPr="002C3882">
              <w:rPr>
                <w:i/>
                <w:sz w:val="22"/>
                <w:szCs w:val="22"/>
              </w:rPr>
              <w:t xml:space="preserve"> Quarterly</w:t>
            </w:r>
          </w:p>
        </w:tc>
        <w:tc>
          <w:tcPr>
            <w:tcW w:w="347" w:type="dxa"/>
            <w:tcBorders>
              <w:bottom w:val="single" w:sz="4" w:space="0" w:color="auto"/>
            </w:tcBorders>
            <w:shd w:val="solid" w:color="auto" w:fill="auto"/>
          </w:tcPr>
          <w:p w:rsidR="00D962A0" w:rsidRPr="002C3882" w:rsidRDefault="00D962A0" w:rsidP="00CA4735">
            <w:pPr>
              <w:rPr>
                <w:i/>
              </w:rPr>
            </w:pPr>
          </w:p>
        </w:tc>
        <w:tc>
          <w:tcPr>
            <w:tcW w:w="2143" w:type="dxa"/>
            <w:tcBorders>
              <w:bottom w:val="single" w:sz="4" w:space="0" w:color="auto"/>
            </w:tcBorders>
            <w:shd w:val="clear" w:color="auto" w:fill="auto"/>
          </w:tcPr>
          <w:p w:rsidR="00D962A0" w:rsidRPr="002C3882" w:rsidRDefault="00D962A0" w:rsidP="00CA4735">
            <w:pPr>
              <w:rPr>
                <w:i/>
              </w:rPr>
            </w:pPr>
            <w:r w:rsidRPr="002C3882">
              <w:rPr>
                <w:i/>
                <w:sz w:val="22"/>
                <w:szCs w:val="22"/>
              </w:rPr>
              <w:sym w:font="Wingdings" w:char="F0A8"/>
            </w:r>
            <w:r w:rsidRPr="002C3882">
              <w:rPr>
                <w:i/>
                <w:sz w:val="22"/>
                <w:szCs w:val="22"/>
              </w:rPr>
              <w:t xml:space="preserve"> Representative Sample; Confidence Interval =</w:t>
            </w:r>
          </w:p>
        </w:tc>
      </w:tr>
      <w:tr w:rsidR="00D962A0" w:rsidRPr="002C3882" w:rsidTr="00CA4735">
        <w:tc>
          <w:tcPr>
            <w:tcW w:w="2196" w:type="dxa"/>
            <w:shd w:val="solid" w:color="auto" w:fill="auto"/>
          </w:tcPr>
          <w:p w:rsidR="00D962A0" w:rsidRPr="002C3882" w:rsidRDefault="00D962A0" w:rsidP="00CA4735">
            <w:pPr>
              <w:rPr>
                <w:i/>
              </w:rPr>
            </w:pPr>
          </w:p>
        </w:tc>
        <w:tc>
          <w:tcPr>
            <w:tcW w:w="2500" w:type="dxa"/>
            <w:gridSpan w:val="2"/>
          </w:tcPr>
          <w:p w:rsidR="00D962A0" w:rsidRPr="002C3882" w:rsidRDefault="00D962A0" w:rsidP="00CA4735">
            <w:pPr>
              <w:rPr>
                <w:i/>
                <w:sz w:val="22"/>
                <w:szCs w:val="22"/>
              </w:rPr>
            </w:pPr>
            <w:r w:rsidRPr="002C3882">
              <w:rPr>
                <w:i/>
                <w:sz w:val="22"/>
                <w:szCs w:val="22"/>
              </w:rPr>
              <w:sym w:font="Wingdings" w:char="F0FE"/>
            </w:r>
            <w:r w:rsidRPr="002C3882">
              <w:rPr>
                <w:i/>
                <w:sz w:val="22"/>
                <w:szCs w:val="22"/>
              </w:rPr>
              <w:t xml:space="preserve"> Other </w:t>
            </w:r>
          </w:p>
          <w:p w:rsidR="00D962A0" w:rsidRPr="002C3882" w:rsidRDefault="00D962A0" w:rsidP="00CA4735">
            <w:pPr>
              <w:rPr>
                <w:i/>
              </w:rPr>
            </w:pPr>
            <w:r w:rsidRPr="002C3882">
              <w:rPr>
                <w:i/>
                <w:sz w:val="22"/>
                <w:szCs w:val="22"/>
              </w:rPr>
              <w:t>Specify:</w:t>
            </w:r>
          </w:p>
        </w:tc>
        <w:tc>
          <w:tcPr>
            <w:tcW w:w="2390" w:type="dxa"/>
            <w:gridSpan w:val="2"/>
          </w:tcPr>
          <w:p w:rsidR="00D962A0" w:rsidRPr="002C3882" w:rsidRDefault="00D962A0" w:rsidP="00CA4735">
            <w:pPr>
              <w:rPr>
                <w:i/>
              </w:rPr>
            </w:pPr>
            <w:r w:rsidRPr="002C3882">
              <w:rPr>
                <w:i/>
                <w:sz w:val="22"/>
                <w:szCs w:val="22"/>
              </w:rPr>
              <w:sym w:font="Wingdings" w:char="F0FE"/>
            </w:r>
            <w:r w:rsidRPr="002C3882">
              <w:rPr>
                <w:i/>
                <w:sz w:val="22"/>
                <w:szCs w:val="22"/>
              </w:rPr>
              <w:t>Annually</w:t>
            </w:r>
          </w:p>
        </w:tc>
        <w:tc>
          <w:tcPr>
            <w:tcW w:w="347" w:type="dxa"/>
            <w:tcBorders>
              <w:bottom w:val="single" w:sz="4" w:space="0" w:color="auto"/>
            </w:tcBorders>
            <w:shd w:val="solid" w:color="auto" w:fill="auto"/>
          </w:tcPr>
          <w:p w:rsidR="00D962A0" w:rsidRPr="002C3882" w:rsidRDefault="00D962A0" w:rsidP="00CA4735">
            <w:pPr>
              <w:rPr>
                <w:i/>
              </w:rPr>
            </w:pPr>
          </w:p>
        </w:tc>
        <w:tc>
          <w:tcPr>
            <w:tcW w:w="2143" w:type="dxa"/>
            <w:tcBorders>
              <w:bottom w:val="single" w:sz="4" w:space="0" w:color="auto"/>
            </w:tcBorders>
            <w:shd w:val="pct10" w:color="auto" w:fill="auto"/>
          </w:tcPr>
          <w:p w:rsidR="00D962A0" w:rsidRPr="002C3882" w:rsidRDefault="00D962A0" w:rsidP="00CA4735">
            <w:pPr>
              <w:rPr>
                <w:i/>
              </w:rPr>
            </w:pPr>
          </w:p>
        </w:tc>
      </w:tr>
      <w:tr w:rsidR="00D962A0" w:rsidRPr="002C3882" w:rsidTr="00CA4735">
        <w:tc>
          <w:tcPr>
            <w:tcW w:w="2196" w:type="dxa"/>
            <w:tcBorders>
              <w:bottom w:val="single" w:sz="4" w:space="0" w:color="auto"/>
            </w:tcBorders>
          </w:tcPr>
          <w:p w:rsidR="00D962A0" w:rsidRPr="002C3882" w:rsidRDefault="00D962A0" w:rsidP="00CA4735">
            <w:pPr>
              <w:rPr>
                <w:i/>
              </w:rPr>
            </w:pPr>
          </w:p>
        </w:tc>
        <w:tc>
          <w:tcPr>
            <w:tcW w:w="2500" w:type="dxa"/>
            <w:gridSpan w:val="2"/>
            <w:tcBorders>
              <w:bottom w:val="single" w:sz="4" w:space="0" w:color="auto"/>
            </w:tcBorders>
            <w:shd w:val="pct10" w:color="auto" w:fill="auto"/>
          </w:tcPr>
          <w:p w:rsidR="00D962A0" w:rsidRPr="002C3882" w:rsidRDefault="00D962A0" w:rsidP="00CA4735">
            <w:pPr>
              <w:rPr>
                <w:i/>
                <w:sz w:val="22"/>
                <w:szCs w:val="22"/>
              </w:rPr>
            </w:pPr>
            <w:r w:rsidRPr="002C3882">
              <w:rPr>
                <w:i/>
                <w:sz w:val="22"/>
                <w:szCs w:val="22"/>
              </w:rPr>
              <w:t>ASAPs and SCOs</w:t>
            </w:r>
          </w:p>
        </w:tc>
        <w:tc>
          <w:tcPr>
            <w:tcW w:w="2390" w:type="dxa"/>
            <w:gridSpan w:val="2"/>
            <w:tcBorders>
              <w:bottom w:val="single" w:sz="4" w:space="0" w:color="auto"/>
            </w:tcBorders>
          </w:tcPr>
          <w:p w:rsidR="00D962A0" w:rsidRPr="002C3882" w:rsidRDefault="00D962A0" w:rsidP="00CA4735">
            <w:pPr>
              <w:rPr>
                <w:i/>
                <w:sz w:val="22"/>
                <w:szCs w:val="22"/>
              </w:rPr>
            </w:pPr>
            <w:r w:rsidRPr="002C3882">
              <w:rPr>
                <w:i/>
                <w:sz w:val="22"/>
                <w:szCs w:val="22"/>
              </w:rPr>
              <w:sym w:font="Wingdings" w:char="F0A8"/>
            </w:r>
            <w:r w:rsidRPr="002C3882">
              <w:rPr>
                <w:i/>
                <w:sz w:val="22"/>
                <w:szCs w:val="22"/>
              </w:rPr>
              <w:t xml:space="preserve"> Continuously and Ongoing</w:t>
            </w:r>
          </w:p>
        </w:tc>
        <w:tc>
          <w:tcPr>
            <w:tcW w:w="347" w:type="dxa"/>
            <w:tcBorders>
              <w:bottom w:val="single" w:sz="4" w:space="0" w:color="auto"/>
            </w:tcBorders>
            <w:shd w:val="solid" w:color="auto" w:fill="auto"/>
          </w:tcPr>
          <w:p w:rsidR="00D962A0" w:rsidRPr="002C3882" w:rsidRDefault="00D962A0" w:rsidP="00CA4735">
            <w:pPr>
              <w:rPr>
                <w:i/>
              </w:rPr>
            </w:pPr>
          </w:p>
        </w:tc>
        <w:tc>
          <w:tcPr>
            <w:tcW w:w="2143" w:type="dxa"/>
            <w:tcBorders>
              <w:bottom w:val="single" w:sz="4" w:space="0" w:color="auto"/>
            </w:tcBorders>
            <w:shd w:val="clear" w:color="auto" w:fill="auto"/>
          </w:tcPr>
          <w:p w:rsidR="00D962A0" w:rsidRPr="002C3882" w:rsidRDefault="00D962A0" w:rsidP="00CA4735">
            <w:pPr>
              <w:rPr>
                <w:i/>
              </w:rPr>
            </w:pPr>
            <w:r w:rsidRPr="002C3882">
              <w:rPr>
                <w:i/>
                <w:sz w:val="22"/>
                <w:szCs w:val="22"/>
              </w:rPr>
              <w:sym w:font="Wingdings" w:char="F0A8"/>
            </w:r>
            <w:r w:rsidRPr="002C3882">
              <w:rPr>
                <w:i/>
                <w:sz w:val="22"/>
                <w:szCs w:val="22"/>
              </w:rPr>
              <w:t xml:space="preserve"> Stratified: Describe Group:</w:t>
            </w:r>
          </w:p>
        </w:tc>
      </w:tr>
      <w:tr w:rsidR="00D962A0" w:rsidRPr="002C3882" w:rsidTr="00CA4735">
        <w:tc>
          <w:tcPr>
            <w:tcW w:w="2196" w:type="dxa"/>
            <w:tcBorders>
              <w:bottom w:val="single" w:sz="4" w:space="0" w:color="auto"/>
            </w:tcBorders>
          </w:tcPr>
          <w:p w:rsidR="00D962A0" w:rsidRPr="002C3882" w:rsidRDefault="00D962A0" w:rsidP="00CA4735">
            <w:pPr>
              <w:rPr>
                <w:i/>
              </w:rPr>
            </w:pPr>
          </w:p>
        </w:tc>
        <w:tc>
          <w:tcPr>
            <w:tcW w:w="2500" w:type="dxa"/>
            <w:gridSpan w:val="2"/>
            <w:tcBorders>
              <w:bottom w:val="single" w:sz="4" w:space="0" w:color="auto"/>
            </w:tcBorders>
            <w:shd w:val="pct10" w:color="auto" w:fill="auto"/>
          </w:tcPr>
          <w:p w:rsidR="00D962A0" w:rsidRPr="002C3882" w:rsidRDefault="00D962A0" w:rsidP="00CA4735">
            <w:pPr>
              <w:rPr>
                <w:i/>
                <w:sz w:val="22"/>
                <w:szCs w:val="22"/>
              </w:rPr>
            </w:pPr>
          </w:p>
        </w:tc>
        <w:tc>
          <w:tcPr>
            <w:tcW w:w="2390" w:type="dxa"/>
            <w:gridSpan w:val="2"/>
            <w:tcBorders>
              <w:bottom w:val="single" w:sz="4" w:space="0" w:color="auto"/>
            </w:tcBorders>
          </w:tcPr>
          <w:p w:rsidR="00D962A0" w:rsidRPr="002C3882" w:rsidRDefault="00D962A0" w:rsidP="00CA4735">
            <w:pPr>
              <w:rPr>
                <w:i/>
                <w:sz w:val="22"/>
                <w:szCs w:val="22"/>
              </w:rPr>
            </w:pPr>
            <w:r w:rsidRPr="002C3882">
              <w:rPr>
                <w:i/>
                <w:sz w:val="22"/>
                <w:szCs w:val="22"/>
              </w:rPr>
              <w:sym w:font="Wingdings" w:char="F0A8"/>
            </w:r>
            <w:r w:rsidRPr="002C3882">
              <w:rPr>
                <w:i/>
                <w:sz w:val="22"/>
                <w:szCs w:val="22"/>
              </w:rPr>
              <w:t xml:space="preserve"> Other</w:t>
            </w:r>
          </w:p>
          <w:p w:rsidR="00D962A0" w:rsidRPr="002C3882" w:rsidRDefault="00D962A0" w:rsidP="00CA4735">
            <w:pPr>
              <w:rPr>
                <w:i/>
              </w:rPr>
            </w:pPr>
            <w:r w:rsidRPr="002C3882">
              <w:rPr>
                <w:i/>
                <w:sz w:val="22"/>
                <w:szCs w:val="22"/>
              </w:rPr>
              <w:t>Specify:</w:t>
            </w:r>
          </w:p>
        </w:tc>
        <w:tc>
          <w:tcPr>
            <w:tcW w:w="347" w:type="dxa"/>
            <w:tcBorders>
              <w:bottom w:val="single" w:sz="4" w:space="0" w:color="auto"/>
            </w:tcBorders>
            <w:shd w:val="solid" w:color="auto" w:fill="auto"/>
          </w:tcPr>
          <w:p w:rsidR="00D962A0" w:rsidRPr="002C3882" w:rsidRDefault="00D962A0" w:rsidP="00CA4735">
            <w:pPr>
              <w:rPr>
                <w:i/>
              </w:rPr>
            </w:pPr>
          </w:p>
        </w:tc>
        <w:tc>
          <w:tcPr>
            <w:tcW w:w="2143" w:type="dxa"/>
            <w:tcBorders>
              <w:bottom w:val="single" w:sz="4" w:space="0" w:color="auto"/>
            </w:tcBorders>
            <w:shd w:val="pct10" w:color="auto" w:fill="auto"/>
          </w:tcPr>
          <w:p w:rsidR="00D962A0" w:rsidRPr="002C3882" w:rsidRDefault="00D962A0" w:rsidP="00CA4735">
            <w:pPr>
              <w:rPr>
                <w:i/>
              </w:rPr>
            </w:pPr>
          </w:p>
        </w:tc>
      </w:tr>
      <w:tr w:rsidR="00D962A0" w:rsidRPr="002C3882" w:rsidTr="00CA4735">
        <w:tc>
          <w:tcPr>
            <w:tcW w:w="2196" w:type="dxa"/>
            <w:tcBorders>
              <w:top w:val="single" w:sz="4" w:space="0" w:color="auto"/>
              <w:left w:val="single" w:sz="4" w:space="0" w:color="auto"/>
              <w:bottom w:val="single" w:sz="4" w:space="0" w:color="auto"/>
              <w:right w:val="single" w:sz="4" w:space="0" w:color="auto"/>
            </w:tcBorders>
          </w:tcPr>
          <w:p w:rsidR="00D962A0" w:rsidRPr="002C3882" w:rsidRDefault="00D962A0" w:rsidP="00CA4735">
            <w:pPr>
              <w:rPr>
                <w:i/>
              </w:rPr>
            </w:pPr>
          </w:p>
        </w:tc>
        <w:tc>
          <w:tcPr>
            <w:tcW w:w="2500" w:type="dxa"/>
            <w:gridSpan w:val="2"/>
            <w:tcBorders>
              <w:top w:val="single" w:sz="4" w:space="0" w:color="auto"/>
              <w:left w:val="single" w:sz="4" w:space="0" w:color="auto"/>
              <w:bottom w:val="single" w:sz="4" w:space="0" w:color="auto"/>
              <w:right w:val="single" w:sz="4" w:space="0" w:color="auto"/>
            </w:tcBorders>
          </w:tcPr>
          <w:p w:rsidR="00D962A0" w:rsidRPr="002C3882" w:rsidRDefault="00D962A0" w:rsidP="00CA4735">
            <w:pPr>
              <w:rPr>
                <w:i/>
                <w:sz w:val="22"/>
                <w:szCs w:val="22"/>
              </w:rPr>
            </w:pPr>
          </w:p>
        </w:tc>
        <w:tc>
          <w:tcPr>
            <w:tcW w:w="2390" w:type="dxa"/>
            <w:gridSpan w:val="2"/>
            <w:tcBorders>
              <w:top w:val="single" w:sz="4" w:space="0" w:color="auto"/>
              <w:left w:val="single" w:sz="4" w:space="0" w:color="auto"/>
              <w:bottom w:val="single" w:sz="4" w:space="0" w:color="auto"/>
              <w:right w:val="single" w:sz="4" w:space="0" w:color="auto"/>
            </w:tcBorders>
            <w:shd w:val="pct10" w:color="auto" w:fill="auto"/>
          </w:tcPr>
          <w:p w:rsidR="00D962A0" w:rsidRPr="002C3882" w:rsidRDefault="00D962A0" w:rsidP="00CA4735">
            <w:pPr>
              <w:rPr>
                <w:i/>
                <w:sz w:val="22"/>
                <w:szCs w:val="22"/>
              </w:rPr>
            </w:pPr>
          </w:p>
        </w:tc>
        <w:tc>
          <w:tcPr>
            <w:tcW w:w="347" w:type="dxa"/>
            <w:tcBorders>
              <w:top w:val="single" w:sz="4" w:space="0" w:color="auto"/>
              <w:left w:val="single" w:sz="4" w:space="0" w:color="auto"/>
              <w:bottom w:val="single" w:sz="4" w:space="0" w:color="auto"/>
              <w:right w:val="single" w:sz="4" w:space="0" w:color="auto"/>
            </w:tcBorders>
            <w:shd w:val="solid" w:color="auto" w:fill="auto"/>
          </w:tcPr>
          <w:p w:rsidR="00D962A0" w:rsidRPr="002C3882" w:rsidRDefault="00D962A0" w:rsidP="00CA4735">
            <w:pPr>
              <w:rPr>
                <w:i/>
              </w:rPr>
            </w:pPr>
          </w:p>
        </w:tc>
        <w:tc>
          <w:tcPr>
            <w:tcW w:w="2143" w:type="dxa"/>
            <w:tcBorders>
              <w:top w:val="single" w:sz="4" w:space="0" w:color="auto"/>
              <w:left w:val="single" w:sz="4" w:space="0" w:color="auto"/>
              <w:bottom w:val="single" w:sz="4" w:space="0" w:color="auto"/>
              <w:right w:val="single" w:sz="4" w:space="0" w:color="auto"/>
            </w:tcBorders>
          </w:tcPr>
          <w:p w:rsidR="00D962A0" w:rsidRPr="002C3882" w:rsidRDefault="00D962A0" w:rsidP="00CA4735">
            <w:pPr>
              <w:rPr>
                <w:i/>
              </w:rPr>
            </w:pPr>
            <w:r w:rsidRPr="002C3882">
              <w:rPr>
                <w:i/>
                <w:sz w:val="22"/>
                <w:szCs w:val="22"/>
              </w:rPr>
              <w:sym w:font="Wingdings" w:char="F0A8"/>
            </w:r>
            <w:r w:rsidRPr="002C3882">
              <w:rPr>
                <w:i/>
                <w:sz w:val="22"/>
                <w:szCs w:val="22"/>
              </w:rPr>
              <w:t xml:space="preserve"> Other Specify:</w:t>
            </w:r>
          </w:p>
        </w:tc>
      </w:tr>
      <w:tr w:rsidR="00D962A0" w:rsidRPr="002C3882" w:rsidTr="00CA4735">
        <w:tc>
          <w:tcPr>
            <w:tcW w:w="2196" w:type="dxa"/>
            <w:tcBorders>
              <w:top w:val="single" w:sz="4" w:space="0" w:color="auto"/>
              <w:left w:val="single" w:sz="4" w:space="0" w:color="auto"/>
              <w:bottom w:val="single" w:sz="4" w:space="0" w:color="auto"/>
              <w:right w:val="single" w:sz="4" w:space="0" w:color="auto"/>
            </w:tcBorders>
            <w:shd w:val="pct10" w:color="auto" w:fill="auto"/>
          </w:tcPr>
          <w:p w:rsidR="00D962A0" w:rsidRPr="002C3882" w:rsidRDefault="00D962A0" w:rsidP="00CA4735">
            <w:pPr>
              <w:rPr>
                <w:i/>
              </w:rPr>
            </w:pPr>
          </w:p>
        </w:tc>
        <w:tc>
          <w:tcPr>
            <w:tcW w:w="2500" w:type="dxa"/>
            <w:gridSpan w:val="2"/>
            <w:tcBorders>
              <w:top w:val="single" w:sz="4" w:space="0" w:color="auto"/>
              <w:left w:val="single" w:sz="4" w:space="0" w:color="auto"/>
              <w:bottom w:val="single" w:sz="4" w:space="0" w:color="auto"/>
              <w:right w:val="single" w:sz="4" w:space="0" w:color="auto"/>
            </w:tcBorders>
            <w:shd w:val="pct10" w:color="auto" w:fill="auto"/>
          </w:tcPr>
          <w:p w:rsidR="00D962A0" w:rsidRPr="002C3882" w:rsidRDefault="00D962A0" w:rsidP="00CA4735">
            <w:pPr>
              <w:rPr>
                <w:i/>
                <w:sz w:val="22"/>
                <w:szCs w:val="22"/>
              </w:rPr>
            </w:pPr>
          </w:p>
        </w:tc>
        <w:tc>
          <w:tcPr>
            <w:tcW w:w="2390" w:type="dxa"/>
            <w:gridSpan w:val="2"/>
            <w:tcBorders>
              <w:top w:val="single" w:sz="4" w:space="0" w:color="auto"/>
              <w:left w:val="single" w:sz="4" w:space="0" w:color="auto"/>
              <w:bottom w:val="single" w:sz="4" w:space="0" w:color="auto"/>
              <w:right w:val="single" w:sz="4" w:space="0" w:color="auto"/>
            </w:tcBorders>
            <w:shd w:val="pct10" w:color="auto" w:fill="auto"/>
          </w:tcPr>
          <w:p w:rsidR="00D962A0" w:rsidRPr="002C3882" w:rsidRDefault="00D962A0" w:rsidP="00CA4735">
            <w:pPr>
              <w:rPr>
                <w:i/>
                <w:sz w:val="22"/>
                <w:szCs w:val="22"/>
              </w:rPr>
            </w:pPr>
          </w:p>
        </w:tc>
        <w:tc>
          <w:tcPr>
            <w:tcW w:w="347" w:type="dxa"/>
            <w:tcBorders>
              <w:top w:val="single" w:sz="4" w:space="0" w:color="auto"/>
              <w:left w:val="single" w:sz="4" w:space="0" w:color="auto"/>
              <w:bottom w:val="single" w:sz="4" w:space="0" w:color="auto"/>
              <w:right w:val="single" w:sz="4" w:space="0" w:color="auto"/>
            </w:tcBorders>
            <w:shd w:val="solid" w:color="auto" w:fill="auto"/>
          </w:tcPr>
          <w:p w:rsidR="00D962A0" w:rsidRPr="002C3882" w:rsidRDefault="00D962A0" w:rsidP="00CA4735">
            <w:pPr>
              <w:rPr>
                <w:i/>
              </w:rPr>
            </w:pPr>
          </w:p>
        </w:tc>
        <w:tc>
          <w:tcPr>
            <w:tcW w:w="2143" w:type="dxa"/>
            <w:tcBorders>
              <w:top w:val="single" w:sz="4" w:space="0" w:color="auto"/>
              <w:left w:val="single" w:sz="4" w:space="0" w:color="auto"/>
              <w:bottom w:val="single" w:sz="4" w:space="0" w:color="auto"/>
              <w:right w:val="single" w:sz="4" w:space="0" w:color="auto"/>
            </w:tcBorders>
            <w:shd w:val="pct10" w:color="auto" w:fill="auto"/>
          </w:tcPr>
          <w:p w:rsidR="00D962A0" w:rsidRPr="002C3882" w:rsidRDefault="00D962A0" w:rsidP="00CA4735">
            <w:pPr>
              <w:rPr>
                <w:i/>
              </w:rPr>
            </w:pPr>
          </w:p>
        </w:tc>
      </w:tr>
    </w:tbl>
    <w:p w:rsidR="00D962A0" w:rsidRPr="002C3882" w:rsidRDefault="00D962A0" w:rsidP="00CA4735">
      <w:pPr>
        <w:rPr>
          <w:rFonts w:ascii="Times New Roman" w:hAnsi="Times New Roman" w:cs="Times New Roman"/>
        </w:rPr>
      </w:pPr>
    </w:p>
    <w:p w:rsidR="00D962A0" w:rsidRPr="0030060D" w:rsidRDefault="00D962A0" w:rsidP="00CA4735">
      <w:pPr>
        <w:rPr>
          <w:rFonts w:ascii="Times New Roman" w:hAnsi="Times New Roman" w:cs="Times New Roman"/>
          <w:sz w:val="24"/>
          <w:szCs w:val="24"/>
        </w:rPr>
      </w:pPr>
      <w:r w:rsidRPr="0030060D">
        <w:rPr>
          <w:rFonts w:ascii="Times New Roman" w:hAnsi="Times New Roman" w:cs="Times New Roman"/>
          <w:b/>
          <w:i/>
          <w:sz w:val="24"/>
          <w:szCs w:val="24"/>
        </w:rPr>
        <w:t>Data Aggregation and Analysis</w:t>
      </w:r>
    </w:p>
    <w:tbl>
      <w:tblPr>
        <w:tblStyle w:val="TableGrid"/>
        <w:tblW w:w="0" w:type="auto"/>
        <w:tblLook w:val="01E0" w:firstRow="1" w:lastRow="1" w:firstColumn="1" w:lastColumn="1" w:noHBand="0" w:noVBand="0"/>
      </w:tblPr>
      <w:tblGrid>
        <w:gridCol w:w="2520"/>
        <w:gridCol w:w="2390"/>
      </w:tblGrid>
      <w:tr w:rsidR="00D962A0" w:rsidRPr="0030060D" w:rsidTr="00CA4735">
        <w:tc>
          <w:tcPr>
            <w:tcW w:w="2520" w:type="dxa"/>
            <w:tcBorders>
              <w:top w:val="single" w:sz="4" w:space="0" w:color="auto"/>
              <w:left w:val="single" w:sz="4" w:space="0" w:color="auto"/>
              <w:bottom w:val="single" w:sz="4" w:space="0" w:color="auto"/>
              <w:right w:val="single" w:sz="4" w:space="0" w:color="auto"/>
            </w:tcBorders>
          </w:tcPr>
          <w:p w:rsidR="00D962A0" w:rsidRPr="0030060D" w:rsidRDefault="00D962A0" w:rsidP="00CA4735">
            <w:pPr>
              <w:rPr>
                <w:b/>
                <w:i/>
                <w:sz w:val="24"/>
                <w:szCs w:val="24"/>
              </w:rPr>
            </w:pPr>
            <w:r w:rsidRPr="0030060D">
              <w:rPr>
                <w:b/>
                <w:i/>
                <w:sz w:val="24"/>
                <w:szCs w:val="24"/>
              </w:rPr>
              <w:t xml:space="preserve">Responsible Party for data aggregation and analysis </w:t>
            </w:r>
          </w:p>
          <w:p w:rsidR="00D962A0" w:rsidRPr="0030060D" w:rsidRDefault="00D962A0" w:rsidP="00CA4735">
            <w:pPr>
              <w:rPr>
                <w:b/>
                <w:i/>
                <w:sz w:val="24"/>
                <w:szCs w:val="24"/>
              </w:rPr>
            </w:pPr>
            <w:r w:rsidRPr="0030060D">
              <w:rPr>
                <w:i/>
                <w:sz w:val="24"/>
                <w:szCs w:val="24"/>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62A0" w:rsidRPr="0030060D" w:rsidRDefault="00D962A0" w:rsidP="00CA4735">
            <w:pPr>
              <w:rPr>
                <w:b/>
                <w:i/>
                <w:sz w:val="24"/>
                <w:szCs w:val="24"/>
              </w:rPr>
            </w:pPr>
            <w:r w:rsidRPr="0030060D">
              <w:rPr>
                <w:b/>
                <w:i/>
                <w:sz w:val="24"/>
                <w:szCs w:val="24"/>
              </w:rPr>
              <w:t>Frequency of data aggregation and analysis:</w:t>
            </w:r>
          </w:p>
          <w:p w:rsidR="00D962A0" w:rsidRPr="0030060D" w:rsidRDefault="00D962A0" w:rsidP="00CA4735">
            <w:pPr>
              <w:rPr>
                <w:b/>
                <w:i/>
                <w:sz w:val="24"/>
                <w:szCs w:val="24"/>
              </w:rPr>
            </w:pPr>
            <w:r w:rsidRPr="0030060D">
              <w:rPr>
                <w:i/>
                <w:sz w:val="24"/>
                <w:szCs w:val="24"/>
              </w:rPr>
              <w:t>(check each that applies</w:t>
            </w:r>
          </w:p>
        </w:tc>
      </w:tr>
      <w:tr w:rsidR="00D962A0" w:rsidRPr="002C3882" w:rsidTr="00CA4735">
        <w:tc>
          <w:tcPr>
            <w:tcW w:w="2520" w:type="dxa"/>
            <w:tcBorders>
              <w:top w:val="single" w:sz="4" w:space="0" w:color="auto"/>
              <w:left w:val="single" w:sz="4" w:space="0" w:color="auto"/>
              <w:bottom w:val="single" w:sz="4" w:space="0" w:color="auto"/>
              <w:right w:val="single" w:sz="4" w:space="0" w:color="auto"/>
            </w:tcBorders>
          </w:tcPr>
          <w:p w:rsidR="00D962A0" w:rsidRPr="002C3882" w:rsidRDefault="00D962A0" w:rsidP="00CA4735">
            <w:pPr>
              <w:rPr>
                <w:i/>
                <w:sz w:val="22"/>
                <w:szCs w:val="22"/>
              </w:rPr>
            </w:pPr>
            <w:r w:rsidRPr="002C3882">
              <w:rPr>
                <w:i/>
                <w:sz w:val="22"/>
                <w:szCs w:val="22"/>
              </w:rPr>
              <w:sym w:font="Wingdings" w:char="F0FE"/>
            </w:r>
            <w:r w:rsidRPr="002C388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62A0" w:rsidRPr="002C3882" w:rsidRDefault="00D962A0" w:rsidP="00CA4735">
            <w:pPr>
              <w:rPr>
                <w:i/>
                <w:sz w:val="22"/>
                <w:szCs w:val="22"/>
              </w:rPr>
            </w:pPr>
            <w:r w:rsidRPr="002C3882">
              <w:rPr>
                <w:i/>
                <w:sz w:val="22"/>
                <w:szCs w:val="22"/>
              </w:rPr>
              <w:sym w:font="Wingdings" w:char="F0A8"/>
            </w:r>
            <w:r w:rsidRPr="002C3882">
              <w:rPr>
                <w:i/>
                <w:sz w:val="22"/>
                <w:szCs w:val="22"/>
              </w:rPr>
              <w:t xml:space="preserve"> Weekly</w:t>
            </w:r>
          </w:p>
        </w:tc>
      </w:tr>
      <w:tr w:rsidR="00D962A0" w:rsidRPr="002C3882" w:rsidTr="00CA4735">
        <w:tc>
          <w:tcPr>
            <w:tcW w:w="2520" w:type="dxa"/>
            <w:tcBorders>
              <w:top w:val="single" w:sz="4" w:space="0" w:color="auto"/>
              <w:left w:val="single" w:sz="4" w:space="0" w:color="auto"/>
              <w:bottom w:val="single" w:sz="4" w:space="0" w:color="auto"/>
              <w:right w:val="single" w:sz="4" w:space="0" w:color="auto"/>
            </w:tcBorders>
          </w:tcPr>
          <w:p w:rsidR="00D962A0" w:rsidRPr="002C3882" w:rsidRDefault="00D962A0" w:rsidP="00CA4735">
            <w:pPr>
              <w:rPr>
                <w:i/>
                <w:sz w:val="22"/>
                <w:szCs w:val="22"/>
              </w:rPr>
            </w:pPr>
            <w:r w:rsidRPr="002C3882">
              <w:rPr>
                <w:i/>
                <w:sz w:val="22"/>
                <w:szCs w:val="22"/>
              </w:rPr>
              <w:sym w:font="Wingdings" w:char="F0A8"/>
            </w:r>
            <w:r w:rsidRPr="002C388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62A0" w:rsidRPr="002C3882" w:rsidRDefault="00D962A0" w:rsidP="00CA4735">
            <w:pPr>
              <w:rPr>
                <w:i/>
                <w:sz w:val="22"/>
                <w:szCs w:val="22"/>
              </w:rPr>
            </w:pPr>
            <w:r w:rsidRPr="002C3882">
              <w:rPr>
                <w:i/>
                <w:sz w:val="22"/>
                <w:szCs w:val="22"/>
              </w:rPr>
              <w:sym w:font="Wingdings" w:char="F0A8"/>
            </w:r>
            <w:r w:rsidRPr="002C3882">
              <w:rPr>
                <w:i/>
                <w:sz w:val="22"/>
                <w:szCs w:val="22"/>
              </w:rPr>
              <w:t xml:space="preserve"> Monthly</w:t>
            </w:r>
          </w:p>
        </w:tc>
      </w:tr>
      <w:tr w:rsidR="00D962A0" w:rsidRPr="002C3882" w:rsidTr="00CA4735">
        <w:tc>
          <w:tcPr>
            <w:tcW w:w="2520" w:type="dxa"/>
            <w:tcBorders>
              <w:top w:val="single" w:sz="4" w:space="0" w:color="auto"/>
              <w:left w:val="single" w:sz="4" w:space="0" w:color="auto"/>
              <w:bottom w:val="single" w:sz="4" w:space="0" w:color="auto"/>
              <w:right w:val="single" w:sz="4" w:space="0" w:color="auto"/>
            </w:tcBorders>
          </w:tcPr>
          <w:p w:rsidR="00D962A0" w:rsidRPr="002C3882" w:rsidRDefault="00D962A0" w:rsidP="00CA4735">
            <w:pPr>
              <w:rPr>
                <w:i/>
                <w:sz w:val="22"/>
                <w:szCs w:val="22"/>
              </w:rPr>
            </w:pPr>
            <w:r w:rsidRPr="002C3882">
              <w:rPr>
                <w:i/>
                <w:sz w:val="22"/>
                <w:szCs w:val="22"/>
              </w:rPr>
              <w:sym w:font="Wingdings" w:char="F0A8"/>
            </w:r>
            <w:r w:rsidRPr="002C388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62A0" w:rsidRPr="002C3882" w:rsidRDefault="00D962A0" w:rsidP="00CA4735">
            <w:pPr>
              <w:rPr>
                <w:i/>
                <w:sz w:val="22"/>
                <w:szCs w:val="22"/>
              </w:rPr>
            </w:pPr>
            <w:r w:rsidRPr="002C3882">
              <w:rPr>
                <w:i/>
                <w:sz w:val="22"/>
                <w:szCs w:val="22"/>
              </w:rPr>
              <w:sym w:font="Wingdings" w:char="F0A8"/>
            </w:r>
            <w:r w:rsidRPr="002C3882">
              <w:rPr>
                <w:i/>
                <w:sz w:val="22"/>
                <w:szCs w:val="22"/>
              </w:rPr>
              <w:t xml:space="preserve"> Quarterly</w:t>
            </w:r>
          </w:p>
        </w:tc>
      </w:tr>
      <w:tr w:rsidR="00D962A0" w:rsidRPr="002C3882" w:rsidTr="00CA4735">
        <w:tc>
          <w:tcPr>
            <w:tcW w:w="2520" w:type="dxa"/>
            <w:tcBorders>
              <w:top w:val="single" w:sz="4" w:space="0" w:color="auto"/>
              <w:left w:val="single" w:sz="4" w:space="0" w:color="auto"/>
              <w:bottom w:val="single" w:sz="4" w:space="0" w:color="auto"/>
              <w:right w:val="single" w:sz="4" w:space="0" w:color="auto"/>
            </w:tcBorders>
          </w:tcPr>
          <w:p w:rsidR="00D962A0" w:rsidRPr="002C3882" w:rsidRDefault="00D962A0" w:rsidP="00CA4735">
            <w:pPr>
              <w:rPr>
                <w:i/>
                <w:sz w:val="22"/>
                <w:szCs w:val="22"/>
              </w:rPr>
            </w:pPr>
            <w:r w:rsidRPr="002C3882">
              <w:rPr>
                <w:i/>
                <w:sz w:val="22"/>
                <w:szCs w:val="22"/>
              </w:rPr>
              <w:sym w:font="Wingdings" w:char="F0A8"/>
            </w:r>
            <w:r w:rsidRPr="002C3882">
              <w:rPr>
                <w:i/>
                <w:sz w:val="22"/>
                <w:szCs w:val="22"/>
              </w:rPr>
              <w:t xml:space="preserve"> Other </w:t>
            </w:r>
          </w:p>
          <w:p w:rsidR="00D962A0" w:rsidRPr="002C3882" w:rsidRDefault="00D962A0" w:rsidP="00CA4735">
            <w:pPr>
              <w:rPr>
                <w:i/>
                <w:sz w:val="22"/>
                <w:szCs w:val="22"/>
              </w:rPr>
            </w:pPr>
            <w:r w:rsidRPr="002C388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62A0" w:rsidRPr="002C3882" w:rsidRDefault="00D962A0" w:rsidP="00CA4735">
            <w:pPr>
              <w:rPr>
                <w:i/>
                <w:sz w:val="22"/>
                <w:szCs w:val="22"/>
              </w:rPr>
            </w:pPr>
            <w:r w:rsidRPr="002C3882">
              <w:rPr>
                <w:i/>
                <w:sz w:val="22"/>
                <w:szCs w:val="22"/>
              </w:rPr>
              <w:sym w:font="Wingdings" w:char="F0FE"/>
            </w:r>
            <w:r w:rsidRPr="002C3882">
              <w:rPr>
                <w:i/>
                <w:sz w:val="22"/>
                <w:szCs w:val="22"/>
              </w:rPr>
              <w:t xml:space="preserve"> Annually</w:t>
            </w:r>
          </w:p>
        </w:tc>
      </w:tr>
      <w:tr w:rsidR="00D962A0" w:rsidRPr="002C3882" w:rsidTr="00CA4735">
        <w:tc>
          <w:tcPr>
            <w:tcW w:w="2520" w:type="dxa"/>
            <w:tcBorders>
              <w:top w:val="single" w:sz="4" w:space="0" w:color="auto"/>
              <w:bottom w:val="single" w:sz="4" w:space="0" w:color="auto"/>
              <w:right w:val="single" w:sz="4" w:space="0" w:color="auto"/>
            </w:tcBorders>
            <w:shd w:val="pct10" w:color="auto" w:fill="auto"/>
          </w:tcPr>
          <w:p w:rsidR="00D962A0" w:rsidRPr="002C3882" w:rsidRDefault="00D962A0" w:rsidP="00CA473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62A0" w:rsidRPr="002C3882" w:rsidRDefault="00D962A0" w:rsidP="00CA4735">
            <w:pPr>
              <w:rPr>
                <w:i/>
                <w:sz w:val="22"/>
                <w:szCs w:val="22"/>
              </w:rPr>
            </w:pPr>
            <w:r w:rsidRPr="002C3882">
              <w:rPr>
                <w:i/>
                <w:sz w:val="22"/>
                <w:szCs w:val="22"/>
              </w:rPr>
              <w:sym w:font="Wingdings" w:char="F0A8"/>
            </w:r>
            <w:r w:rsidRPr="002C3882">
              <w:rPr>
                <w:i/>
                <w:sz w:val="22"/>
                <w:szCs w:val="22"/>
              </w:rPr>
              <w:t xml:space="preserve"> Continuously and Ongoing</w:t>
            </w:r>
          </w:p>
        </w:tc>
      </w:tr>
      <w:tr w:rsidR="00D962A0" w:rsidRPr="002C3882" w:rsidTr="00CA4735">
        <w:tc>
          <w:tcPr>
            <w:tcW w:w="2520" w:type="dxa"/>
            <w:tcBorders>
              <w:top w:val="single" w:sz="4" w:space="0" w:color="auto"/>
              <w:bottom w:val="single" w:sz="4" w:space="0" w:color="auto"/>
              <w:right w:val="single" w:sz="4" w:space="0" w:color="auto"/>
            </w:tcBorders>
            <w:shd w:val="pct10" w:color="auto" w:fill="auto"/>
          </w:tcPr>
          <w:p w:rsidR="00D962A0" w:rsidRPr="002C3882" w:rsidRDefault="00D962A0" w:rsidP="00CA473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62A0" w:rsidRPr="002C3882" w:rsidRDefault="00D962A0" w:rsidP="00CA4735">
            <w:pPr>
              <w:rPr>
                <w:i/>
                <w:sz w:val="22"/>
                <w:szCs w:val="22"/>
              </w:rPr>
            </w:pPr>
            <w:r w:rsidRPr="002C3882">
              <w:rPr>
                <w:i/>
                <w:sz w:val="22"/>
                <w:szCs w:val="22"/>
              </w:rPr>
              <w:sym w:font="Wingdings" w:char="F0A8"/>
            </w:r>
            <w:r w:rsidRPr="002C3882">
              <w:rPr>
                <w:i/>
                <w:sz w:val="22"/>
                <w:szCs w:val="22"/>
              </w:rPr>
              <w:t xml:space="preserve"> Other </w:t>
            </w:r>
          </w:p>
          <w:p w:rsidR="00D962A0" w:rsidRPr="002C3882" w:rsidRDefault="00D962A0" w:rsidP="00CA4735">
            <w:pPr>
              <w:rPr>
                <w:i/>
                <w:sz w:val="22"/>
                <w:szCs w:val="22"/>
              </w:rPr>
            </w:pPr>
            <w:r w:rsidRPr="002C3882">
              <w:rPr>
                <w:i/>
                <w:sz w:val="22"/>
                <w:szCs w:val="22"/>
              </w:rPr>
              <w:t>Specify:</w:t>
            </w:r>
          </w:p>
        </w:tc>
      </w:tr>
      <w:tr w:rsidR="00D962A0" w:rsidRPr="002C3882" w:rsidTr="00CA4735">
        <w:tc>
          <w:tcPr>
            <w:tcW w:w="2520" w:type="dxa"/>
            <w:tcBorders>
              <w:top w:val="single" w:sz="4" w:space="0" w:color="auto"/>
              <w:left w:val="single" w:sz="4" w:space="0" w:color="auto"/>
              <w:bottom w:val="single" w:sz="4" w:space="0" w:color="auto"/>
              <w:right w:val="single" w:sz="4" w:space="0" w:color="auto"/>
            </w:tcBorders>
            <w:shd w:val="pct10" w:color="auto" w:fill="auto"/>
          </w:tcPr>
          <w:p w:rsidR="00D962A0" w:rsidRPr="002C3882" w:rsidRDefault="00D962A0" w:rsidP="00CA473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62A0" w:rsidRPr="002C3882" w:rsidRDefault="00D962A0" w:rsidP="00CA4735">
            <w:pPr>
              <w:rPr>
                <w:i/>
                <w:sz w:val="22"/>
                <w:szCs w:val="22"/>
              </w:rPr>
            </w:pPr>
          </w:p>
        </w:tc>
      </w:tr>
    </w:tbl>
    <w:p w:rsidR="00D962A0" w:rsidRPr="002C3882" w:rsidRDefault="00D962A0" w:rsidP="00CA4735">
      <w:pPr>
        <w:rPr>
          <w:rFonts w:ascii="Times New Roman" w:hAnsi="Times New Roman" w:cs="Times New Roman"/>
          <w:b/>
          <w:i/>
        </w:rPr>
      </w:pPr>
    </w:p>
    <w:tbl>
      <w:tblPr>
        <w:tblStyle w:val="TableGrid"/>
        <w:tblW w:w="0" w:type="auto"/>
        <w:tblLook w:val="01E0" w:firstRow="1" w:lastRow="1" w:firstColumn="1" w:lastColumn="1" w:noHBand="0" w:noVBand="0"/>
      </w:tblPr>
      <w:tblGrid>
        <w:gridCol w:w="2196"/>
        <w:gridCol w:w="2500"/>
        <w:gridCol w:w="2390"/>
        <w:gridCol w:w="347"/>
        <w:gridCol w:w="2143"/>
      </w:tblGrid>
      <w:tr w:rsidR="00D962A0" w:rsidRPr="002C3882" w:rsidTr="00CA4735">
        <w:tc>
          <w:tcPr>
            <w:tcW w:w="2196" w:type="dxa"/>
            <w:tcBorders>
              <w:right w:val="single" w:sz="12" w:space="0" w:color="auto"/>
            </w:tcBorders>
          </w:tcPr>
          <w:p w:rsidR="00D962A0" w:rsidRPr="0020035A" w:rsidRDefault="00D962A0" w:rsidP="00CA4735">
            <w:pPr>
              <w:rPr>
                <w:b/>
                <w:i/>
                <w:sz w:val="24"/>
                <w:szCs w:val="24"/>
              </w:rPr>
            </w:pPr>
            <w:r w:rsidRPr="0020035A">
              <w:rPr>
                <w:b/>
                <w:i/>
                <w:sz w:val="24"/>
                <w:szCs w:val="24"/>
              </w:rPr>
              <w:t>Performance Measure: #2</w:t>
            </w:r>
          </w:p>
          <w:p w:rsidR="00D962A0" w:rsidRPr="0020035A" w:rsidRDefault="00D962A0" w:rsidP="00CA4735">
            <w:pPr>
              <w:rPr>
                <w:i/>
                <w:sz w:val="24"/>
                <w:szCs w:val="24"/>
              </w:rPr>
            </w:pPr>
          </w:p>
        </w:tc>
        <w:tc>
          <w:tcPr>
            <w:tcW w:w="7380"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62A0" w:rsidRPr="0020035A" w:rsidRDefault="00D962A0" w:rsidP="00CA4735">
            <w:pPr>
              <w:rPr>
                <w:sz w:val="24"/>
                <w:szCs w:val="24"/>
              </w:rPr>
            </w:pPr>
            <w:r w:rsidRPr="0020035A">
              <w:rPr>
                <w:sz w:val="24"/>
                <w:szCs w:val="24"/>
              </w:rPr>
              <w:t>EOEA and MassHealth work</w:t>
            </w:r>
            <w:r w:rsidR="009A0E67">
              <w:rPr>
                <w:sz w:val="24"/>
                <w:szCs w:val="24"/>
              </w:rPr>
              <w:t>ed</w:t>
            </w:r>
            <w:r w:rsidRPr="0020035A">
              <w:rPr>
                <w:sz w:val="24"/>
                <w:szCs w:val="24"/>
              </w:rPr>
              <w:t xml:space="preserve"> collaboratively with ASAPs and SCOs to ensure systematic and continuous data collection and analysis of the ASAP</w:t>
            </w:r>
            <w:r w:rsidR="00BD0CAE">
              <w:rPr>
                <w:sz w:val="24"/>
                <w:szCs w:val="24"/>
              </w:rPr>
              <w:t xml:space="preserve"> and </w:t>
            </w:r>
            <w:r w:rsidRPr="0020035A">
              <w:rPr>
                <w:sz w:val="24"/>
                <w:szCs w:val="24"/>
              </w:rPr>
              <w:t xml:space="preserve">SCO functions, as evidenced by timely and accurate submission of quality data reports. </w:t>
            </w:r>
          </w:p>
          <w:p w:rsidR="00D962A0" w:rsidRPr="0020035A" w:rsidRDefault="00D962A0" w:rsidP="00CA4735">
            <w:pPr>
              <w:rPr>
                <w:sz w:val="24"/>
                <w:szCs w:val="24"/>
              </w:rPr>
            </w:pPr>
            <w:r w:rsidRPr="0020035A">
              <w:rPr>
                <w:sz w:val="24"/>
                <w:szCs w:val="24"/>
              </w:rPr>
              <w:t xml:space="preserve">Numerator: Number of ASAP and SCO quality reports </w:t>
            </w:r>
            <w:r w:rsidR="009A0E67">
              <w:rPr>
                <w:sz w:val="24"/>
                <w:szCs w:val="24"/>
              </w:rPr>
              <w:t>that were accurate</w:t>
            </w:r>
            <w:r w:rsidR="00717E38">
              <w:rPr>
                <w:sz w:val="24"/>
                <w:szCs w:val="24"/>
              </w:rPr>
              <w:t>,</w:t>
            </w:r>
            <w:r w:rsidR="009A0E67">
              <w:rPr>
                <w:sz w:val="24"/>
                <w:szCs w:val="24"/>
              </w:rPr>
              <w:t xml:space="preserve"> </w:t>
            </w:r>
            <w:r w:rsidRPr="0020035A">
              <w:rPr>
                <w:sz w:val="24"/>
                <w:szCs w:val="24"/>
              </w:rPr>
              <w:t>on time</w:t>
            </w:r>
            <w:r w:rsidR="00641A01">
              <w:rPr>
                <w:sz w:val="24"/>
                <w:szCs w:val="24"/>
              </w:rPr>
              <w:t>,</w:t>
            </w:r>
            <w:r w:rsidRPr="0020035A">
              <w:rPr>
                <w:sz w:val="24"/>
                <w:szCs w:val="24"/>
              </w:rPr>
              <w:t xml:space="preserve"> and in </w:t>
            </w:r>
            <w:r w:rsidR="00E442B5">
              <w:rPr>
                <w:sz w:val="24"/>
                <w:szCs w:val="24"/>
              </w:rPr>
              <w:t xml:space="preserve">the </w:t>
            </w:r>
            <w:r w:rsidRPr="0020035A">
              <w:rPr>
                <w:sz w:val="24"/>
                <w:szCs w:val="24"/>
              </w:rPr>
              <w:t xml:space="preserve">correct format </w:t>
            </w:r>
          </w:p>
          <w:p w:rsidR="00D962A0" w:rsidRPr="0020035A" w:rsidRDefault="00D962A0" w:rsidP="009A0E67">
            <w:pPr>
              <w:rPr>
                <w:sz w:val="24"/>
                <w:szCs w:val="24"/>
              </w:rPr>
            </w:pPr>
            <w:r w:rsidRPr="0020035A">
              <w:rPr>
                <w:sz w:val="24"/>
                <w:szCs w:val="24"/>
              </w:rPr>
              <w:t xml:space="preserve">Denominator: </w:t>
            </w:r>
            <w:r w:rsidR="009A0E67">
              <w:rPr>
                <w:sz w:val="24"/>
                <w:szCs w:val="24"/>
              </w:rPr>
              <w:t>N</w:t>
            </w:r>
            <w:r w:rsidRPr="0020035A">
              <w:rPr>
                <w:sz w:val="24"/>
                <w:szCs w:val="24"/>
              </w:rPr>
              <w:t>umber of ASAP and SCO reports due</w:t>
            </w:r>
          </w:p>
        </w:tc>
      </w:tr>
      <w:tr w:rsidR="00D962A0" w:rsidRPr="002C3882" w:rsidTr="00CA4735">
        <w:tc>
          <w:tcPr>
            <w:tcW w:w="9576" w:type="dxa"/>
            <w:gridSpan w:val="5"/>
          </w:tcPr>
          <w:p w:rsidR="00D962A0" w:rsidRPr="0020035A" w:rsidRDefault="00D962A0" w:rsidP="00CA4735">
            <w:pPr>
              <w:rPr>
                <w:b/>
                <w:sz w:val="24"/>
                <w:szCs w:val="24"/>
              </w:rPr>
            </w:pPr>
            <w:r w:rsidRPr="0020035A">
              <w:rPr>
                <w:b/>
                <w:i/>
                <w:sz w:val="24"/>
                <w:szCs w:val="24"/>
              </w:rPr>
              <w:t xml:space="preserve">Data Source </w:t>
            </w:r>
            <w:r w:rsidRPr="0020035A">
              <w:rPr>
                <w:i/>
                <w:sz w:val="24"/>
                <w:szCs w:val="24"/>
              </w:rPr>
              <w:t>(Select one) (Several options are listed in the on-line application):</w:t>
            </w:r>
            <w:r w:rsidRPr="0020035A">
              <w:rPr>
                <w:sz w:val="24"/>
                <w:szCs w:val="24"/>
              </w:rPr>
              <w:t xml:space="preserve"> Reports to State Medicaid Agency on delegated Administrative functions</w:t>
            </w:r>
          </w:p>
        </w:tc>
      </w:tr>
      <w:tr w:rsidR="00D962A0" w:rsidRPr="002C3882" w:rsidTr="00CA4735">
        <w:tc>
          <w:tcPr>
            <w:tcW w:w="9576" w:type="dxa"/>
            <w:gridSpan w:val="5"/>
            <w:tcBorders>
              <w:bottom w:val="single" w:sz="12" w:space="0" w:color="auto"/>
            </w:tcBorders>
          </w:tcPr>
          <w:p w:rsidR="00D962A0" w:rsidRPr="0020035A" w:rsidRDefault="00D962A0" w:rsidP="00CA4735">
            <w:pPr>
              <w:rPr>
                <w:i/>
                <w:sz w:val="24"/>
                <w:szCs w:val="24"/>
              </w:rPr>
            </w:pPr>
            <w:r w:rsidRPr="0020035A">
              <w:rPr>
                <w:i/>
                <w:sz w:val="24"/>
                <w:szCs w:val="24"/>
              </w:rPr>
              <w:t xml:space="preserve">If ‘Other’ is selected, specify: </w:t>
            </w:r>
          </w:p>
        </w:tc>
      </w:tr>
      <w:tr w:rsidR="00D962A0" w:rsidRPr="002C3882" w:rsidTr="00CA4735">
        <w:tc>
          <w:tcPr>
            <w:tcW w:w="957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62A0" w:rsidRPr="0020035A" w:rsidRDefault="00D962A0" w:rsidP="00CA4735">
            <w:pPr>
              <w:rPr>
                <w:sz w:val="24"/>
                <w:szCs w:val="24"/>
              </w:rPr>
            </w:pPr>
            <w:r w:rsidRPr="0020035A">
              <w:rPr>
                <w:sz w:val="24"/>
                <w:szCs w:val="24"/>
              </w:rPr>
              <w:t>ASAP quality reporting to EOEA and SCO reporting to LTSS SCO Unit</w:t>
            </w:r>
          </w:p>
        </w:tc>
      </w:tr>
      <w:tr w:rsidR="00D962A0" w:rsidRPr="002C3882" w:rsidTr="00CA4735">
        <w:tc>
          <w:tcPr>
            <w:tcW w:w="2196" w:type="dxa"/>
            <w:tcBorders>
              <w:top w:val="single" w:sz="12" w:space="0" w:color="auto"/>
            </w:tcBorders>
          </w:tcPr>
          <w:p w:rsidR="00D962A0" w:rsidRPr="0020035A" w:rsidRDefault="00D962A0" w:rsidP="00CA4735">
            <w:pPr>
              <w:rPr>
                <w:b/>
                <w:i/>
                <w:sz w:val="24"/>
                <w:szCs w:val="24"/>
              </w:rPr>
            </w:pPr>
            <w:r w:rsidRPr="0020035A" w:rsidDel="000B4A44">
              <w:rPr>
                <w:b/>
                <w:i/>
                <w:sz w:val="24"/>
                <w:szCs w:val="24"/>
              </w:rPr>
              <w:t xml:space="preserve"> </w:t>
            </w:r>
          </w:p>
        </w:tc>
        <w:tc>
          <w:tcPr>
            <w:tcW w:w="2500" w:type="dxa"/>
            <w:tcBorders>
              <w:top w:val="single" w:sz="12" w:space="0" w:color="auto"/>
            </w:tcBorders>
          </w:tcPr>
          <w:p w:rsidR="00D962A0" w:rsidRPr="0020035A" w:rsidRDefault="00D962A0" w:rsidP="00CA4735">
            <w:pPr>
              <w:rPr>
                <w:b/>
                <w:i/>
                <w:sz w:val="24"/>
                <w:szCs w:val="24"/>
              </w:rPr>
            </w:pPr>
            <w:r w:rsidRPr="0020035A">
              <w:rPr>
                <w:b/>
                <w:i/>
                <w:sz w:val="24"/>
                <w:szCs w:val="24"/>
              </w:rPr>
              <w:t>Responsible Party for data collection/generation</w:t>
            </w:r>
          </w:p>
          <w:p w:rsidR="00D962A0" w:rsidRPr="0020035A" w:rsidRDefault="00D962A0" w:rsidP="00CA4735">
            <w:pPr>
              <w:rPr>
                <w:i/>
                <w:sz w:val="24"/>
                <w:szCs w:val="24"/>
              </w:rPr>
            </w:pPr>
            <w:r w:rsidRPr="0020035A">
              <w:rPr>
                <w:i/>
                <w:sz w:val="24"/>
                <w:szCs w:val="24"/>
              </w:rPr>
              <w:t>(check each that applies)</w:t>
            </w:r>
          </w:p>
        </w:tc>
        <w:tc>
          <w:tcPr>
            <w:tcW w:w="2390" w:type="dxa"/>
            <w:tcBorders>
              <w:top w:val="single" w:sz="12" w:space="0" w:color="auto"/>
            </w:tcBorders>
          </w:tcPr>
          <w:p w:rsidR="00D962A0" w:rsidRPr="0020035A" w:rsidRDefault="00D962A0" w:rsidP="00CA4735">
            <w:pPr>
              <w:rPr>
                <w:b/>
                <w:i/>
                <w:sz w:val="24"/>
                <w:szCs w:val="24"/>
              </w:rPr>
            </w:pPr>
            <w:r w:rsidRPr="0020035A">
              <w:rPr>
                <w:b/>
                <w:i/>
                <w:sz w:val="24"/>
                <w:szCs w:val="24"/>
              </w:rPr>
              <w:t>Frequency of data collection/generation:</w:t>
            </w:r>
          </w:p>
          <w:p w:rsidR="00D962A0" w:rsidRPr="0020035A" w:rsidRDefault="00D962A0" w:rsidP="00CA4735">
            <w:pPr>
              <w:rPr>
                <w:i/>
                <w:sz w:val="24"/>
                <w:szCs w:val="24"/>
              </w:rPr>
            </w:pPr>
            <w:r w:rsidRPr="0020035A">
              <w:rPr>
                <w:i/>
                <w:sz w:val="24"/>
                <w:szCs w:val="24"/>
              </w:rPr>
              <w:t>(check each that applies)</w:t>
            </w:r>
          </w:p>
        </w:tc>
        <w:tc>
          <w:tcPr>
            <w:tcW w:w="2490" w:type="dxa"/>
            <w:gridSpan w:val="2"/>
            <w:tcBorders>
              <w:top w:val="single" w:sz="12" w:space="0" w:color="auto"/>
            </w:tcBorders>
          </w:tcPr>
          <w:p w:rsidR="00D962A0" w:rsidRPr="0020035A" w:rsidRDefault="00D962A0" w:rsidP="00CA4735">
            <w:pPr>
              <w:rPr>
                <w:b/>
                <w:i/>
                <w:sz w:val="24"/>
                <w:szCs w:val="24"/>
              </w:rPr>
            </w:pPr>
            <w:r w:rsidRPr="0020035A">
              <w:rPr>
                <w:b/>
                <w:i/>
                <w:sz w:val="24"/>
                <w:szCs w:val="24"/>
              </w:rPr>
              <w:t>Sampling Approach</w:t>
            </w:r>
          </w:p>
          <w:p w:rsidR="00D962A0" w:rsidRPr="0020035A" w:rsidRDefault="00D962A0" w:rsidP="00CA4735">
            <w:pPr>
              <w:rPr>
                <w:i/>
                <w:sz w:val="24"/>
                <w:szCs w:val="24"/>
              </w:rPr>
            </w:pPr>
            <w:r w:rsidRPr="0020035A">
              <w:rPr>
                <w:i/>
                <w:sz w:val="24"/>
                <w:szCs w:val="24"/>
              </w:rPr>
              <w:t>(check each that applies)</w:t>
            </w:r>
          </w:p>
        </w:tc>
      </w:tr>
      <w:tr w:rsidR="00D962A0" w:rsidRPr="002C3882" w:rsidTr="00CA4735">
        <w:tc>
          <w:tcPr>
            <w:tcW w:w="2196" w:type="dxa"/>
          </w:tcPr>
          <w:p w:rsidR="00D962A0" w:rsidRPr="002C3882" w:rsidRDefault="00D962A0" w:rsidP="00CA4735">
            <w:pPr>
              <w:rPr>
                <w:i/>
              </w:rPr>
            </w:pPr>
          </w:p>
        </w:tc>
        <w:tc>
          <w:tcPr>
            <w:tcW w:w="2500" w:type="dxa"/>
          </w:tcPr>
          <w:p w:rsidR="00D962A0" w:rsidRPr="002C3882" w:rsidRDefault="00D962A0" w:rsidP="00CA4735">
            <w:pPr>
              <w:rPr>
                <w:i/>
                <w:sz w:val="22"/>
                <w:szCs w:val="22"/>
              </w:rPr>
            </w:pPr>
            <w:r w:rsidRPr="002C3882">
              <w:rPr>
                <w:i/>
                <w:sz w:val="22"/>
                <w:szCs w:val="22"/>
              </w:rPr>
              <w:sym w:font="Wingdings" w:char="F0A8"/>
            </w:r>
            <w:r w:rsidRPr="002C3882">
              <w:rPr>
                <w:i/>
                <w:sz w:val="22"/>
                <w:szCs w:val="22"/>
              </w:rPr>
              <w:t xml:space="preserve"> State Medicaid Agency</w:t>
            </w:r>
          </w:p>
        </w:tc>
        <w:tc>
          <w:tcPr>
            <w:tcW w:w="2390" w:type="dxa"/>
          </w:tcPr>
          <w:p w:rsidR="00D962A0" w:rsidRPr="002C3882" w:rsidRDefault="00D962A0" w:rsidP="00CA4735">
            <w:pPr>
              <w:rPr>
                <w:i/>
              </w:rPr>
            </w:pPr>
            <w:r w:rsidRPr="002C3882">
              <w:rPr>
                <w:i/>
                <w:sz w:val="22"/>
                <w:szCs w:val="22"/>
              </w:rPr>
              <w:sym w:font="Wingdings" w:char="F0A8"/>
            </w:r>
            <w:r w:rsidRPr="002C3882">
              <w:rPr>
                <w:i/>
                <w:sz w:val="22"/>
                <w:szCs w:val="22"/>
              </w:rPr>
              <w:t xml:space="preserve"> Weekly</w:t>
            </w:r>
          </w:p>
        </w:tc>
        <w:tc>
          <w:tcPr>
            <w:tcW w:w="2490" w:type="dxa"/>
            <w:gridSpan w:val="2"/>
          </w:tcPr>
          <w:p w:rsidR="00D962A0" w:rsidRPr="002C3882" w:rsidRDefault="00D962A0" w:rsidP="00CA4735">
            <w:pPr>
              <w:rPr>
                <w:i/>
              </w:rPr>
            </w:pPr>
            <w:r w:rsidRPr="002C3882">
              <w:rPr>
                <w:i/>
                <w:sz w:val="22"/>
                <w:szCs w:val="22"/>
              </w:rPr>
              <w:sym w:font="Wingdings" w:char="F0FE"/>
            </w:r>
            <w:r w:rsidRPr="002C3882">
              <w:rPr>
                <w:i/>
                <w:sz w:val="22"/>
                <w:szCs w:val="22"/>
              </w:rPr>
              <w:t xml:space="preserve"> 100% Review</w:t>
            </w:r>
          </w:p>
        </w:tc>
      </w:tr>
      <w:tr w:rsidR="00D962A0" w:rsidRPr="002C3882" w:rsidTr="00CA4735">
        <w:tc>
          <w:tcPr>
            <w:tcW w:w="2196" w:type="dxa"/>
            <w:shd w:val="solid" w:color="auto" w:fill="auto"/>
          </w:tcPr>
          <w:p w:rsidR="00D962A0" w:rsidRPr="002C3882" w:rsidRDefault="00D962A0" w:rsidP="00CA4735">
            <w:pPr>
              <w:rPr>
                <w:i/>
              </w:rPr>
            </w:pPr>
          </w:p>
        </w:tc>
        <w:tc>
          <w:tcPr>
            <w:tcW w:w="2500" w:type="dxa"/>
          </w:tcPr>
          <w:p w:rsidR="00D962A0" w:rsidRPr="002C3882" w:rsidRDefault="00D962A0" w:rsidP="00CA4735">
            <w:pPr>
              <w:rPr>
                <w:i/>
              </w:rPr>
            </w:pPr>
            <w:r w:rsidRPr="002C3882">
              <w:rPr>
                <w:i/>
                <w:sz w:val="22"/>
                <w:szCs w:val="22"/>
              </w:rPr>
              <w:sym w:font="Wingdings" w:char="F0A8"/>
            </w:r>
            <w:r w:rsidRPr="002C3882">
              <w:rPr>
                <w:i/>
                <w:sz w:val="22"/>
                <w:szCs w:val="22"/>
              </w:rPr>
              <w:t xml:space="preserve"> Operating Agency</w:t>
            </w:r>
          </w:p>
        </w:tc>
        <w:tc>
          <w:tcPr>
            <w:tcW w:w="2390" w:type="dxa"/>
          </w:tcPr>
          <w:p w:rsidR="00D962A0" w:rsidRPr="002C3882" w:rsidRDefault="00D962A0" w:rsidP="00CA4735">
            <w:pPr>
              <w:rPr>
                <w:i/>
              </w:rPr>
            </w:pPr>
            <w:r w:rsidRPr="002C3882">
              <w:rPr>
                <w:i/>
                <w:sz w:val="22"/>
                <w:szCs w:val="22"/>
              </w:rPr>
              <w:sym w:font="Wingdings" w:char="F0A8"/>
            </w:r>
            <w:r w:rsidRPr="002C3882">
              <w:rPr>
                <w:i/>
                <w:sz w:val="22"/>
                <w:szCs w:val="22"/>
              </w:rPr>
              <w:t xml:space="preserve"> Monthly</w:t>
            </w:r>
          </w:p>
        </w:tc>
        <w:tc>
          <w:tcPr>
            <w:tcW w:w="2490" w:type="dxa"/>
            <w:gridSpan w:val="2"/>
            <w:tcBorders>
              <w:bottom w:val="single" w:sz="4" w:space="0" w:color="auto"/>
            </w:tcBorders>
          </w:tcPr>
          <w:p w:rsidR="00D962A0" w:rsidRPr="002C3882" w:rsidRDefault="00D962A0" w:rsidP="00CA4735">
            <w:pPr>
              <w:rPr>
                <w:i/>
              </w:rPr>
            </w:pPr>
            <w:r w:rsidRPr="002C3882">
              <w:rPr>
                <w:i/>
                <w:sz w:val="22"/>
                <w:szCs w:val="22"/>
              </w:rPr>
              <w:sym w:font="Wingdings" w:char="F0A8"/>
            </w:r>
            <w:r w:rsidRPr="002C3882">
              <w:rPr>
                <w:i/>
                <w:sz w:val="22"/>
                <w:szCs w:val="22"/>
              </w:rPr>
              <w:t xml:space="preserve"> Less than 100% Review</w:t>
            </w:r>
          </w:p>
        </w:tc>
      </w:tr>
      <w:tr w:rsidR="00D962A0" w:rsidRPr="002C3882" w:rsidTr="00CA4735">
        <w:tc>
          <w:tcPr>
            <w:tcW w:w="2196" w:type="dxa"/>
            <w:shd w:val="solid" w:color="auto" w:fill="auto"/>
          </w:tcPr>
          <w:p w:rsidR="00D962A0" w:rsidRPr="002C3882" w:rsidRDefault="00D962A0" w:rsidP="00CA4735">
            <w:pPr>
              <w:rPr>
                <w:i/>
              </w:rPr>
            </w:pPr>
          </w:p>
        </w:tc>
        <w:tc>
          <w:tcPr>
            <w:tcW w:w="2500" w:type="dxa"/>
          </w:tcPr>
          <w:p w:rsidR="00D962A0" w:rsidRPr="002C3882" w:rsidRDefault="00D962A0" w:rsidP="00CA4735">
            <w:pPr>
              <w:rPr>
                <w:i/>
              </w:rPr>
            </w:pPr>
            <w:r w:rsidRPr="002C3882">
              <w:rPr>
                <w:i/>
                <w:sz w:val="22"/>
                <w:szCs w:val="22"/>
              </w:rPr>
              <w:sym w:font="Wingdings" w:char="F0A8"/>
            </w:r>
            <w:r w:rsidRPr="002C3882">
              <w:rPr>
                <w:i/>
                <w:sz w:val="22"/>
                <w:szCs w:val="22"/>
              </w:rPr>
              <w:t xml:space="preserve"> Sub-State Entity</w:t>
            </w:r>
          </w:p>
        </w:tc>
        <w:tc>
          <w:tcPr>
            <w:tcW w:w="2390" w:type="dxa"/>
          </w:tcPr>
          <w:p w:rsidR="00D962A0" w:rsidRPr="002C3882" w:rsidRDefault="00D962A0" w:rsidP="00CA4735">
            <w:pPr>
              <w:rPr>
                <w:i/>
              </w:rPr>
            </w:pPr>
            <w:r w:rsidRPr="002C3882">
              <w:rPr>
                <w:i/>
                <w:sz w:val="22"/>
                <w:szCs w:val="22"/>
              </w:rPr>
              <w:sym w:font="Wingdings" w:char="F0A8"/>
            </w:r>
            <w:r w:rsidRPr="002C3882">
              <w:rPr>
                <w:i/>
                <w:sz w:val="22"/>
                <w:szCs w:val="22"/>
              </w:rPr>
              <w:t xml:space="preserve"> Quarterly</w:t>
            </w:r>
          </w:p>
        </w:tc>
        <w:tc>
          <w:tcPr>
            <w:tcW w:w="347" w:type="dxa"/>
            <w:tcBorders>
              <w:bottom w:val="single" w:sz="4" w:space="0" w:color="auto"/>
            </w:tcBorders>
            <w:shd w:val="solid" w:color="auto" w:fill="auto"/>
          </w:tcPr>
          <w:p w:rsidR="00D962A0" w:rsidRPr="002C3882" w:rsidRDefault="00D962A0" w:rsidP="00CA4735">
            <w:pPr>
              <w:rPr>
                <w:i/>
              </w:rPr>
            </w:pPr>
          </w:p>
        </w:tc>
        <w:tc>
          <w:tcPr>
            <w:tcW w:w="2143" w:type="dxa"/>
            <w:tcBorders>
              <w:bottom w:val="single" w:sz="4" w:space="0" w:color="auto"/>
            </w:tcBorders>
            <w:shd w:val="clear" w:color="auto" w:fill="auto"/>
          </w:tcPr>
          <w:p w:rsidR="00D962A0" w:rsidRPr="002C3882" w:rsidRDefault="00D962A0" w:rsidP="00CA4735">
            <w:pPr>
              <w:rPr>
                <w:i/>
              </w:rPr>
            </w:pPr>
            <w:r w:rsidRPr="002C3882">
              <w:rPr>
                <w:i/>
                <w:sz w:val="22"/>
                <w:szCs w:val="22"/>
              </w:rPr>
              <w:sym w:font="Wingdings" w:char="F0A8"/>
            </w:r>
            <w:r w:rsidRPr="002C3882">
              <w:rPr>
                <w:i/>
                <w:sz w:val="22"/>
                <w:szCs w:val="22"/>
              </w:rPr>
              <w:t xml:space="preserve"> Representative Sample; Confidence Interval =</w:t>
            </w:r>
          </w:p>
        </w:tc>
      </w:tr>
      <w:tr w:rsidR="00D962A0" w:rsidRPr="002C3882" w:rsidTr="00CA4735">
        <w:tc>
          <w:tcPr>
            <w:tcW w:w="2196" w:type="dxa"/>
            <w:shd w:val="solid" w:color="auto" w:fill="auto"/>
          </w:tcPr>
          <w:p w:rsidR="00D962A0" w:rsidRPr="002C3882" w:rsidRDefault="00D962A0" w:rsidP="00CA4735">
            <w:pPr>
              <w:rPr>
                <w:i/>
              </w:rPr>
            </w:pPr>
          </w:p>
        </w:tc>
        <w:tc>
          <w:tcPr>
            <w:tcW w:w="2500" w:type="dxa"/>
          </w:tcPr>
          <w:p w:rsidR="00D962A0" w:rsidRPr="002C3882" w:rsidRDefault="00D962A0" w:rsidP="00CA4735">
            <w:pPr>
              <w:rPr>
                <w:i/>
                <w:sz w:val="22"/>
                <w:szCs w:val="22"/>
              </w:rPr>
            </w:pPr>
            <w:r w:rsidRPr="002C3882">
              <w:rPr>
                <w:i/>
                <w:sz w:val="22"/>
                <w:szCs w:val="22"/>
              </w:rPr>
              <w:sym w:font="Wingdings" w:char="F0FE"/>
            </w:r>
            <w:r w:rsidRPr="002C3882">
              <w:rPr>
                <w:i/>
                <w:sz w:val="22"/>
                <w:szCs w:val="22"/>
              </w:rPr>
              <w:t xml:space="preserve"> Other </w:t>
            </w:r>
          </w:p>
          <w:p w:rsidR="00D962A0" w:rsidRPr="002C3882" w:rsidRDefault="00D962A0" w:rsidP="00CA4735">
            <w:pPr>
              <w:rPr>
                <w:i/>
              </w:rPr>
            </w:pPr>
            <w:r w:rsidRPr="002C3882">
              <w:rPr>
                <w:i/>
                <w:sz w:val="22"/>
                <w:szCs w:val="22"/>
              </w:rPr>
              <w:t>Specify:</w:t>
            </w:r>
          </w:p>
        </w:tc>
        <w:tc>
          <w:tcPr>
            <w:tcW w:w="2390" w:type="dxa"/>
          </w:tcPr>
          <w:p w:rsidR="00D962A0" w:rsidRPr="002C3882" w:rsidRDefault="00D962A0" w:rsidP="00CA4735">
            <w:pPr>
              <w:rPr>
                <w:i/>
              </w:rPr>
            </w:pPr>
            <w:r w:rsidRPr="002C3882">
              <w:rPr>
                <w:i/>
                <w:sz w:val="22"/>
                <w:szCs w:val="22"/>
              </w:rPr>
              <w:sym w:font="Wingdings" w:char="F0FE"/>
            </w:r>
            <w:r w:rsidRPr="002C3882">
              <w:rPr>
                <w:i/>
                <w:sz w:val="22"/>
                <w:szCs w:val="22"/>
              </w:rPr>
              <w:t>Annually</w:t>
            </w:r>
          </w:p>
        </w:tc>
        <w:tc>
          <w:tcPr>
            <w:tcW w:w="347" w:type="dxa"/>
            <w:tcBorders>
              <w:bottom w:val="single" w:sz="4" w:space="0" w:color="auto"/>
            </w:tcBorders>
            <w:shd w:val="solid" w:color="auto" w:fill="auto"/>
          </w:tcPr>
          <w:p w:rsidR="00D962A0" w:rsidRPr="002C3882" w:rsidRDefault="00D962A0" w:rsidP="00CA4735">
            <w:pPr>
              <w:rPr>
                <w:i/>
              </w:rPr>
            </w:pPr>
          </w:p>
        </w:tc>
        <w:tc>
          <w:tcPr>
            <w:tcW w:w="2143" w:type="dxa"/>
            <w:tcBorders>
              <w:bottom w:val="single" w:sz="4" w:space="0" w:color="auto"/>
            </w:tcBorders>
            <w:shd w:val="pct10" w:color="auto" w:fill="auto"/>
          </w:tcPr>
          <w:p w:rsidR="00D962A0" w:rsidRPr="002C3882" w:rsidRDefault="00D962A0" w:rsidP="00CA4735">
            <w:pPr>
              <w:rPr>
                <w:i/>
              </w:rPr>
            </w:pPr>
          </w:p>
        </w:tc>
      </w:tr>
      <w:tr w:rsidR="00D962A0" w:rsidRPr="002C3882" w:rsidTr="00CA4735">
        <w:tc>
          <w:tcPr>
            <w:tcW w:w="2196" w:type="dxa"/>
            <w:tcBorders>
              <w:bottom w:val="single" w:sz="4" w:space="0" w:color="auto"/>
            </w:tcBorders>
          </w:tcPr>
          <w:p w:rsidR="00D962A0" w:rsidRPr="002C3882" w:rsidRDefault="00D962A0" w:rsidP="00CA4735">
            <w:pPr>
              <w:rPr>
                <w:i/>
              </w:rPr>
            </w:pPr>
          </w:p>
        </w:tc>
        <w:tc>
          <w:tcPr>
            <w:tcW w:w="2500" w:type="dxa"/>
            <w:tcBorders>
              <w:bottom w:val="single" w:sz="4" w:space="0" w:color="auto"/>
            </w:tcBorders>
            <w:shd w:val="pct10" w:color="auto" w:fill="auto"/>
          </w:tcPr>
          <w:p w:rsidR="00D962A0" w:rsidRPr="002C3882" w:rsidRDefault="00D962A0" w:rsidP="00CA4735">
            <w:pPr>
              <w:rPr>
                <w:i/>
                <w:sz w:val="22"/>
                <w:szCs w:val="22"/>
              </w:rPr>
            </w:pPr>
            <w:r w:rsidRPr="002C3882">
              <w:rPr>
                <w:i/>
                <w:sz w:val="22"/>
                <w:szCs w:val="22"/>
              </w:rPr>
              <w:t>ASAPs and SCOs</w:t>
            </w:r>
          </w:p>
        </w:tc>
        <w:tc>
          <w:tcPr>
            <w:tcW w:w="2390" w:type="dxa"/>
            <w:tcBorders>
              <w:bottom w:val="single" w:sz="4" w:space="0" w:color="auto"/>
            </w:tcBorders>
          </w:tcPr>
          <w:p w:rsidR="00D962A0" w:rsidRPr="002C3882" w:rsidRDefault="00D962A0" w:rsidP="00CA4735">
            <w:pPr>
              <w:rPr>
                <w:i/>
                <w:sz w:val="22"/>
                <w:szCs w:val="22"/>
              </w:rPr>
            </w:pPr>
            <w:r w:rsidRPr="002C3882">
              <w:rPr>
                <w:i/>
                <w:sz w:val="22"/>
                <w:szCs w:val="22"/>
              </w:rPr>
              <w:sym w:font="Wingdings" w:char="F0A8"/>
            </w:r>
            <w:r w:rsidRPr="002C3882">
              <w:rPr>
                <w:i/>
                <w:sz w:val="22"/>
                <w:szCs w:val="22"/>
              </w:rPr>
              <w:t xml:space="preserve"> Continuously and Ongoing</w:t>
            </w:r>
          </w:p>
        </w:tc>
        <w:tc>
          <w:tcPr>
            <w:tcW w:w="347" w:type="dxa"/>
            <w:tcBorders>
              <w:bottom w:val="single" w:sz="4" w:space="0" w:color="auto"/>
            </w:tcBorders>
            <w:shd w:val="solid" w:color="auto" w:fill="auto"/>
          </w:tcPr>
          <w:p w:rsidR="00D962A0" w:rsidRPr="002C3882" w:rsidRDefault="00D962A0" w:rsidP="00CA4735">
            <w:pPr>
              <w:rPr>
                <w:i/>
              </w:rPr>
            </w:pPr>
          </w:p>
        </w:tc>
        <w:tc>
          <w:tcPr>
            <w:tcW w:w="2143" w:type="dxa"/>
            <w:tcBorders>
              <w:bottom w:val="single" w:sz="4" w:space="0" w:color="auto"/>
            </w:tcBorders>
            <w:shd w:val="clear" w:color="auto" w:fill="auto"/>
          </w:tcPr>
          <w:p w:rsidR="00D962A0" w:rsidRPr="002C3882" w:rsidRDefault="00D962A0" w:rsidP="00CA4735">
            <w:pPr>
              <w:rPr>
                <w:i/>
              </w:rPr>
            </w:pPr>
            <w:r w:rsidRPr="002C3882">
              <w:rPr>
                <w:i/>
                <w:sz w:val="22"/>
                <w:szCs w:val="22"/>
              </w:rPr>
              <w:sym w:font="Wingdings" w:char="F0A8"/>
            </w:r>
            <w:r w:rsidRPr="002C3882">
              <w:rPr>
                <w:i/>
                <w:sz w:val="22"/>
                <w:szCs w:val="22"/>
              </w:rPr>
              <w:t xml:space="preserve"> Stratified: Describe Group:</w:t>
            </w:r>
          </w:p>
        </w:tc>
      </w:tr>
      <w:tr w:rsidR="00D962A0" w:rsidRPr="002C3882" w:rsidTr="00CA4735">
        <w:tc>
          <w:tcPr>
            <w:tcW w:w="2196" w:type="dxa"/>
            <w:tcBorders>
              <w:bottom w:val="single" w:sz="4" w:space="0" w:color="auto"/>
            </w:tcBorders>
          </w:tcPr>
          <w:p w:rsidR="00D962A0" w:rsidRPr="002C3882" w:rsidRDefault="00D962A0" w:rsidP="00CA4735">
            <w:pPr>
              <w:rPr>
                <w:i/>
              </w:rPr>
            </w:pPr>
          </w:p>
        </w:tc>
        <w:tc>
          <w:tcPr>
            <w:tcW w:w="2500" w:type="dxa"/>
            <w:tcBorders>
              <w:bottom w:val="single" w:sz="4" w:space="0" w:color="auto"/>
            </w:tcBorders>
            <w:shd w:val="pct10" w:color="auto" w:fill="auto"/>
          </w:tcPr>
          <w:p w:rsidR="00D962A0" w:rsidRPr="002C3882" w:rsidRDefault="00D962A0" w:rsidP="00CA4735">
            <w:pPr>
              <w:rPr>
                <w:i/>
                <w:sz w:val="22"/>
                <w:szCs w:val="22"/>
              </w:rPr>
            </w:pPr>
          </w:p>
        </w:tc>
        <w:tc>
          <w:tcPr>
            <w:tcW w:w="2390" w:type="dxa"/>
            <w:tcBorders>
              <w:bottom w:val="single" w:sz="4" w:space="0" w:color="auto"/>
            </w:tcBorders>
          </w:tcPr>
          <w:p w:rsidR="00D962A0" w:rsidRPr="002C3882" w:rsidRDefault="00D962A0" w:rsidP="00CA4735">
            <w:pPr>
              <w:rPr>
                <w:i/>
                <w:sz w:val="22"/>
                <w:szCs w:val="22"/>
              </w:rPr>
            </w:pPr>
            <w:r w:rsidRPr="002C3882">
              <w:rPr>
                <w:i/>
                <w:sz w:val="22"/>
                <w:szCs w:val="22"/>
              </w:rPr>
              <w:sym w:font="Wingdings" w:char="F0A8"/>
            </w:r>
            <w:r w:rsidRPr="002C3882">
              <w:rPr>
                <w:i/>
                <w:sz w:val="22"/>
                <w:szCs w:val="22"/>
              </w:rPr>
              <w:t xml:space="preserve"> Other</w:t>
            </w:r>
          </w:p>
          <w:p w:rsidR="00D962A0" w:rsidRPr="002C3882" w:rsidRDefault="00D962A0" w:rsidP="00CA4735">
            <w:pPr>
              <w:rPr>
                <w:i/>
              </w:rPr>
            </w:pPr>
            <w:r w:rsidRPr="002C3882">
              <w:rPr>
                <w:i/>
                <w:sz w:val="22"/>
                <w:szCs w:val="22"/>
              </w:rPr>
              <w:t>Specify:</w:t>
            </w:r>
          </w:p>
        </w:tc>
        <w:tc>
          <w:tcPr>
            <w:tcW w:w="347" w:type="dxa"/>
            <w:tcBorders>
              <w:bottom w:val="single" w:sz="4" w:space="0" w:color="auto"/>
            </w:tcBorders>
            <w:shd w:val="solid" w:color="auto" w:fill="auto"/>
          </w:tcPr>
          <w:p w:rsidR="00D962A0" w:rsidRPr="002C3882" w:rsidRDefault="00D962A0" w:rsidP="00CA4735">
            <w:pPr>
              <w:rPr>
                <w:i/>
              </w:rPr>
            </w:pPr>
          </w:p>
        </w:tc>
        <w:tc>
          <w:tcPr>
            <w:tcW w:w="2143" w:type="dxa"/>
            <w:tcBorders>
              <w:bottom w:val="single" w:sz="4" w:space="0" w:color="auto"/>
            </w:tcBorders>
            <w:shd w:val="pct10" w:color="auto" w:fill="auto"/>
          </w:tcPr>
          <w:p w:rsidR="00D962A0" w:rsidRPr="002C3882" w:rsidRDefault="00D962A0" w:rsidP="00CA4735">
            <w:pPr>
              <w:rPr>
                <w:i/>
              </w:rPr>
            </w:pPr>
          </w:p>
        </w:tc>
      </w:tr>
      <w:tr w:rsidR="00D962A0" w:rsidRPr="002C3882" w:rsidTr="00CA4735">
        <w:tc>
          <w:tcPr>
            <w:tcW w:w="2196" w:type="dxa"/>
            <w:tcBorders>
              <w:top w:val="single" w:sz="4" w:space="0" w:color="auto"/>
              <w:left w:val="single" w:sz="4" w:space="0" w:color="auto"/>
              <w:bottom w:val="single" w:sz="4" w:space="0" w:color="auto"/>
              <w:right w:val="single" w:sz="4" w:space="0" w:color="auto"/>
            </w:tcBorders>
          </w:tcPr>
          <w:p w:rsidR="00D962A0" w:rsidRPr="002C3882" w:rsidRDefault="00D962A0" w:rsidP="00CA4735">
            <w:pPr>
              <w:rPr>
                <w:i/>
              </w:rPr>
            </w:pPr>
          </w:p>
        </w:tc>
        <w:tc>
          <w:tcPr>
            <w:tcW w:w="2500" w:type="dxa"/>
            <w:tcBorders>
              <w:top w:val="single" w:sz="4" w:space="0" w:color="auto"/>
              <w:left w:val="single" w:sz="4" w:space="0" w:color="auto"/>
              <w:bottom w:val="single" w:sz="4" w:space="0" w:color="auto"/>
              <w:right w:val="single" w:sz="4" w:space="0" w:color="auto"/>
            </w:tcBorders>
          </w:tcPr>
          <w:p w:rsidR="00D962A0" w:rsidRPr="002C3882" w:rsidRDefault="00D962A0" w:rsidP="00CA473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62A0" w:rsidRPr="002C3882" w:rsidRDefault="00D962A0" w:rsidP="00CA4735">
            <w:pPr>
              <w:rPr>
                <w:i/>
                <w:sz w:val="22"/>
                <w:szCs w:val="22"/>
              </w:rPr>
            </w:pPr>
          </w:p>
        </w:tc>
        <w:tc>
          <w:tcPr>
            <w:tcW w:w="347" w:type="dxa"/>
            <w:tcBorders>
              <w:top w:val="single" w:sz="4" w:space="0" w:color="auto"/>
              <w:left w:val="single" w:sz="4" w:space="0" w:color="auto"/>
              <w:bottom w:val="single" w:sz="4" w:space="0" w:color="auto"/>
              <w:right w:val="single" w:sz="4" w:space="0" w:color="auto"/>
            </w:tcBorders>
            <w:shd w:val="solid" w:color="auto" w:fill="auto"/>
          </w:tcPr>
          <w:p w:rsidR="00D962A0" w:rsidRPr="002C3882" w:rsidRDefault="00D962A0" w:rsidP="00CA4735">
            <w:pPr>
              <w:rPr>
                <w:i/>
              </w:rPr>
            </w:pPr>
          </w:p>
        </w:tc>
        <w:tc>
          <w:tcPr>
            <w:tcW w:w="2143" w:type="dxa"/>
            <w:tcBorders>
              <w:top w:val="single" w:sz="4" w:space="0" w:color="auto"/>
              <w:left w:val="single" w:sz="4" w:space="0" w:color="auto"/>
              <w:bottom w:val="single" w:sz="4" w:space="0" w:color="auto"/>
              <w:right w:val="single" w:sz="4" w:space="0" w:color="auto"/>
            </w:tcBorders>
          </w:tcPr>
          <w:p w:rsidR="00D962A0" w:rsidRPr="002C3882" w:rsidRDefault="00D962A0" w:rsidP="00CA4735">
            <w:pPr>
              <w:rPr>
                <w:i/>
              </w:rPr>
            </w:pPr>
            <w:r w:rsidRPr="002C3882">
              <w:rPr>
                <w:i/>
                <w:sz w:val="22"/>
                <w:szCs w:val="22"/>
              </w:rPr>
              <w:sym w:font="Wingdings" w:char="F0A8"/>
            </w:r>
            <w:r w:rsidRPr="002C3882">
              <w:rPr>
                <w:i/>
                <w:sz w:val="22"/>
                <w:szCs w:val="22"/>
              </w:rPr>
              <w:t xml:space="preserve"> Other Specify:</w:t>
            </w:r>
          </w:p>
        </w:tc>
      </w:tr>
    </w:tbl>
    <w:p w:rsidR="00D962A0" w:rsidRPr="002C3882" w:rsidRDefault="00D962A0" w:rsidP="00CA4735">
      <w:pPr>
        <w:rPr>
          <w:rFonts w:ascii="Times New Roman" w:hAnsi="Times New Roman" w:cs="Times New Roman"/>
        </w:rPr>
      </w:pPr>
    </w:p>
    <w:p w:rsidR="00D962A0" w:rsidRPr="0020035A" w:rsidRDefault="00D962A0" w:rsidP="00CA4735">
      <w:pPr>
        <w:rPr>
          <w:rFonts w:ascii="Times New Roman" w:hAnsi="Times New Roman" w:cs="Times New Roman"/>
          <w:sz w:val="24"/>
          <w:szCs w:val="24"/>
        </w:rPr>
      </w:pPr>
      <w:r w:rsidRPr="0020035A">
        <w:rPr>
          <w:rFonts w:ascii="Times New Roman" w:hAnsi="Times New Roman" w:cs="Times New Roman"/>
          <w:b/>
          <w:i/>
          <w:sz w:val="24"/>
          <w:szCs w:val="24"/>
        </w:rPr>
        <w:t>Data Aggregation and Analysis</w:t>
      </w:r>
    </w:p>
    <w:tbl>
      <w:tblPr>
        <w:tblStyle w:val="TableGrid"/>
        <w:tblW w:w="0" w:type="auto"/>
        <w:tblLook w:val="01E0" w:firstRow="1" w:lastRow="1" w:firstColumn="1" w:lastColumn="1" w:noHBand="0" w:noVBand="0"/>
      </w:tblPr>
      <w:tblGrid>
        <w:gridCol w:w="3258"/>
        <w:gridCol w:w="2610"/>
      </w:tblGrid>
      <w:tr w:rsidR="00D962A0" w:rsidRPr="0020035A" w:rsidTr="00CA4735">
        <w:tc>
          <w:tcPr>
            <w:tcW w:w="3258" w:type="dxa"/>
            <w:tcBorders>
              <w:top w:val="single" w:sz="4" w:space="0" w:color="auto"/>
              <w:left w:val="single" w:sz="4" w:space="0" w:color="auto"/>
              <w:bottom w:val="single" w:sz="4" w:space="0" w:color="auto"/>
              <w:right w:val="single" w:sz="4" w:space="0" w:color="auto"/>
            </w:tcBorders>
          </w:tcPr>
          <w:p w:rsidR="00D962A0" w:rsidRPr="0020035A" w:rsidRDefault="00D962A0" w:rsidP="00CA4735">
            <w:pPr>
              <w:rPr>
                <w:b/>
                <w:i/>
                <w:sz w:val="24"/>
                <w:szCs w:val="24"/>
              </w:rPr>
            </w:pPr>
            <w:r w:rsidRPr="0020035A">
              <w:rPr>
                <w:b/>
                <w:i/>
                <w:sz w:val="24"/>
                <w:szCs w:val="24"/>
              </w:rPr>
              <w:t xml:space="preserve">Responsible Party for data aggregation and analysis </w:t>
            </w:r>
          </w:p>
          <w:p w:rsidR="00D962A0" w:rsidRPr="0020035A" w:rsidRDefault="00D962A0" w:rsidP="00CA4735">
            <w:pPr>
              <w:rPr>
                <w:b/>
                <w:i/>
                <w:sz w:val="24"/>
                <w:szCs w:val="24"/>
              </w:rPr>
            </w:pPr>
            <w:r w:rsidRPr="0020035A">
              <w:rPr>
                <w:i/>
                <w:sz w:val="24"/>
                <w:szCs w:val="24"/>
              </w:rPr>
              <w:t>(check each that applies</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D962A0" w:rsidRPr="0020035A" w:rsidRDefault="00D962A0" w:rsidP="00CA4735">
            <w:pPr>
              <w:rPr>
                <w:b/>
                <w:i/>
                <w:sz w:val="24"/>
                <w:szCs w:val="24"/>
              </w:rPr>
            </w:pPr>
            <w:r w:rsidRPr="0020035A">
              <w:rPr>
                <w:b/>
                <w:i/>
                <w:sz w:val="24"/>
                <w:szCs w:val="24"/>
              </w:rPr>
              <w:t>Frequency of data aggregation and analysis:</w:t>
            </w:r>
          </w:p>
          <w:p w:rsidR="00D962A0" w:rsidRPr="0020035A" w:rsidRDefault="00D962A0" w:rsidP="00CA4735">
            <w:pPr>
              <w:rPr>
                <w:b/>
                <w:i/>
                <w:sz w:val="24"/>
                <w:szCs w:val="24"/>
              </w:rPr>
            </w:pPr>
            <w:r w:rsidRPr="0020035A">
              <w:rPr>
                <w:i/>
                <w:sz w:val="24"/>
                <w:szCs w:val="24"/>
              </w:rPr>
              <w:t>(check each that applies</w:t>
            </w:r>
          </w:p>
        </w:tc>
      </w:tr>
      <w:tr w:rsidR="00D962A0" w:rsidRPr="002C3882" w:rsidTr="00CA4735">
        <w:tc>
          <w:tcPr>
            <w:tcW w:w="3258" w:type="dxa"/>
            <w:tcBorders>
              <w:top w:val="single" w:sz="4" w:space="0" w:color="auto"/>
              <w:left w:val="single" w:sz="4" w:space="0" w:color="auto"/>
              <w:bottom w:val="single" w:sz="4" w:space="0" w:color="auto"/>
              <w:right w:val="single" w:sz="4" w:space="0" w:color="auto"/>
            </w:tcBorders>
          </w:tcPr>
          <w:p w:rsidR="00D962A0" w:rsidRPr="002C3882" w:rsidRDefault="00D962A0" w:rsidP="00CA4735">
            <w:pPr>
              <w:rPr>
                <w:i/>
                <w:sz w:val="22"/>
                <w:szCs w:val="22"/>
              </w:rPr>
            </w:pPr>
            <w:r w:rsidRPr="002C3882">
              <w:rPr>
                <w:i/>
                <w:sz w:val="22"/>
                <w:szCs w:val="22"/>
              </w:rPr>
              <w:sym w:font="Wingdings" w:char="F0FE"/>
            </w:r>
            <w:r w:rsidRPr="002C3882">
              <w:rPr>
                <w:i/>
                <w:sz w:val="22"/>
                <w:szCs w:val="22"/>
              </w:rPr>
              <w:t xml:space="preserve"> State Medicaid Agency</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D962A0" w:rsidRPr="002C3882" w:rsidRDefault="00D962A0" w:rsidP="00CA4735">
            <w:pPr>
              <w:rPr>
                <w:i/>
                <w:sz w:val="22"/>
                <w:szCs w:val="22"/>
              </w:rPr>
            </w:pPr>
            <w:r w:rsidRPr="002C3882">
              <w:rPr>
                <w:i/>
                <w:sz w:val="22"/>
                <w:szCs w:val="22"/>
              </w:rPr>
              <w:sym w:font="Wingdings" w:char="F0A8"/>
            </w:r>
            <w:r w:rsidRPr="002C3882">
              <w:rPr>
                <w:i/>
                <w:sz w:val="22"/>
                <w:szCs w:val="22"/>
              </w:rPr>
              <w:t xml:space="preserve"> Weekly</w:t>
            </w:r>
          </w:p>
        </w:tc>
      </w:tr>
      <w:tr w:rsidR="00D962A0" w:rsidRPr="002C3882" w:rsidTr="00CA4735">
        <w:tc>
          <w:tcPr>
            <w:tcW w:w="3258" w:type="dxa"/>
            <w:tcBorders>
              <w:top w:val="single" w:sz="4" w:space="0" w:color="auto"/>
              <w:left w:val="single" w:sz="4" w:space="0" w:color="auto"/>
              <w:bottom w:val="single" w:sz="4" w:space="0" w:color="auto"/>
              <w:right w:val="single" w:sz="4" w:space="0" w:color="auto"/>
            </w:tcBorders>
          </w:tcPr>
          <w:p w:rsidR="00D962A0" w:rsidRPr="002C3882" w:rsidRDefault="00D962A0" w:rsidP="00CA4735">
            <w:pPr>
              <w:rPr>
                <w:i/>
                <w:sz w:val="22"/>
                <w:szCs w:val="22"/>
              </w:rPr>
            </w:pPr>
            <w:r w:rsidRPr="002C3882">
              <w:rPr>
                <w:i/>
                <w:sz w:val="22"/>
                <w:szCs w:val="22"/>
              </w:rPr>
              <w:sym w:font="Wingdings" w:char="F0A8"/>
            </w:r>
            <w:r w:rsidRPr="002C3882">
              <w:rPr>
                <w:i/>
                <w:sz w:val="22"/>
                <w:szCs w:val="22"/>
              </w:rPr>
              <w:t xml:space="preserve"> Operating Agency</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D962A0" w:rsidRPr="002C3882" w:rsidRDefault="00D962A0" w:rsidP="00CA4735">
            <w:pPr>
              <w:rPr>
                <w:i/>
                <w:sz w:val="22"/>
                <w:szCs w:val="22"/>
              </w:rPr>
            </w:pPr>
            <w:r w:rsidRPr="002C3882">
              <w:rPr>
                <w:i/>
                <w:sz w:val="22"/>
                <w:szCs w:val="22"/>
              </w:rPr>
              <w:sym w:font="Wingdings" w:char="F0A8"/>
            </w:r>
            <w:r w:rsidRPr="002C3882">
              <w:rPr>
                <w:i/>
                <w:sz w:val="22"/>
                <w:szCs w:val="22"/>
              </w:rPr>
              <w:t xml:space="preserve"> Monthly</w:t>
            </w:r>
          </w:p>
        </w:tc>
      </w:tr>
      <w:tr w:rsidR="00D962A0" w:rsidRPr="002C3882" w:rsidTr="00CA4735">
        <w:tc>
          <w:tcPr>
            <w:tcW w:w="3258" w:type="dxa"/>
            <w:tcBorders>
              <w:top w:val="single" w:sz="4" w:space="0" w:color="auto"/>
              <w:left w:val="single" w:sz="4" w:space="0" w:color="auto"/>
              <w:bottom w:val="single" w:sz="4" w:space="0" w:color="auto"/>
              <w:right w:val="single" w:sz="4" w:space="0" w:color="auto"/>
            </w:tcBorders>
          </w:tcPr>
          <w:p w:rsidR="00D962A0" w:rsidRPr="002C3882" w:rsidRDefault="00D962A0" w:rsidP="00CA4735">
            <w:pPr>
              <w:rPr>
                <w:i/>
                <w:sz w:val="22"/>
                <w:szCs w:val="22"/>
              </w:rPr>
            </w:pPr>
            <w:r w:rsidRPr="002C3882">
              <w:rPr>
                <w:i/>
                <w:sz w:val="22"/>
                <w:szCs w:val="22"/>
              </w:rPr>
              <w:sym w:font="Wingdings" w:char="F0A8"/>
            </w:r>
            <w:r w:rsidRPr="002C3882">
              <w:rPr>
                <w:i/>
                <w:sz w:val="22"/>
                <w:szCs w:val="22"/>
              </w:rPr>
              <w:t xml:space="preserve"> Sub-State Entity</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D962A0" w:rsidRPr="002C3882" w:rsidRDefault="00D962A0" w:rsidP="00CA4735">
            <w:pPr>
              <w:rPr>
                <w:i/>
                <w:sz w:val="22"/>
                <w:szCs w:val="22"/>
              </w:rPr>
            </w:pPr>
            <w:r w:rsidRPr="002C3882">
              <w:rPr>
                <w:i/>
                <w:sz w:val="22"/>
                <w:szCs w:val="22"/>
              </w:rPr>
              <w:sym w:font="Wingdings" w:char="F0A8"/>
            </w:r>
            <w:r w:rsidRPr="002C3882">
              <w:rPr>
                <w:i/>
                <w:sz w:val="22"/>
                <w:szCs w:val="22"/>
              </w:rPr>
              <w:t xml:space="preserve"> Quarterly</w:t>
            </w:r>
          </w:p>
        </w:tc>
      </w:tr>
      <w:tr w:rsidR="00D962A0" w:rsidRPr="002C3882" w:rsidTr="00CA4735">
        <w:tc>
          <w:tcPr>
            <w:tcW w:w="3258" w:type="dxa"/>
            <w:tcBorders>
              <w:top w:val="single" w:sz="4" w:space="0" w:color="auto"/>
              <w:left w:val="single" w:sz="4" w:space="0" w:color="auto"/>
              <w:bottom w:val="single" w:sz="4" w:space="0" w:color="auto"/>
              <w:right w:val="single" w:sz="4" w:space="0" w:color="auto"/>
            </w:tcBorders>
          </w:tcPr>
          <w:p w:rsidR="00D962A0" w:rsidRPr="002C3882" w:rsidRDefault="00D962A0" w:rsidP="00CA4735">
            <w:pPr>
              <w:rPr>
                <w:i/>
                <w:sz w:val="22"/>
                <w:szCs w:val="22"/>
              </w:rPr>
            </w:pPr>
            <w:r w:rsidRPr="002C3882">
              <w:rPr>
                <w:i/>
                <w:sz w:val="22"/>
                <w:szCs w:val="22"/>
              </w:rPr>
              <w:sym w:font="Wingdings" w:char="F0A8"/>
            </w:r>
            <w:r w:rsidRPr="002C3882">
              <w:rPr>
                <w:i/>
                <w:sz w:val="22"/>
                <w:szCs w:val="22"/>
              </w:rPr>
              <w:t xml:space="preserve"> Other </w:t>
            </w:r>
          </w:p>
          <w:p w:rsidR="00D962A0" w:rsidRPr="002C3882" w:rsidRDefault="00D962A0" w:rsidP="00CA4735">
            <w:pPr>
              <w:rPr>
                <w:i/>
                <w:sz w:val="22"/>
                <w:szCs w:val="22"/>
              </w:rPr>
            </w:pPr>
            <w:r w:rsidRPr="002C3882">
              <w:rPr>
                <w:i/>
                <w:sz w:val="22"/>
                <w:szCs w:val="22"/>
              </w:rPr>
              <w:t>Specify:</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D962A0" w:rsidRPr="002C3882" w:rsidRDefault="00D962A0" w:rsidP="00CA4735">
            <w:pPr>
              <w:rPr>
                <w:i/>
                <w:sz w:val="22"/>
                <w:szCs w:val="22"/>
              </w:rPr>
            </w:pPr>
            <w:r w:rsidRPr="002C3882">
              <w:rPr>
                <w:i/>
                <w:sz w:val="22"/>
                <w:szCs w:val="22"/>
              </w:rPr>
              <w:sym w:font="Wingdings" w:char="F0FE"/>
            </w:r>
            <w:r w:rsidRPr="002C3882">
              <w:rPr>
                <w:i/>
                <w:sz w:val="22"/>
                <w:szCs w:val="22"/>
              </w:rPr>
              <w:t xml:space="preserve"> Annually</w:t>
            </w:r>
          </w:p>
        </w:tc>
      </w:tr>
      <w:tr w:rsidR="00D962A0" w:rsidRPr="002C3882" w:rsidTr="00CA4735">
        <w:tc>
          <w:tcPr>
            <w:tcW w:w="3258" w:type="dxa"/>
            <w:tcBorders>
              <w:top w:val="single" w:sz="4" w:space="0" w:color="auto"/>
              <w:bottom w:val="single" w:sz="4" w:space="0" w:color="auto"/>
              <w:right w:val="single" w:sz="4" w:space="0" w:color="auto"/>
            </w:tcBorders>
            <w:shd w:val="pct10" w:color="auto" w:fill="auto"/>
          </w:tcPr>
          <w:p w:rsidR="00D962A0" w:rsidRPr="002C3882" w:rsidRDefault="00D962A0" w:rsidP="00CA4735">
            <w:pPr>
              <w:rPr>
                <w:i/>
                <w:sz w:val="22"/>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D962A0" w:rsidRPr="002C3882" w:rsidRDefault="00D962A0" w:rsidP="00CA4735">
            <w:pPr>
              <w:rPr>
                <w:i/>
                <w:sz w:val="22"/>
                <w:szCs w:val="22"/>
              </w:rPr>
            </w:pPr>
            <w:r w:rsidRPr="002C3882">
              <w:rPr>
                <w:i/>
                <w:sz w:val="22"/>
                <w:szCs w:val="22"/>
              </w:rPr>
              <w:sym w:font="Wingdings" w:char="F0A8"/>
            </w:r>
            <w:r w:rsidRPr="002C3882">
              <w:rPr>
                <w:i/>
                <w:sz w:val="22"/>
                <w:szCs w:val="22"/>
              </w:rPr>
              <w:t xml:space="preserve"> Continuously and </w:t>
            </w:r>
            <w:r w:rsidRPr="002C3882">
              <w:rPr>
                <w:i/>
                <w:sz w:val="22"/>
                <w:szCs w:val="22"/>
              </w:rPr>
              <w:lastRenderedPageBreak/>
              <w:t>Ongoing</w:t>
            </w:r>
          </w:p>
        </w:tc>
      </w:tr>
      <w:tr w:rsidR="00D962A0" w:rsidRPr="002C3882" w:rsidTr="00CA4735">
        <w:tc>
          <w:tcPr>
            <w:tcW w:w="3258" w:type="dxa"/>
            <w:tcBorders>
              <w:top w:val="single" w:sz="4" w:space="0" w:color="auto"/>
              <w:bottom w:val="single" w:sz="4" w:space="0" w:color="auto"/>
              <w:right w:val="single" w:sz="4" w:space="0" w:color="auto"/>
            </w:tcBorders>
            <w:shd w:val="pct10" w:color="auto" w:fill="auto"/>
          </w:tcPr>
          <w:p w:rsidR="00D962A0" w:rsidRPr="002C3882" w:rsidRDefault="00D962A0" w:rsidP="00CA4735">
            <w:pPr>
              <w:rPr>
                <w:i/>
                <w:sz w:val="22"/>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D962A0" w:rsidRPr="002C3882" w:rsidRDefault="00D962A0" w:rsidP="00CA4735">
            <w:pPr>
              <w:rPr>
                <w:i/>
                <w:sz w:val="22"/>
                <w:szCs w:val="22"/>
              </w:rPr>
            </w:pPr>
            <w:r w:rsidRPr="002C3882">
              <w:rPr>
                <w:i/>
                <w:sz w:val="22"/>
                <w:szCs w:val="22"/>
              </w:rPr>
              <w:sym w:font="Wingdings" w:char="F0A8"/>
            </w:r>
            <w:r w:rsidRPr="002C3882">
              <w:rPr>
                <w:i/>
                <w:sz w:val="22"/>
                <w:szCs w:val="22"/>
              </w:rPr>
              <w:t xml:space="preserve"> Other </w:t>
            </w:r>
          </w:p>
          <w:p w:rsidR="00D962A0" w:rsidRPr="002C3882" w:rsidRDefault="00D962A0" w:rsidP="00CA4735">
            <w:pPr>
              <w:rPr>
                <w:i/>
                <w:sz w:val="22"/>
                <w:szCs w:val="22"/>
              </w:rPr>
            </w:pPr>
            <w:r w:rsidRPr="002C3882">
              <w:rPr>
                <w:i/>
                <w:sz w:val="22"/>
                <w:szCs w:val="22"/>
              </w:rPr>
              <w:t>Specify:</w:t>
            </w:r>
          </w:p>
        </w:tc>
      </w:tr>
    </w:tbl>
    <w:p w:rsidR="00C34B09" w:rsidRDefault="00C34B09" w:rsidP="00CA4735">
      <w:pPr>
        <w:ind w:left="720" w:hanging="720"/>
        <w:rPr>
          <w:rFonts w:ascii="Times New Roman" w:hAnsi="Times New Roman" w:cs="Times New Roman"/>
          <w:i/>
          <w:sz w:val="24"/>
          <w:szCs w:val="24"/>
        </w:rPr>
      </w:pPr>
    </w:p>
    <w:tbl>
      <w:tblPr>
        <w:tblStyle w:val="TableGrid2"/>
        <w:tblW w:w="0" w:type="auto"/>
        <w:tblLook w:val="01E0" w:firstRow="1" w:lastRow="1" w:firstColumn="1" w:lastColumn="1" w:noHBand="0" w:noVBand="0"/>
      </w:tblPr>
      <w:tblGrid>
        <w:gridCol w:w="2196"/>
        <w:gridCol w:w="2500"/>
        <w:gridCol w:w="2390"/>
        <w:gridCol w:w="347"/>
        <w:gridCol w:w="2143"/>
      </w:tblGrid>
      <w:tr w:rsidR="000C0FE5" w:rsidRPr="000C0FE5" w:rsidTr="00733C6A">
        <w:tc>
          <w:tcPr>
            <w:tcW w:w="2196" w:type="dxa"/>
            <w:tcBorders>
              <w:right w:val="single" w:sz="12" w:space="0" w:color="auto"/>
            </w:tcBorders>
          </w:tcPr>
          <w:p w:rsidR="000C0FE5" w:rsidRPr="000C0FE5" w:rsidRDefault="000C0FE5" w:rsidP="000C0FE5">
            <w:pPr>
              <w:rPr>
                <w:b/>
                <w:i/>
                <w:sz w:val="24"/>
                <w:szCs w:val="24"/>
              </w:rPr>
            </w:pPr>
            <w:r w:rsidRPr="000C0FE5">
              <w:rPr>
                <w:b/>
                <w:i/>
                <w:sz w:val="24"/>
                <w:szCs w:val="24"/>
              </w:rPr>
              <w:t xml:space="preserve">Performance Measure: </w:t>
            </w:r>
            <w:r>
              <w:rPr>
                <w:b/>
                <w:i/>
                <w:sz w:val="24"/>
                <w:szCs w:val="24"/>
              </w:rPr>
              <w:t>4</w:t>
            </w:r>
          </w:p>
          <w:p w:rsidR="000C0FE5" w:rsidRPr="000C0FE5" w:rsidRDefault="000C0FE5" w:rsidP="000C0FE5">
            <w:pPr>
              <w:rPr>
                <w:i/>
                <w:sz w:val="24"/>
                <w:szCs w:val="24"/>
              </w:rPr>
            </w:pPr>
          </w:p>
        </w:tc>
        <w:tc>
          <w:tcPr>
            <w:tcW w:w="7380"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64512" w:rsidRDefault="000C0FE5" w:rsidP="000C0FE5">
            <w:pPr>
              <w:rPr>
                <w:i/>
                <w:sz w:val="24"/>
                <w:szCs w:val="24"/>
              </w:rPr>
            </w:pPr>
            <w:r w:rsidRPr="000C0FE5">
              <w:rPr>
                <w:i/>
                <w:sz w:val="24"/>
                <w:szCs w:val="24"/>
              </w:rPr>
              <w:t xml:space="preserve">An annual reevaluation of level of care </w:t>
            </w:r>
            <w:r w:rsidR="00664512">
              <w:rPr>
                <w:i/>
                <w:sz w:val="24"/>
                <w:szCs w:val="24"/>
              </w:rPr>
              <w:t>was</w:t>
            </w:r>
            <w:r w:rsidRPr="000C0FE5">
              <w:rPr>
                <w:i/>
                <w:sz w:val="24"/>
                <w:szCs w:val="24"/>
              </w:rPr>
              <w:t xml:space="preserve"> completed on a timely basis for each waiver participant.</w:t>
            </w:r>
          </w:p>
          <w:p w:rsidR="000C0FE5" w:rsidRPr="000C0FE5" w:rsidRDefault="000C0FE5" w:rsidP="000C0FE5">
            <w:pPr>
              <w:rPr>
                <w:i/>
                <w:sz w:val="24"/>
                <w:szCs w:val="24"/>
              </w:rPr>
            </w:pPr>
            <w:r w:rsidRPr="000C0FE5">
              <w:rPr>
                <w:i/>
                <w:sz w:val="24"/>
                <w:szCs w:val="24"/>
              </w:rPr>
              <w:t xml:space="preserve">Numerator: </w:t>
            </w:r>
            <w:r w:rsidR="00664512">
              <w:rPr>
                <w:i/>
                <w:sz w:val="24"/>
                <w:szCs w:val="24"/>
              </w:rPr>
              <w:t>N</w:t>
            </w:r>
            <w:r w:rsidRPr="000C0FE5">
              <w:rPr>
                <w:i/>
                <w:sz w:val="24"/>
                <w:szCs w:val="24"/>
              </w:rPr>
              <w:t>umber of waiver participants whose level of care evaluation was conducted in the past year</w:t>
            </w:r>
          </w:p>
          <w:p w:rsidR="000C0FE5" w:rsidRPr="000C0FE5" w:rsidRDefault="000C0FE5" w:rsidP="00664512">
            <w:pPr>
              <w:rPr>
                <w:sz w:val="24"/>
                <w:szCs w:val="24"/>
              </w:rPr>
            </w:pPr>
            <w:r w:rsidRPr="000C0FE5">
              <w:rPr>
                <w:i/>
                <w:sz w:val="24"/>
                <w:szCs w:val="24"/>
              </w:rPr>
              <w:t xml:space="preserve"> Denominator: </w:t>
            </w:r>
            <w:r w:rsidR="00664512">
              <w:rPr>
                <w:i/>
                <w:sz w:val="24"/>
                <w:szCs w:val="24"/>
              </w:rPr>
              <w:t>N</w:t>
            </w:r>
            <w:r w:rsidRPr="000C0FE5">
              <w:rPr>
                <w:i/>
                <w:sz w:val="24"/>
                <w:szCs w:val="24"/>
              </w:rPr>
              <w:t>umber of waiver participants who were due for a level of care redetermination</w:t>
            </w:r>
          </w:p>
        </w:tc>
      </w:tr>
      <w:tr w:rsidR="000C0FE5" w:rsidRPr="000C0FE5" w:rsidTr="00733C6A">
        <w:tc>
          <w:tcPr>
            <w:tcW w:w="9576" w:type="dxa"/>
            <w:gridSpan w:val="5"/>
          </w:tcPr>
          <w:p w:rsidR="000C0FE5" w:rsidRPr="000C0FE5" w:rsidRDefault="000C0FE5" w:rsidP="000C0FE5">
            <w:pPr>
              <w:rPr>
                <w:b/>
                <w:sz w:val="24"/>
                <w:szCs w:val="24"/>
              </w:rPr>
            </w:pPr>
            <w:r w:rsidRPr="000C0FE5">
              <w:rPr>
                <w:b/>
                <w:i/>
                <w:sz w:val="24"/>
                <w:szCs w:val="24"/>
              </w:rPr>
              <w:t xml:space="preserve">Data Source </w:t>
            </w:r>
            <w:r w:rsidRPr="000C0FE5">
              <w:rPr>
                <w:i/>
                <w:sz w:val="24"/>
                <w:szCs w:val="24"/>
              </w:rPr>
              <w:t>(Select one) (Several options are listed in the on-line application):</w:t>
            </w:r>
            <w:r w:rsidRPr="000C0FE5">
              <w:rPr>
                <w:sz w:val="24"/>
                <w:szCs w:val="24"/>
              </w:rPr>
              <w:t xml:space="preserve"> </w:t>
            </w:r>
            <w:r w:rsidRPr="000C0FE5">
              <w:rPr>
                <w:i/>
                <w:sz w:val="24"/>
                <w:szCs w:val="24"/>
              </w:rPr>
              <w:t>Reports to State Medicaid Agency on delegated Administrative functions</w:t>
            </w:r>
          </w:p>
        </w:tc>
      </w:tr>
      <w:tr w:rsidR="000C0FE5" w:rsidRPr="000C0FE5" w:rsidTr="00733C6A">
        <w:tc>
          <w:tcPr>
            <w:tcW w:w="9576" w:type="dxa"/>
            <w:gridSpan w:val="5"/>
            <w:tcBorders>
              <w:bottom w:val="single" w:sz="12" w:space="0" w:color="auto"/>
            </w:tcBorders>
          </w:tcPr>
          <w:p w:rsidR="000C0FE5" w:rsidRPr="000C0FE5" w:rsidRDefault="000C0FE5" w:rsidP="000C0FE5">
            <w:pPr>
              <w:rPr>
                <w:i/>
                <w:sz w:val="24"/>
                <w:szCs w:val="24"/>
              </w:rPr>
            </w:pPr>
            <w:r w:rsidRPr="000C0FE5">
              <w:rPr>
                <w:i/>
                <w:sz w:val="24"/>
                <w:szCs w:val="24"/>
              </w:rPr>
              <w:t xml:space="preserve">If ‘Other’ is selected, specify: </w:t>
            </w:r>
          </w:p>
        </w:tc>
      </w:tr>
      <w:tr w:rsidR="000C0FE5" w:rsidRPr="000C0FE5" w:rsidTr="00733C6A">
        <w:tc>
          <w:tcPr>
            <w:tcW w:w="957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C0FE5" w:rsidRPr="000C0FE5" w:rsidRDefault="000C0FE5" w:rsidP="000C0FE5">
            <w:pPr>
              <w:rPr>
                <w:sz w:val="24"/>
                <w:szCs w:val="24"/>
              </w:rPr>
            </w:pPr>
            <w:r w:rsidRPr="000C0FE5">
              <w:rPr>
                <w:sz w:val="24"/>
                <w:szCs w:val="24"/>
              </w:rPr>
              <w:t>SIMS data report</w:t>
            </w:r>
            <w:r w:rsidR="00007C3E">
              <w:rPr>
                <w:sz w:val="24"/>
                <w:szCs w:val="24"/>
              </w:rPr>
              <w:t>s</w:t>
            </w:r>
          </w:p>
        </w:tc>
      </w:tr>
      <w:tr w:rsidR="000C0FE5" w:rsidRPr="000C0FE5" w:rsidTr="00733C6A">
        <w:tc>
          <w:tcPr>
            <w:tcW w:w="2196" w:type="dxa"/>
            <w:tcBorders>
              <w:top w:val="single" w:sz="12" w:space="0" w:color="auto"/>
            </w:tcBorders>
          </w:tcPr>
          <w:p w:rsidR="000C0FE5" w:rsidRPr="000C0FE5" w:rsidRDefault="000C0FE5" w:rsidP="000C0FE5">
            <w:pPr>
              <w:rPr>
                <w:b/>
                <w:i/>
                <w:sz w:val="24"/>
                <w:szCs w:val="24"/>
              </w:rPr>
            </w:pPr>
            <w:r w:rsidRPr="000C0FE5" w:rsidDel="000B4A44">
              <w:rPr>
                <w:b/>
                <w:i/>
                <w:sz w:val="24"/>
                <w:szCs w:val="24"/>
              </w:rPr>
              <w:t xml:space="preserve"> </w:t>
            </w:r>
          </w:p>
        </w:tc>
        <w:tc>
          <w:tcPr>
            <w:tcW w:w="2500" w:type="dxa"/>
            <w:tcBorders>
              <w:top w:val="single" w:sz="12" w:space="0" w:color="auto"/>
            </w:tcBorders>
          </w:tcPr>
          <w:p w:rsidR="000C0FE5" w:rsidRPr="000C0FE5" w:rsidRDefault="000C0FE5" w:rsidP="000C0FE5">
            <w:pPr>
              <w:rPr>
                <w:b/>
                <w:i/>
                <w:sz w:val="24"/>
                <w:szCs w:val="24"/>
              </w:rPr>
            </w:pPr>
            <w:r w:rsidRPr="000C0FE5">
              <w:rPr>
                <w:b/>
                <w:i/>
                <w:sz w:val="24"/>
                <w:szCs w:val="24"/>
              </w:rPr>
              <w:t>Responsible Party for data collection/generation</w:t>
            </w:r>
          </w:p>
          <w:p w:rsidR="000C0FE5" w:rsidRPr="000C0FE5" w:rsidRDefault="000C0FE5" w:rsidP="000C0FE5">
            <w:pPr>
              <w:rPr>
                <w:i/>
                <w:sz w:val="24"/>
                <w:szCs w:val="24"/>
              </w:rPr>
            </w:pPr>
            <w:r w:rsidRPr="000C0FE5">
              <w:rPr>
                <w:i/>
                <w:sz w:val="24"/>
                <w:szCs w:val="24"/>
              </w:rPr>
              <w:t>(check each that applies)</w:t>
            </w:r>
          </w:p>
        </w:tc>
        <w:tc>
          <w:tcPr>
            <w:tcW w:w="2390" w:type="dxa"/>
            <w:tcBorders>
              <w:top w:val="single" w:sz="12" w:space="0" w:color="auto"/>
            </w:tcBorders>
          </w:tcPr>
          <w:p w:rsidR="000C0FE5" w:rsidRPr="000C0FE5" w:rsidRDefault="000C0FE5" w:rsidP="000C0FE5">
            <w:pPr>
              <w:rPr>
                <w:b/>
                <w:i/>
                <w:sz w:val="24"/>
                <w:szCs w:val="24"/>
              </w:rPr>
            </w:pPr>
            <w:r w:rsidRPr="000C0FE5">
              <w:rPr>
                <w:b/>
                <w:i/>
                <w:sz w:val="24"/>
                <w:szCs w:val="24"/>
              </w:rPr>
              <w:t>Frequency of data collection/generation:</w:t>
            </w:r>
          </w:p>
          <w:p w:rsidR="000C0FE5" w:rsidRPr="000C0FE5" w:rsidRDefault="000C0FE5" w:rsidP="000C0FE5">
            <w:pPr>
              <w:rPr>
                <w:i/>
                <w:sz w:val="24"/>
                <w:szCs w:val="24"/>
              </w:rPr>
            </w:pPr>
            <w:r w:rsidRPr="000C0FE5">
              <w:rPr>
                <w:i/>
                <w:sz w:val="24"/>
                <w:szCs w:val="24"/>
              </w:rPr>
              <w:t>(check each that applies)</w:t>
            </w:r>
          </w:p>
        </w:tc>
        <w:tc>
          <w:tcPr>
            <w:tcW w:w="2490" w:type="dxa"/>
            <w:gridSpan w:val="2"/>
            <w:tcBorders>
              <w:top w:val="single" w:sz="12" w:space="0" w:color="auto"/>
            </w:tcBorders>
          </w:tcPr>
          <w:p w:rsidR="000C0FE5" w:rsidRPr="000C0FE5" w:rsidRDefault="000C0FE5" w:rsidP="000C0FE5">
            <w:pPr>
              <w:rPr>
                <w:b/>
                <w:i/>
                <w:sz w:val="24"/>
                <w:szCs w:val="24"/>
              </w:rPr>
            </w:pPr>
            <w:r w:rsidRPr="000C0FE5">
              <w:rPr>
                <w:b/>
                <w:i/>
                <w:sz w:val="24"/>
                <w:szCs w:val="24"/>
              </w:rPr>
              <w:t>Sampling Approach</w:t>
            </w:r>
          </w:p>
          <w:p w:rsidR="000C0FE5" w:rsidRPr="000C0FE5" w:rsidRDefault="000C0FE5" w:rsidP="000C0FE5">
            <w:pPr>
              <w:rPr>
                <w:i/>
                <w:sz w:val="24"/>
                <w:szCs w:val="24"/>
              </w:rPr>
            </w:pPr>
            <w:r w:rsidRPr="000C0FE5">
              <w:rPr>
                <w:i/>
                <w:sz w:val="24"/>
                <w:szCs w:val="24"/>
              </w:rPr>
              <w:t>(check each that applies)</w:t>
            </w:r>
          </w:p>
        </w:tc>
      </w:tr>
      <w:tr w:rsidR="000C0FE5" w:rsidRPr="000C0FE5" w:rsidTr="00733C6A">
        <w:tc>
          <w:tcPr>
            <w:tcW w:w="2196" w:type="dxa"/>
          </w:tcPr>
          <w:p w:rsidR="000C0FE5" w:rsidRPr="000C0FE5" w:rsidRDefault="000C0FE5" w:rsidP="000C0FE5">
            <w:pPr>
              <w:rPr>
                <w:i/>
                <w:sz w:val="24"/>
                <w:szCs w:val="24"/>
              </w:rPr>
            </w:pPr>
          </w:p>
        </w:tc>
        <w:tc>
          <w:tcPr>
            <w:tcW w:w="2500" w:type="dxa"/>
          </w:tcPr>
          <w:p w:rsidR="000C0FE5" w:rsidRPr="000C0FE5" w:rsidRDefault="000C0FE5" w:rsidP="000C0FE5">
            <w:pPr>
              <w:rPr>
                <w:i/>
              </w:rPr>
            </w:pPr>
            <w:r w:rsidRPr="000C0FE5">
              <w:rPr>
                <w:i/>
              </w:rPr>
              <w:sym w:font="Wingdings" w:char="F0FE"/>
            </w:r>
            <w:r w:rsidRPr="000C0FE5">
              <w:rPr>
                <w:i/>
              </w:rPr>
              <w:t xml:space="preserve"> State Medicaid Agency</w:t>
            </w:r>
          </w:p>
        </w:tc>
        <w:tc>
          <w:tcPr>
            <w:tcW w:w="2390" w:type="dxa"/>
          </w:tcPr>
          <w:p w:rsidR="000C0FE5" w:rsidRPr="000C0FE5" w:rsidRDefault="000C0FE5" w:rsidP="000C0FE5">
            <w:pPr>
              <w:rPr>
                <w:i/>
                <w:sz w:val="24"/>
                <w:szCs w:val="24"/>
              </w:rPr>
            </w:pPr>
            <w:r w:rsidRPr="000C0FE5">
              <w:rPr>
                <w:i/>
              </w:rPr>
              <w:sym w:font="Wingdings" w:char="F0A8"/>
            </w:r>
            <w:r w:rsidRPr="000C0FE5">
              <w:rPr>
                <w:i/>
              </w:rPr>
              <w:t xml:space="preserve"> Weekly</w:t>
            </w:r>
          </w:p>
        </w:tc>
        <w:tc>
          <w:tcPr>
            <w:tcW w:w="2490" w:type="dxa"/>
            <w:gridSpan w:val="2"/>
          </w:tcPr>
          <w:p w:rsidR="000C0FE5" w:rsidRPr="000C0FE5" w:rsidRDefault="000C0FE5" w:rsidP="000C0FE5">
            <w:pPr>
              <w:rPr>
                <w:i/>
                <w:sz w:val="24"/>
                <w:szCs w:val="24"/>
              </w:rPr>
            </w:pPr>
            <w:r w:rsidRPr="000C0FE5">
              <w:rPr>
                <w:i/>
              </w:rPr>
              <w:sym w:font="Wingdings" w:char="F0FE"/>
            </w:r>
            <w:r w:rsidRPr="000C0FE5">
              <w:rPr>
                <w:i/>
              </w:rPr>
              <w:t xml:space="preserve"> 100% Review</w:t>
            </w:r>
          </w:p>
        </w:tc>
      </w:tr>
      <w:tr w:rsidR="000C0FE5" w:rsidRPr="000C0FE5" w:rsidTr="00733C6A">
        <w:tc>
          <w:tcPr>
            <w:tcW w:w="2196" w:type="dxa"/>
            <w:shd w:val="solid" w:color="auto" w:fill="auto"/>
          </w:tcPr>
          <w:p w:rsidR="000C0FE5" w:rsidRPr="000C0FE5" w:rsidRDefault="000C0FE5" w:rsidP="000C0FE5">
            <w:pPr>
              <w:rPr>
                <w:i/>
                <w:sz w:val="24"/>
                <w:szCs w:val="24"/>
              </w:rPr>
            </w:pPr>
          </w:p>
        </w:tc>
        <w:tc>
          <w:tcPr>
            <w:tcW w:w="2500" w:type="dxa"/>
          </w:tcPr>
          <w:p w:rsidR="000C0FE5" w:rsidRPr="000C0FE5" w:rsidRDefault="000C0FE5" w:rsidP="000C0FE5">
            <w:pPr>
              <w:rPr>
                <w:i/>
                <w:sz w:val="24"/>
                <w:szCs w:val="24"/>
              </w:rPr>
            </w:pPr>
            <w:r w:rsidRPr="000C0FE5">
              <w:rPr>
                <w:i/>
              </w:rPr>
              <w:sym w:font="Wingdings" w:char="F0A8"/>
            </w:r>
            <w:r w:rsidRPr="000C0FE5">
              <w:rPr>
                <w:i/>
              </w:rPr>
              <w:t xml:space="preserve"> Operating Agency</w:t>
            </w:r>
          </w:p>
        </w:tc>
        <w:tc>
          <w:tcPr>
            <w:tcW w:w="2390" w:type="dxa"/>
          </w:tcPr>
          <w:p w:rsidR="000C0FE5" w:rsidRPr="000C0FE5" w:rsidRDefault="000C0FE5" w:rsidP="000C0FE5">
            <w:pPr>
              <w:rPr>
                <w:i/>
                <w:sz w:val="24"/>
                <w:szCs w:val="24"/>
              </w:rPr>
            </w:pPr>
            <w:r w:rsidRPr="000C0FE5">
              <w:rPr>
                <w:i/>
              </w:rPr>
              <w:sym w:font="Wingdings" w:char="F0A8"/>
            </w:r>
            <w:r w:rsidRPr="000C0FE5">
              <w:rPr>
                <w:i/>
              </w:rPr>
              <w:t xml:space="preserve"> Monthly</w:t>
            </w:r>
          </w:p>
        </w:tc>
        <w:tc>
          <w:tcPr>
            <w:tcW w:w="2490" w:type="dxa"/>
            <w:gridSpan w:val="2"/>
            <w:tcBorders>
              <w:bottom w:val="single" w:sz="4" w:space="0" w:color="auto"/>
            </w:tcBorders>
          </w:tcPr>
          <w:p w:rsidR="000C0FE5" w:rsidRPr="000C0FE5" w:rsidRDefault="000C0FE5" w:rsidP="000C0FE5">
            <w:pPr>
              <w:rPr>
                <w:i/>
                <w:sz w:val="24"/>
                <w:szCs w:val="24"/>
              </w:rPr>
            </w:pPr>
            <w:r w:rsidRPr="000C0FE5">
              <w:rPr>
                <w:i/>
              </w:rPr>
              <w:sym w:font="Wingdings" w:char="F0A8"/>
            </w:r>
            <w:r w:rsidRPr="000C0FE5">
              <w:rPr>
                <w:i/>
              </w:rPr>
              <w:t xml:space="preserve"> Less than 100% Review</w:t>
            </w:r>
          </w:p>
        </w:tc>
      </w:tr>
      <w:tr w:rsidR="000C0FE5" w:rsidRPr="000C0FE5" w:rsidTr="00733C6A">
        <w:tc>
          <w:tcPr>
            <w:tcW w:w="2196" w:type="dxa"/>
            <w:shd w:val="solid" w:color="auto" w:fill="auto"/>
          </w:tcPr>
          <w:p w:rsidR="000C0FE5" w:rsidRPr="000C0FE5" w:rsidRDefault="000C0FE5" w:rsidP="000C0FE5">
            <w:pPr>
              <w:rPr>
                <w:i/>
                <w:sz w:val="24"/>
                <w:szCs w:val="24"/>
              </w:rPr>
            </w:pPr>
          </w:p>
        </w:tc>
        <w:tc>
          <w:tcPr>
            <w:tcW w:w="2500" w:type="dxa"/>
          </w:tcPr>
          <w:p w:rsidR="000C0FE5" w:rsidRPr="000C0FE5" w:rsidRDefault="000C0FE5" w:rsidP="000C0FE5">
            <w:pPr>
              <w:rPr>
                <w:i/>
                <w:sz w:val="24"/>
                <w:szCs w:val="24"/>
              </w:rPr>
            </w:pPr>
            <w:r w:rsidRPr="000C0FE5">
              <w:rPr>
                <w:i/>
              </w:rPr>
              <w:sym w:font="Wingdings" w:char="F0A8"/>
            </w:r>
            <w:r w:rsidRPr="000C0FE5">
              <w:rPr>
                <w:i/>
              </w:rPr>
              <w:t xml:space="preserve"> Sub-State Entity</w:t>
            </w:r>
          </w:p>
        </w:tc>
        <w:tc>
          <w:tcPr>
            <w:tcW w:w="2390" w:type="dxa"/>
          </w:tcPr>
          <w:p w:rsidR="000C0FE5" w:rsidRPr="000C0FE5" w:rsidRDefault="000C0FE5" w:rsidP="000C0FE5">
            <w:pPr>
              <w:rPr>
                <w:i/>
                <w:sz w:val="24"/>
                <w:szCs w:val="24"/>
              </w:rPr>
            </w:pPr>
            <w:r w:rsidRPr="000C0FE5">
              <w:rPr>
                <w:i/>
              </w:rPr>
              <w:sym w:font="Wingdings" w:char="F0FE"/>
            </w:r>
            <w:r w:rsidRPr="000C0FE5">
              <w:rPr>
                <w:i/>
              </w:rPr>
              <w:t xml:space="preserve"> Quarterly</w:t>
            </w:r>
          </w:p>
        </w:tc>
        <w:tc>
          <w:tcPr>
            <w:tcW w:w="347" w:type="dxa"/>
            <w:tcBorders>
              <w:bottom w:val="single" w:sz="4" w:space="0" w:color="auto"/>
            </w:tcBorders>
            <w:shd w:val="solid" w:color="auto" w:fill="auto"/>
          </w:tcPr>
          <w:p w:rsidR="000C0FE5" w:rsidRPr="000C0FE5" w:rsidRDefault="000C0FE5" w:rsidP="000C0FE5">
            <w:pPr>
              <w:rPr>
                <w:i/>
                <w:sz w:val="24"/>
                <w:szCs w:val="24"/>
              </w:rPr>
            </w:pPr>
          </w:p>
        </w:tc>
        <w:tc>
          <w:tcPr>
            <w:tcW w:w="2143" w:type="dxa"/>
            <w:tcBorders>
              <w:bottom w:val="single" w:sz="4" w:space="0" w:color="auto"/>
            </w:tcBorders>
            <w:shd w:val="clear" w:color="auto" w:fill="auto"/>
          </w:tcPr>
          <w:p w:rsidR="000C0FE5" w:rsidRPr="000C0FE5" w:rsidRDefault="000C0FE5" w:rsidP="000C0FE5">
            <w:pPr>
              <w:rPr>
                <w:i/>
                <w:sz w:val="24"/>
                <w:szCs w:val="24"/>
              </w:rPr>
            </w:pPr>
            <w:r w:rsidRPr="000C0FE5">
              <w:rPr>
                <w:i/>
              </w:rPr>
              <w:sym w:font="Wingdings" w:char="F0A8"/>
            </w:r>
            <w:r w:rsidRPr="000C0FE5">
              <w:rPr>
                <w:i/>
              </w:rPr>
              <w:t xml:space="preserve"> Representative Sample; Confidence Interval =</w:t>
            </w:r>
          </w:p>
        </w:tc>
      </w:tr>
      <w:tr w:rsidR="000C0FE5" w:rsidRPr="000C0FE5" w:rsidTr="00733C6A">
        <w:tc>
          <w:tcPr>
            <w:tcW w:w="2196" w:type="dxa"/>
            <w:shd w:val="solid" w:color="auto" w:fill="auto"/>
          </w:tcPr>
          <w:p w:rsidR="000C0FE5" w:rsidRPr="000C0FE5" w:rsidRDefault="000C0FE5" w:rsidP="000C0FE5">
            <w:pPr>
              <w:rPr>
                <w:i/>
                <w:sz w:val="24"/>
                <w:szCs w:val="24"/>
              </w:rPr>
            </w:pPr>
          </w:p>
        </w:tc>
        <w:tc>
          <w:tcPr>
            <w:tcW w:w="2500" w:type="dxa"/>
          </w:tcPr>
          <w:p w:rsidR="000C0FE5" w:rsidRPr="000C0FE5" w:rsidRDefault="000C0FE5" w:rsidP="000C0FE5">
            <w:pPr>
              <w:rPr>
                <w:i/>
              </w:rPr>
            </w:pPr>
            <w:r w:rsidRPr="000C0FE5">
              <w:rPr>
                <w:i/>
              </w:rPr>
              <w:sym w:font="Wingdings" w:char="F0A8"/>
            </w:r>
            <w:r w:rsidRPr="000C0FE5">
              <w:rPr>
                <w:i/>
              </w:rPr>
              <w:t xml:space="preserve"> Other </w:t>
            </w:r>
          </w:p>
          <w:p w:rsidR="000C0FE5" w:rsidRPr="000C0FE5" w:rsidRDefault="000C0FE5" w:rsidP="000C0FE5">
            <w:pPr>
              <w:rPr>
                <w:i/>
                <w:sz w:val="24"/>
                <w:szCs w:val="24"/>
              </w:rPr>
            </w:pPr>
            <w:r w:rsidRPr="000C0FE5">
              <w:rPr>
                <w:i/>
              </w:rPr>
              <w:t>Specify:</w:t>
            </w:r>
          </w:p>
        </w:tc>
        <w:tc>
          <w:tcPr>
            <w:tcW w:w="2390" w:type="dxa"/>
          </w:tcPr>
          <w:p w:rsidR="000C0FE5" w:rsidRPr="000C0FE5" w:rsidRDefault="000C0FE5" w:rsidP="000C0FE5">
            <w:pPr>
              <w:rPr>
                <w:i/>
                <w:sz w:val="24"/>
                <w:szCs w:val="24"/>
              </w:rPr>
            </w:pPr>
            <w:r w:rsidRPr="000C0FE5">
              <w:rPr>
                <w:i/>
              </w:rPr>
              <w:sym w:font="Wingdings" w:char="F0A8"/>
            </w:r>
            <w:r w:rsidRPr="000C0FE5">
              <w:rPr>
                <w:i/>
              </w:rPr>
              <w:t xml:space="preserve"> Annually</w:t>
            </w:r>
          </w:p>
        </w:tc>
        <w:tc>
          <w:tcPr>
            <w:tcW w:w="347" w:type="dxa"/>
            <w:tcBorders>
              <w:bottom w:val="single" w:sz="4" w:space="0" w:color="auto"/>
            </w:tcBorders>
            <w:shd w:val="solid" w:color="auto" w:fill="auto"/>
          </w:tcPr>
          <w:p w:rsidR="000C0FE5" w:rsidRPr="000C0FE5" w:rsidRDefault="000C0FE5" w:rsidP="000C0FE5">
            <w:pPr>
              <w:rPr>
                <w:i/>
                <w:sz w:val="24"/>
                <w:szCs w:val="24"/>
              </w:rPr>
            </w:pPr>
          </w:p>
        </w:tc>
        <w:tc>
          <w:tcPr>
            <w:tcW w:w="2143" w:type="dxa"/>
            <w:tcBorders>
              <w:bottom w:val="single" w:sz="4" w:space="0" w:color="auto"/>
            </w:tcBorders>
            <w:shd w:val="pct10" w:color="auto" w:fill="auto"/>
          </w:tcPr>
          <w:p w:rsidR="000C0FE5" w:rsidRPr="000C0FE5" w:rsidRDefault="000C0FE5" w:rsidP="000C0FE5">
            <w:pPr>
              <w:rPr>
                <w:i/>
                <w:sz w:val="24"/>
                <w:szCs w:val="24"/>
              </w:rPr>
            </w:pPr>
          </w:p>
        </w:tc>
      </w:tr>
      <w:tr w:rsidR="000C0FE5" w:rsidRPr="000C0FE5" w:rsidTr="00733C6A">
        <w:tc>
          <w:tcPr>
            <w:tcW w:w="2196" w:type="dxa"/>
            <w:tcBorders>
              <w:bottom w:val="single" w:sz="4" w:space="0" w:color="auto"/>
            </w:tcBorders>
          </w:tcPr>
          <w:p w:rsidR="000C0FE5" w:rsidRPr="000C0FE5" w:rsidRDefault="000C0FE5" w:rsidP="000C0FE5">
            <w:pPr>
              <w:rPr>
                <w:i/>
                <w:sz w:val="24"/>
                <w:szCs w:val="24"/>
              </w:rPr>
            </w:pPr>
          </w:p>
        </w:tc>
        <w:tc>
          <w:tcPr>
            <w:tcW w:w="2500" w:type="dxa"/>
            <w:tcBorders>
              <w:bottom w:val="single" w:sz="4" w:space="0" w:color="auto"/>
            </w:tcBorders>
            <w:shd w:val="pct10" w:color="auto" w:fill="auto"/>
          </w:tcPr>
          <w:p w:rsidR="000C0FE5" w:rsidRPr="000C0FE5" w:rsidRDefault="000C0FE5" w:rsidP="000C0FE5">
            <w:pPr>
              <w:rPr>
                <w:i/>
              </w:rPr>
            </w:pPr>
          </w:p>
        </w:tc>
        <w:tc>
          <w:tcPr>
            <w:tcW w:w="2390" w:type="dxa"/>
            <w:tcBorders>
              <w:bottom w:val="single" w:sz="4" w:space="0" w:color="auto"/>
            </w:tcBorders>
          </w:tcPr>
          <w:p w:rsidR="000C0FE5" w:rsidRPr="000C0FE5" w:rsidRDefault="000C0FE5" w:rsidP="000C0FE5">
            <w:pPr>
              <w:rPr>
                <w:i/>
              </w:rPr>
            </w:pPr>
            <w:r w:rsidRPr="000C0FE5">
              <w:rPr>
                <w:i/>
              </w:rPr>
              <w:sym w:font="Wingdings" w:char="F0A8"/>
            </w:r>
            <w:r w:rsidRPr="000C0FE5">
              <w:rPr>
                <w:i/>
              </w:rPr>
              <w:t xml:space="preserve"> Continuously and Ongoing</w:t>
            </w:r>
          </w:p>
        </w:tc>
        <w:tc>
          <w:tcPr>
            <w:tcW w:w="347" w:type="dxa"/>
            <w:tcBorders>
              <w:bottom w:val="single" w:sz="4" w:space="0" w:color="auto"/>
            </w:tcBorders>
            <w:shd w:val="solid" w:color="auto" w:fill="auto"/>
          </w:tcPr>
          <w:p w:rsidR="000C0FE5" w:rsidRPr="000C0FE5" w:rsidRDefault="000C0FE5" w:rsidP="000C0FE5">
            <w:pPr>
              <w:rPr>
                <w:i/>
                <w:sz w:val="24"/>
                <w:szCs w:val="24"/>
              </w:rPr>
            </w:pPr>
          </w:p>
        </w:tc>
        <w:tc>
          <w:tcPr>
            <w:tcW w:w="2143" w:type="dxa"/>
            <w:tcBorders>
              <w:bottom w:val="single" w:sz="4" w:space="0" w:color="auto"/>
            </w:tcBorders>
            <w:shd w:val="clear" w:color="auto" w:fill="auto"/>
          </w:tcPr>
          <w:p w:rsidR="000C0FE5" w:rsidRPr="000C0FE5" w:rsidRDefault="000C0FE5" w:rsidP="000C0FE5">
            <w:pPr>
              <w:rPr>
                <w:i/>
                <w:sz w:val="24"/>
                <w:szCs w:val="24"/>
              </w:rPr>
            </w:pPr>
            <w:r w:rsidRPr="000C0FE5">
              <w:rPr>
                <w:i/>
              </w:rPr>
              <w:sym w:font="Wingdings" w:char="F0A8"/>
            </w:r>
            <w:r w:rsidRPr="000C0FE5">
              <w:rPr>
                <w:i/>
              </w:rPr>
              <w:t xml:space="preserve"> Stratified: Describe Group:</w:t>
            </w:r>
          </w:p>
        </w:tc>
      </w:tr>
      <w:tr w:rsidR="000C0FE5" w:rsidRPr="000C0FE5" w:rsidTr="00733C6A">
        <w:tc>
          <w:tcPr>
            <w:tcW w:w="2196" w:type="dxa"/>
            <w:tcBorders>
              <w:bottom w:val="single" w:sz="4" w:space="0" w:color="auto"/>
            </w:tcBorders>
          </w:tcPr>
          <w:p w:rsidR="000C0FE5" w:rsidRPr="000C0FE5" w:rsidRDefault="000C0FE5" w:rsidP="000C0FE5">
            <w:pPr>
              <w:rPr>
                <w:i/>
                <w:sz w:val="24"/>
                <w:szCs w:val="24"/>
              </w:rPr>
            </w:pPr>
          </w:p>
        </w:tc>
        <w:tc>
          <w:tcPr>
            <w:tcW w:w="2500" w:type="dxa"/>
            <w:tcBorders>
              <w:bottom w:val="single" w:sz="4" w:space="0" w:color="auto"/>
            </w:tcBorders>
            <w:shd w:val="pct10" w:color="auto" w:fill="auto"/>
          </w:tcPr>
          <w:p w:rsidR="000C0FE5" w:rsidRPr="000C0FE5" w:rsidRDefault="000C0FE5" w:rsidP="000C0FE5">
            <w:pPr>
              <w:rPr>
                <w:i/>
              </w:rPr>
            </w:pPr>
          </w:p>
        </w:tc>
        <w:tc>
          <w:tcPr>
            <w:tcW w:w="2390" w:type="dxa"/>
            <w:tcBorders>
              <w:bottom w:val="single" w:sz="4" w:space="0" w:color="auto"/>
            </w:tcBorders>
          </w:tcPr>
          <w:p w:rsidR="000C0FE5" w:rsidRPr="000C0FE5" w:rsidRDefault="000C0FE5" w:rsidP="000C0FE5">
            <w:pPr>
              <w:rPr>
                <w:i/>
              </w:rPr>
            </w:pPr>
            <w:r w:rsidRPr="000C0FE5">
              <w:rPr>
                <w:i/>
              </w:rPr>
              <w:sym w:font="Wingdings" w:char="F0A8"/>
            </w:r>
            <w:r w:rsidRPr="000C0FE5">
              <w:rPr>
                <w:i/>
              </w:rPr>
              <w:t xml:space="preserve"> Other</w:t>
            </w:r>
          </w:p>
          <w:p w:rsidR="000C0FE5" w:rsidRPr="000C0FE5" w:rsidRDefault="000C0FE5" w:rsidP="000C0FE5">
            <w:pPr>
              <w:rPr>
                <w:i/>
                <w:sz w:val="24"/>
                <w:szCs w:val="24"/>
              </w:rPr>
            </w:pPr>
            <w:r w:rsidRPr="000C0FE5">
              <w:rPr>
                <w:i/>
              </w:rPr>
              <w:t>Specify:</w:t>
            </w:r>
          </w:p>
        </w:tc>
        <w:tc>
          <w:tcPr>
            <w:tcW w:w="347" w:type="dxa"/>
            <w:tcBorders>
              <w:bottom w:val="single" w:sz="4" w:space="0" w:color="auto"/>
            </w:tcBorders>
            <w:shd w:val="solid" w:color="auto" w:fill="auto"/>
          </w:tcPr>
          <w:p w:rsidR="000C0FE5" w:rsidRPr="000C0FE5" w:rsidRDefault="000C0FE5" w:rsidP="000C0FE5">
            <w:pPr>
              <w:rPr>
                <w:i/>
                <w:sz w:val="24"/>
                <w:szCs w:val="24"/>
              </w:rPr>
            </w:pPr>
          </w:p>
        </w:tc>
        <w:tc>
          <w:tcPr>
            <w:tcW w:w="2143" w:type="dxa"/>
            <w:tcBorders>
              <w:bottom w:val="single" w:sz="4" w:space="0" w:color="auto"/>
            </w:tcBorders>
            <w:shd w:val="pct10" w:color="auto" w:fill="auto"/>
          </w:tcPr>
          <w:p w:rsidR="000C0FE5" w:rsidRPr="000C0FE5" w:rsidRDefault="000C0FE5" w:rsidP="000C0FE5">
            <w:pPr>
              <w:rPr>
                <w:i/>
                <w:sz w:val="24"/>
                <w:szCs w:val="24"/>
              </w:rPr>
            </w:pPr>
          </w:p>
        </w:tc>
      </w:tr>
      <w:tr w:rsidR="000C0FE5" w:rsidRPr="000C0FE5" w:rsidTr="00733C6A">
        <w:tc>
          <w:tcPr>
            <w:tcW w:w="2196" w:type="dxa"/>
            <w:tcBorders>
              <w:top w:val="single" w:sz="4" w:space="0" w:color="auto"/>
              <w:left w:val="single" w:sz="4" w:space="0" w:color="auto"/>
              <w:bottom w:val="single" w:sz="4" w:space="0" w:color="auto"/>
              <w:right w:val="single" w:sz="4" w:space="0" w:color="auto"/>
            </w:tcBorders>
          </w:tcPr>
          <w:p w:rsidR="000C0FE5" w:rsidRPr="000C0FE5" w:rsidRDefault="000C0FE5" w:rsidP="000C0FE5">
            <w:pPr>
              <w:rPr>
                <w:i/>
                <w:sz w:val="24"/>
                <w:szCs w:val="24"/>
              </w:rPr>
            </w:pPr>
          </w:p>
        </w:tc>
        <w:tc>
          <w:tcPr>
            <w:tcW w:w="2500" w:type="dxa"/>
            <w:tcBorders>
              <w:top w:val="single" w:sz="4" w:space="0" w:color="auto"/>
              <w:left w:val="single" w:sz="4" w:space="0" w:color="auto"/>
              <w:bottom w:val="single" w:sz="4" w:space="0" w:color="auto"/>
              <w:right w:val="single" w:sz="4" w:space="0" w:color="auto"/>
            </w:tcBorders>
          </w:tcPr>
          <w:p w:rsidR="000C0FE5" w:rsidRPr="000C0FE5" w:rsidRDefault="000C0FE5" w:rsidP="000C0FE5">
            <w:pPr>
              <w:rPr>
                <w:i/>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0C0FE5" w:rsidRPr="000C0FE5" w:rsidRDefault="000C0FE5" w:rsidP="000C0FE5">
            <w:pPr>
              <w:rPr>
                <w:i/>
              </w:rPr>
            </w:pPr>
          </w:p>
        </w:tc>
        <w:tc>
          <w:tcPr>
            <w:tcW w:w="347" w:type="dxa"/>
            <w:tcBorders>
              <w:top w:val="single" w:sz="4" w:space="0" w:color="auto"/>
              <w:left w:val="single" w:sz="4" w:space="0" w:color="auto"/>
              <w:bottom w:val="single" w:sz="4" w:space="0" w:color="auto"/>
              <w:right w:val="single" w:sz="4" w:space="0" w:color="auto"/>
            </w:tcBorders>
            <w:shd w:val="solid" w:color="auto" w:fill="auto"/>
          </w:tcPr>
          <w:p w:rsidR="000C0FE5" w:rsidRPr="000C0FE5" w:rsidRDefault="000C0FE5" w:rsidP="000C0FE5">
            <w:pPr>
              <w:rPr>
                <w:i/>
                <w:sz w:val="24"/>
                <w:szCs w:val="24"/>
              </w:rPr>
            </w:pPr>
          </w:p>
        </w:tc>
        <w:tc>
          <w:tcPr>
            <w:tcW w:w="2143" w:type="dxa"/>
            <w:tcBorders>
              <w:top w:val="single" w:sz="4" w:space="0" w:color="auto"/>
              <w:left w:val="single" w:sz="4" w:space="0" w:color="auto"/>
              <w:bottom w:val="single" w:sz="4" w:space="0" w:color="auto"/>
              <w:right w:val="single" w:sz="4" w:space="0" w:color="auto"/>
            </w:tcBorders>
          </w:tcPr>
          <w:p w:rsidR="000C0FE5" w:rsidRPr="000C0FE5" w:rsidRDefault="000C0FE5" w:rsidP="000C0FE5">
            <w:pPr>
              <w:rPr>
                <w:i/>
                <w:sz w:val="24"/>
                <w:szCs w:val="24"/>
              </w:rPr>
            </w:pPr>
            <w:r w:rsidRPr="000C0FE5">
              <w:rPr>
                <w:i/>
              </w:rPr>
              <w:sym w:font="Wingdings" w:char="F0A8"/>
            </w:r>
            <w:r w:rsidRPr="000C0FE5">
              <w:rPr>
                <w:i/>
              </w:rPr>
              <w:t xml:space="preserve"> Other Specify:</w:t>
            </w:r>
          </w:p>
        </w:tc>
      </w:tr>
    </w:tbl>
    <w:p w:rsidR="000C0FE5" w:rsidRPr="000C0FE5" w:rsidRDefault="000C0FE5" w:rsidP="000C0FE5">
      <w:pPr>
        <w:spacing w:after="0" w:line="240" w:lineRule="auto"/>
        <w:rPr>
          <w:rFonts w:ascii="Times New Roman" w:eastAsia="Times New Roman" w:hAnsi="Times New Roman" w:cs="Times New Roman"/>
          <w:sz w:val="24"/>
          <w:szCs w:val="24"/>
        </w:rPr>
      </w:pPr>
    </w:p>
    <w:tbl>
      <w:tblPr>
        <w:tblStyle w:val="TableGrid2"/>
        <w:tblW w:w="0" w:type="auto"/>
        <w:tblLook w:val="01E0" w:firstRow="1" w:lastRow="1" w:firstColumn="1" w:lastColumn="1" w:noHBand="0" w:noVBand="0"/>
      </w:tblPr>
      <w:tblGrid>
        <w:gridCol w:w="2196"/>
        <w:gridCol w:w="2500"/>
        <w:gridCol w:w="2390"/>
        <w:gridCol w:w="347"/>
        <w:gridCol w:w="2143"/>
      </w:tblGrid>
      <w:tr w:rsidR="000C0FE5" w:rsidRPr="000C0FE5" w:rsidTr="00733C6A">
        <w:tc>
          <w:tcPr>
            <w:tcW w:w="9576" w:type="dxa"/>
            <w:gridSpan w:val="5"/>
          </w:tcPr>
          <w:p w:rsidR="000C0FE5" w:rsidRPr="000C0FE5" w:rsidRDefault="000C0FE5" w:rsidP="000C0FE5">
            <w:pPr>
              <w:rPr>
                <w:b/>
                <w:i/>
                <w:sz w:val="24"/>
                <w:szCs w:val="24"/>
              </w:rPr>
            </w:pPr>
            <w:r w:rsidRPr="000C0FE5">
              <w:rPr>
                <w:b/>
                <w:i/>
                <w:sz w:val="24"/>
                <w:szCs w:val="24"/>
              </w:rPr>
              <w:t xml:space="preserve">Data Source </w:t>
            </w:r>
            <w:r w:rsidRPr="000C0FE5">
              <w:rPr>
                <w:i/>
                <w:sz w:val="24"/>
                <w:szCs w:val="24"/>
              </w:rPr>
              <w:t xml:space="preserve">(Select one) (Several options are listed in the on-line application): </w:t>
            </w:r>
            <w:r w:rsidR="00F0516C" w:rsidRPr="000C0FE5">
              <w:rPr>
                <w:i/>
                <w:sz w:val="24"/>
                <w:szCs w:val="24"/>
              </w:rPr>
              <w:t>Other</w:t>
            </w:r>
          </w:p>
        </w:tc>
      </w:tr>
      <w:tr w:rsidR="000C0FE5" w:rsidRPr="000C0FE5" w:rsidTr="00733C6A">
        <w:tc>
          <w:tcPr>
            <w:tcW w:w="9576" w:type="dxa"/>
            <w:gridSpan w:val="5"/>
            <w:tcBorders>
              <w:bottom w:val="single" w:sz="12" w:space="0" w:color="auto"/>
            </w:tcBorders>
          </w:tcPr>
          <w:p w:rsidR="000C0FE5" w:rsidRPr="000C0FE5" w:rsidRDefault="000C0FE5" w:rsidP="000C0FE5">
            <w:pPr>
              <w:rPr>
                <w:i/>
                <w:sz w:val="24"/>
                <w:szCs w:val="24"/>
              </w:rPr>
            </w:pPr>
            <w:r w:rsidRPr="000C0FE5">
              <w:rPr>
                <w:i/>
                <w:sz w:val="24"/>
                <w:szCs w:val="24"/>
              </w:rPr>
              <w:t>If ‘Other’ is selected, specify:</w:t>
            </w:r>
          </w:p>
        </w:tc>
      </w:tr>
      <w:tr w:rsidR="000C0FE5" w:rsidRPr="000C0FE5" w:rsidTr="00733C6A">
        <w:tc>
          <w:tcPr>
            <w:tcW w:w="957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C0FE5" w:rsidRPr="000C0FE5" w:rsidRDefault="000C0FE5" w:rsidP="000C0FE5">
            <w:pPr>
              <w:rPr>
                <w:sz w:val="24"/>
                <w:szCs w:val="24"/>
              </w:rPr>
            </w:pPr>
            <w:r w:rsidRPr="000C0FE5">
              <w:rPr>
                <w:sz w:val="24"/>
                <w:szCs w:val="24"/>
              </w:rPr>
              <w:t xml:space="preserve"> </w:t>
            </w:r>
            <w:r w:rsidR="00F0516C" w:rsidRPr="000C0FE5">
              <w:rPr>
                <w:sz w:val="24"/>
                <w:szCs w:val="24"/>
              </w:rPr>
              <w:t>Analysis of SCO MDS submissions</w:t>
            </w:r>
          </w:p>
        </w:tc>
      </w:tr>
      <w:tr w:rsidR="000C0FE5" w:rsidRPr="000C0FE5" w:rsidTr="00733C6A">
        <w:tc>
          <w:tcPr>
            <w:tcW w:w="2196" w:type="dxa"/>
            <w:tcBorders>
              <w:top w:val="single" w:sz="12" w:space="0" w:color="auto"/>
            </w:tcBorders>
          </w:tcPr>
          <w:p w:rsidR="000C0FE5" w:rsidRPr="000C0FE5" w:rsidRDefault="000C0FE5" w:rsidP="000C0FE5">
            <w:pPr>
              <w:rPr>
                <w:b/>
                <w:i/>
                <w:sz w:val="24"/>
                <w:szCs w:val="24"/>
              </w:rPr>
            </w:pPr>
            <w:r w:rsidRPr="000C0FE5" w:rsidDel="000B4A44">
              <w:rPr>
                <w:b/>
                <w:i/>
                <w:sz w:val="24"/>
                <w:szCs w:val="24"/>
              </w:rPr>
              <w:t xml:space="preserve"> </w:t>
            </w:r>
          </w:p>
        </w:tc>
        <w:tc>
          <w:tcPr>
            <w:tcW w:w="2500" w:type="dxa"/>
            <w:tcBorders>
              <w:top w:val="single" w:sz="12" w:space="0" w:color="auto"/>
            </w:tcBorders>
          </w:tcPr>
          <w:p w:rsidR="000C0FE5" w:rsidRPr="000C0FE5" w:rsidRDefault="000C0FE5" w:rsidP="000C0FE5">
            <w:pPr>
              <w:rPr>
                <w:b/>
                <w:i/>
                <w:sz w:val="24"/>
                <w:szCs w:val="24"/>
              </w:rPr>
            </w:pPr>
            <w:r w:rsidRPr="000C0FE5">
              <w:rPr>
                <w:b/>
                <w:i/>
                <w:sz w:val="24"/>
                <w:szCs w:val="24"/>
              </w:rPr>
              <w:t>Responsible Party for data collection/generation</w:t>
            </w:r>
          </w:p>
          <w:p w:rsidR="000C0FE5" w:rsidRPr="000C0FE5" w:rsidRDefault="000C0FE5" w:rsidP="000C0FE5">
            <w:pPr>
              <w:rPr>
                <w:i/>
                <w:sz w:val="24"/>
                <w:szCs w:val="24"/>
              </w:rPr>
            </w:pPr>
            <w:r w:rsidRPr="000C0FE5">
              <w:rPr>
                <w:i/>
                <w:sz w:val="24"/>
                <w:szCs w:val="24"/>
              </w:rPr>
              <w:t>(check each that applies)</w:t>
            </w:r>
          </w:p>
          <w:p w:rsidR="000C0FE5" w:rsidRPr="000C0FE5" w:rsidRDefault="000C0FE5" w:rsidP="000C0FE5">
            <w:pPr>
              <w:rPr>
                <w:i/>
                <w:sz w:val="24"/>
                <w:szCs w:val="24"/>
              </w:rPr>
            </w:pPr>
          </w:p>
        </w:tc>
        <w:tc>
          <w:tcPr>
            <w:tcW w:w="2390" w:type="dxa"/>
            <w:tcBorders>
              <w:top w:val="single" w:sz="12" w:space="0" w:color="auto"/>
            </w:tcBorders>
          </w:tcPr>
          <w:p w:rsidR="000C0FE5" w:rsidRPr="000C0FE5" w:rsidRDefault="000C0FE5" w:rsidP="000C0FE5">
            <w:pPr>
              <w:rPr>
                <w:b/>
                <w:i/>
                <w:sz w:val="24"/>
                <w:szCs w:val="24"/>
              </w:rPr>
            </w:pPr>
            <w:r w:rsidRPr="000C0FE5">
              <w:rPr>
                <w:b/>
                <w:i/>
                <w:sz w:val="24"/>
                <w:szCs w:val="24"/>
              </w:rPr>
              <w:t>Frequency of data collection/generation:</w:t>
            </w:r>
          </w:p>
          <w:p w:rsidR="000C0FE5" w:rsidRPr="000C0FE5" w:rsidRDefault="000C0FE5" w:rsidP="000C0FE5">
            <w:pPr>
              <w:rPr>
                <w:i/>
                <w:sz w:val="24"/>
                <w:szCs w:val="24"/>
              </w:rPr>
            </w:pPr>
            <w:r w:rsidRPr="000C0FE5">
              <w:rPr>
                <w:i/>
                <w:sz w:val="24"/>
                <w:szCs w:val="24"/>
              </w:rPr>
              <w:t>(check each that applies)</w:t>
            </w:r>
          </w:p>
        </w:tc>
        <w:tc>
          <w:tcPr>
            <w:tcW w:w="2490" w:type="dxa"/>
            <w:gridSpan w:val="2"/>
            <w:tcBorders>
              <w:top w:val="single" w:sz="12" w:space="0" w:color="auto"/>
            </w:tcBorders>
          </w:tcPr>
          <w:p w:rsidR="000C0FE5" w:rsidRPr="000C0FE5" w:rsidRDefault="000C0FE5" w:rsidP="000C0FE5">
            <w:pPr>
              <w:rPr>
                <w:b/>
                <w:i/>
                <w:sz w:val="24"/>
                <w:szCs w:val="24"/>
              </w:rPr>
            </w:pPr>
            <w:r w:rsidRPr="000C0FE5">
              <w:rPr>
                <w:b/>
                <w:i/>
                <w:sz w:val="24"/>
                <w:szCs w:val="24"/>
              </w:rPr>
              <w:t>Sampling Approach</w:t>
            </w:r>
          </w:p>
          <w:p w:rsidR="000C0FE5" w:rsidRPr="000C0FE5" w:rsidRDefault="000C0FE5" w:rsidP="000C0FE5">
            <w:pPr>
              <w:rPr>
                <w:i/>
                <w:sz w:val="24"/>
                <w:szCs w:val="24"/>
              </w:rPr>
            </w:pPr>
            <w:r w:rsidRPr="000C0FE5">
              <w:rPr>
                <w:i/>
                <w:sz w:val="24"/>
                <w:szCs w:val="24"/>
              </w:rPr>
              <w:t>(check each that applies)</w:t>
            </w:r>
          </w:p>
        </w:tc>
      </w:tr>
      <w:tr w:rsidR="000C0FE5" w:rsidRPr="000C0FE5" w:rsidTr="00733C6A">
        <w:tc>
          <w:tcPr>
            <w:tcW w:w="2196" w:type="dxa"/>
          </w:tcPr>
          <w:p w:rsidR="000C0FE5" w:rsidRPr="000C0FE5" w:rsidRDefault="000C0FE5" w:rsidP="000C0FE5">
            <w:pPr>
              <w:rPr>
                <w:i/>
                <w:sz w:val="24"/>
                <w:szCs w:val="24"/>
              </w:rPr>
            </w:pPr>
          </w:p>
        </w:tc>
        <w:tc>
          <w:tcPr>
            <w:tcW w:w="2500" w:type="dxa"/>
          </w:tcPr>
          <w:p w:rsidR="000C0FE5" w:rsidRPr="000C0FE5" w:rsidRDefault="00F0516C" w:rsidP="000C0FE5">
            <w:pPr>
              <w:rPr>
                <w:i/>
              </w:rPr>
            </w:pPr>
            <w:r w:rsidRPr="000C0FE5">
              <w:rPr>
                <w:i/>
              </w:rPr>
              <w:sym w:font="Wingdings" w:char="F0FE"/>
            </w:r>
            <w:r w:rsidR="000C0FE5" w:rsidRPr="000C0FE5">
              <w:rPr>
                <w:i/>
              </w:rPr>
              <w:t xml:space="preserve"> State Medicaid Agency</w:t>
            </w:r>
          </w:p>
        </w:tc>
        <w:tc>
          <w:tcPr>
            <w:tcW w:w="2390" w:type="dxa"/>
          </w:tcPr>
          <w:p w:rsidR="000C0FE5" w:rsidRPr="000C0FE5" w:rsidRDefault="000C0FE5" w:rsidP="000C0FE5">
            <w:pPr>
              <w:rPr>
                <w:i/>
                <w:sz w:val="24"/>
                <w:szCs w:val="24"/>
              </w:rPr>
            </w:pPr>
            <w:r w:rsidRPr="000C0FE5">
              <w:rPr>
                <w:i/>
              </w:rPr>
              <w:sym w:font="Wingdings" w:char="F0A8"/>
            </w:r>
            <w:r w:rsidRPr="000C0FE5">
              <w:rPr>
                <w:i/>
              </w:rPr>
              <w:t xml:space="preserve"> Weekly</w:t>
            </w:r>
          </w:p>
        </w:tc>
        <w:tc>
          <w:tcPr>
            <w:tcW w:w="2490" w:type="dxa"/>
            <w:gridSpan w:val="2"/>
          </w:tcPr>
          <w:p w:rsidR="000C0FE5" w:rsidRPr="000C0FE5" w:rsidRDefault="00F0516C" w:rsidP="000C0FE5">
            <w:pPr>
              <w:rPr>
                <w:i/>
                <w:sz w:val="24"/>
                <w:szCs w:val="24"/>
              </w:rPr>
            </w:pPr>
            <w:r w:rsidRPr="000C0FE5">
              <w:rPr>
                <w:i/>
              </w:rPr>
              <w:sym w:font="Wingdings" w:char="F0FE"/>
            </w:r>
            <w:r w:rsidR="000C0FE5" w:rsidRPr="000C0FE5">
              <w:rPr>
                <w:i/>
              </w:rPr>
              <w:t xml:space="preserve"> 100% Review</w:t>
            </w:r>
          </w:p>
        </w:tc>
      </w:tr>
      <w:tr w:rsidR="000C0FE5" w:rsidRPr="000C0FE5" w:rsidTr="00733C6A">
        <w:tc>
          <w:tcPr>
            <w:tcW w:w="2196" w:type="dxa"/>
            <w:shd w:val="solid" w:color="auto" w:fill="auto"/>
          </w:tcPr>
          <w:p w:rsidR="000C0FE5" w:rsidRPr="000C0FE5" w:rsidRDefault="000C0FE5" w:rsidP="000C0FE5">
            <w:pPr>
              <w:rPr>
                <w:i/>
                <w:sz w:val="24"/>
                <w:szCs w:val="24"/>
              </w:rPr>
            </w:pPr>
          </w:p>
        </w:tc>
        <w:tc>
          <w:tcPr>
            <w:tcW w:w="2500" w:type="dxa"/>
          </w:tcPr>
          <w:p w:rsidR="000C0FE5" w:rsidRPr="000C0FE5" w:rsidRDefault="000C0FE5" w:rsidP="000C0FE5">
            <w:pPr>
              <w:rPr>
                <w:i/>
                <w:sz w:val="24"/>
                <w:szCs w:val="24"/>
              </w:rPr>
            </w:pPr>
            <w:r w:rsidRPr="000C0FE5">
              <w:rPr>
                <w:i/>
              </w:rPr>
              <w:sym w:font="Wingdings" w:char="F0A8"/>
            </w:r>
            <w:r w:rsidRPr="000C0FE5">
              <w:rPr>
                <w:i/>
              </w:rPr>
              <w:t xml:space="preserve"> Operating Agency</w:t>
            </w:r>
          </w:p>
        </w:tc>
        <w:tc>
          <w:tcPr>
            <w:tcW w:w="2390" w:type="dxa"/>
          </w:tcPr>
          <w:p w:rsidR="000C0FE5" w:rsidRPr="000C0FE5" w:rsidRDefault="000C0FE5" w:rsidP="000C0FE5">
            <w:pPr>
              <w:rPr>
                <w:i/>
                <w:sz w:val="24"/>
                <w:szCs w:val="24"/>
              </w:rPr>
            </w:pPr>
            <w:r w:rsidRPr="000C0FE5">
              <w:rPr>
                <w:i/>
              </w:rPr>
              <w:sym w:font="Wingdings" w:char="F0A8"/>
            </w:r>
            <w:r w:rsidRPr="000C0FE5">
              <w:rPr>
                <w:i/>
              </w:rPr>
              <w:t xml:space="preserve"> Monthly</w:t>
            </w:r>
          </w:p>
        </w:tc>
        <w:tc>
          <w:tcPr>
            <w:tcW w:w="2490" w:type="dxa"/>
            <w:gridSpan w:val="2"/>
            <w:tcBorders>
              <w:bottom w:val="single" w:sz="4" w:space="0" w:color="auto"/>
            </w:tcBorders>
          </w:tcPr>
          <w:p w:rsidR="000C0FE5" w:rsidRPr="000C0FE5" w:rsidRDefault="000C0FE5" w:rsidP="000C0FE5">
            <w:pPr>
              <w:rPr>
                <w:i/>
                <w:sz w:val="24"/>
                <w:szCs w:val="24"/>
              </w:rPr>
            </w:pPr>
            <w:r w:rsidRPr="000C0FE5">
              <w:rPr>
                <w:i/>
              </w:rPr>
              <w:sym w:font="Wingdings" w:char="F0A8"/>
            </w:r>
            <w:r w:rsidRPr="000C0FE5">
              <w:rPr>
                <w:i/>
              </w:rPr>
              <w:t xml:space="preserve"> Less than 100% Review</w:t>
            </w:r>
          </w:p>
        </w:tc>
      </w:tr>
      <w:tr w:rsidR="000C0FE5" w:rsidRPr="000C0FE5" w:rsidTr="00733C6A">
        <w:tc>
          <w:tcPr>
            <w:tcW w:w="2196" w:type="dxa"/>
            <w:shd w:val="solid" w:color="auto" w:fill="auto"/>
          </w:tcPr>
          <w:p w:rsidR="000C0FE5" w:rsidRPr="000C0FE5" w:rsidRDefault="000C0FE5" w:rsidP="000C0FE5">
            <w:pPr>
              <w:rPr>
                <w:i/>
                <w:sz w:val="24"/>
                <w:szCs w:val="24"/>
              </w:rPr>
            </w:pPr>
          </w:p>
        </w:tc>
        <w:tc>
          <w:tcPr>
            <w:tcW w:w="2500" w:type="dxa"/>
          </w:tcPr>
          <w:p w:rsidR="000C0FE5" w:rsidRPr="000C0FE5" w:rsidRDefault="000C0FE5" w:rsidP="000C0FE5">
            <w:pPr>
              <w:rPr>
                <w:i/>
                <w:sz w:val="24"/>
                <w:szCs w:val="24"/>
              </w:rPr>
            </w:pPr>
            <w:r w:rsidRPr="000C0FE5">
              <w:rPr>
                <w:i/>
              </w:rPr>
              <w:sym w:font="Wingdings" w:char="F0A8"/>
            </w:r>
            <w:r w:rsidRPr="000C0FE5">
              <w:rPr>
                <w:i/>
              </w:rPr>
              <w:t xml:space="preserve"> Sub-State Entity</w:t>
            </w:r>
          </w:p>
        </w:tc>
        <w:tc>
          <w:tcPr>
            <w:tcW w:w="2390" w:type="dxa"/>
          </w:tcPr>
          <w:p w:rsidR="000C0FE5" w:rsidRPr="000C0FE5" w:rsidRDefault="000C0FE5" w:rsidP="000C0FE5">
            <w:pPr>
              <w:rPr>
                <w:i/>
                <w:sz w:val="24"/>
                <w:szCs w:val="24"/>
              </w:rPr>
            </w:pPr>
            <w:r w:rsidRPr="000C0FE5">
              <w:rPr>
                <w:i/>
              </w:rPr>
              <w:sym w:font="Wingdings" w:char="F0A8"/>
            </w:r>
            <w:r w:rsidRPr="000C0FE5">
              <w:rPr>
                <w:i/>
              </w:rPr>
              <w:t xml:space="preserve"> Quarterly</w:t>
            </w:r>
          </w:p>
        </w:tc>
        <w:tc>
          <w:tcPr>
            <w:tcW w:w="347" w:type="dxa"/>
            <w:tcBorders>
              <w:bottom w:val="single" w:sz="4" w:space="0" w:color="auto"/>
            </w:tcBorders>
            <w:shd w:val="solid" w:color="auto" w:fill="auto"/>
          </w:tcPr>
          <w:p w:rsidR="000C0FE5" w:rsidRPr="000C0FE5" w:rsidRDefault="000C0FE5" w:rsidP="000C0FE5">
            <w:pPr>
              <w:rPr>
                <w:i/>
                <w:sz w:val="24"/>
                <w:szCs w:val="24"/>
              </w:rPr>
            </w:pPr>
          </w:p>
        </w:tc>
        <w:tc>
          <w:tcPr>
            <w:tcW w:w="2143" w:type="dxa"/>
            <w:tcBorders>
              <w:bottom w:val="single" w:sz="4" w:space="0" w:color="auto"/>
            </w:tcBorders>
            <w:shd w:val="clear" w:color="auto" w:fill="auto"/>
          </w:tcPr>
          <w:p w:rsidR="000C0FE5" w:rsidRPr="000C0FE5" w:rsidRDefault="000C0FE5" w:rsidP="000C0FE5">
            <w:pPr>
              <w:rPr>
                <w:i/>
                <w:sz w:val="24"/>
                <w:szCs w:val="24"/>
              </w:rPr>
            </w:pPr>
            <w:r w:rsidRPr="000C0FE5">
              <w:rPr>
                <w:i/>
              </w:rPr>
              <w:sym w:font="Wingdings" w:char="F0A8"/>
            </w:r>
            <w:r w:rsidRPr="000C0FE5">
              <w:rPr>
                <w:i/>
              </w:rPr>
              <w:t xml:space="preserve"> Representative Sample; Confidence Interval =</w:t>
            </w:r>
          </w:p>
        </w:tc>
      </w:tr>
      <w:tr w:rsidR="000C0FE5" w:rsidRPr="000C0FE5" w:rsidTr="00733C6A">
        <w:tc>
          <w:tcPr>
            <w:tcW w:w="2196" w:type="dxa"/>
            <w:shd w:val="solid" w:color="auto" w:fill="auto"/>
          </w:tcPr>
          <w:p w:rsidR="000C0FE5" w:rsidRPr="000C0FE5" w:rsidRDefault="000C0FE5" w:rsidP="000C0FE5">
            <w:pPr>
              <w:rPr>
                <w:i/>
                <w:sz w:val="24"/>
                <w:szCs w:val="24"/>
              </w:rPr>
            </w:pPr>
          </w:p>
        </w:tc>
        <w:tc>
          <w:tcPr>
            <w:tcW w:w="2500" w:type="dxa"/>
          </w:tcPr>
          <w:p w:rsidR="000C0FE5" w:rsidRPr="000C0FE5" w:rsidRDefault="000C0FE5" w:rsidP="000C0FE5">
            <w:pPr>
              <w:rPr>
                <w:i/>
              </w:rPr>
            </w:pPr>
            <w:r w:rsidRPr="000C0FE5">
              <w:rPr>
                <w:i/>
              </w:rPr>
              <w:sym w:font="Wingdings" w:char="F0A8"/>
            </w:r>
            <w:r w:rsidRPr="000C0FE5">
              <w:rPr>
                <w:i/>
              </w:rPr>
              <w:t xml:space="preserve"> Other </w:t>
            </w:r>
          </w:p>
          <w:p w:rsidR="000C0FE5" w:rsidRPr="000C0FE5" w:rsidRDefault="000C0FE5" w:rsidP="000C0FE5">
            <w:pPr>
              <w:rPr>
                <w:i/>
                <w:sz w:val="24"/>
                <w:szCs w:val="24"/>
              </w:rPr>
            </w:pPr>
            <w:r w:rsidRPr="000C0FE5">
              <w:rPr>
                <w:i/>
              </w:rPr>
              <w:t>Specify:</w:t>
            </w:r>
          </w:p>
        </w:tc>
        <w:tc>
          <w:tcPr>
            <w:tcW w:w="2390" w:type="dxa"/>
          </w:tcPr>
          <w:p w:rsidR="000C0FE5" w:rsidRPr="000C0FE5" w:rsidRDefault="00F0516C" w:rsidP="000C0FE5">
            <w:pPr>
              <w:rPr>
                <w:i/>
                <w:sz w:val="24"/>
                <w:szCs w:val="24"/>
              </w:rPr>
            </w:pPr>
            <w:r w:rsidRPr="000C0FE5">
              <w:rPr>
                <w:i/>
              </w:rPr>
              <w:sym w:font="Wingdings" w:char="F0FE"/>
            </w:r>
            <w:r w:rsidR="000C0FE5" w:rsidRPr="000C0FE5">
              <w:rPr>
                <w:i/>
              </w:rPr>
              <w:t xml:space="preserve"> Annually</w:t>
            </w:r>
          </w:p>
        </w:tc>
        <w:tc>
          <w:tcPr>
            <w:tcW w:w="347" w:type="dxa"/>
            <w:tcBorders>
              <w:bottom w:val="single" w:sz="4" w:space="0" w:color="auto"/>
            </w:tcBorders>
            <w:shd w:val="solid" w:color="auto" w:fill="auto"/>
          </w:tcPr>
          <w:p w:rsidR="000C0FE5" w:rsidRPr="000C0FE5" w:rsidRDefault="000C0FE5" w:rsidP="000C0FE5">
            <w:pPr>
              <w:rPr>
                <w:i/>
                <w:sz w:val="24"/>
                <w:szCs w:val="24"/>
              </w:rPr>
            </w:pPr>
          </w:p>
        </w:tc>
        <w:tc>
          <w:tcPr>
            <w:tcW w:w="2143" w:type="dxa"/>
            <w:tcBorders>
              <w:bottom w:val="single" w:sz="4" w:space="0" w:color="auto"/>
            </w:tcBorders>
            <w:shd w:val="pct10" w:color="auto" w:fill="auto"/>
          </w:tcPr>
          <w:p w:rsidR="000C0FE5" w:rsidRPr="000C0FE5" w:rsidRDefault="000C0FE5" w:rsidP="000C0FE5">
            <w:pPr>
              <w:rPr>
                <w:i/>
                <w:sz w:val="24"/>
                <w:szCs w:val="24"/>
              </w:rPr>
            </w:pPr>
          </w:p>
        </w:tc>
      </w:tr>
      <w:tr w:rsidR="000C0FE5" w:rsidRPr="000C0FE5" w:rsidTr="00733C6A">
        <w:tc>
          <w:tcPr>
            <w:tcW w:w="2196" w:type="dxa"/>
            <w:tcBorders>
              <w:bottom w:val="single" w:sz="4" w:space="0" w:color="auto"/>
            </w:tcBorders>
          </w:tcPr>
          <w:p w:rsidR="000C0FE5" w:rsidRPr="000C0FE5" w:rsidRDefault="000C0FE5" w:rsidP="000C0FE5">
            <w:pPr>
              <w:rPr>
                <w:i/>
                <w:sz w:val="24"/>
                <w:szCs w:val="24"/>
              </w:rPr>
            </w:pPr>
          </w:p>
        </w:tc>
        <w:tc>
          <w:tcPr>
            <w:tcW w:w="2500" w:type="dxa"/>
            <w:tcBorders>
              <w:bottom w:val="single" w:sz="4" w:space="0" w:color="auto"/>
            </w:tcBorders>
            <w:shd w:val="pct10" w:color="auto" w:fill="auto"/>
          </w:tcPr>
          <w:p w:rsidR="000C0FE5" w:rsidRPr="000C0FE5" w:rsidRDefault="000C0FE5" w:rsidP="000C0FE5">
            <w:pPr>
              <w:rPr>
                <w:i/>
              </w:rPr>
            </w:pPr>
          </w:p>
        </w:tc>
        <w:tc>
          <w:tcPr>
            <w:tcW w:w="2390" w:type="dxa"/>
            <w:tcBorders>
              <w:bottom w:val="single" w:sz="4" w:space="0" w:color="auto"/>
            </w:tcBorders>
          </w:tcPr>
          <w:p w:rsidR="000C0FE5" w:rsidRPr="000C0FE5" w:rsidRDefault="000C0FE5" w:rsidP="000C0FE5">
            <w:pPr>
              <w:rPr>
                <w:i/>
              </w:rPr>
            </w:pPr>
            <w:r w:rsidRPr="000C0FE5">
              <w:rPr>
                <w:i/>
              </w:rPr>
              <w:sym w:font="Wingdings" w:char="F0A8"/>
            </w:r>
            <w:r w:rsidRPr="000C0FE5">
              <w:rPr>
                <w:i/>
              </w:rPr>
              <w:t xml:space="preserve"> Continuously and Ongoing</w:t>
            </w:r>
          </w:p>
        </w:tc>
        <w:tc>
          <w:tcPr>
            <w:tcW w:w="347" w:type="dxa"/>
            <w:tcBorders>
              <w:bottom w:val="single" w:sz="4" w:space="0" w:color="auto"/>
            </w:tcBorders>
            <w:shd w:val="solid" w:color="auto" w:fill="auto"/>
          </w:tcPr>
          <w:p w:rsidR="000C0FE5" w:rsidRPr="000C0FE5" w:rsidRDefault="000C0FE5" w:rsidP="000C0FE5">
            <w:pPr>
              <w:rPr>
                <w:i/>
                <w:sz w:val="24"/>
                <w:szCs w:val="24"/>
              </w:rPr>
            </w:pPr>
          </w:p>
        </w:tc>
        <w:tc>
          <w:tcPr>
            <w:tcW w:w="2143" w:type="dxa"/>
            <w:tcBorders>
              <w:bottom w:val="single" w:sz="4" w:space="0" w:color="auto"/>
            </w:tcBorders>
            <w:shd w:val="clear" w:color="auto" w:fill="auto"/>
          </w:tcPr>
          <w:p w:rsidR="000C0FE5" w:rsidRPr="000C0FE5" w:rsidRDefault="000C0FE5" w:rsidP="000C0FE5">
            <w:pPr>
              <w:rPr>
                <w:i/>
                <w:sz w:val="24"/>
                <w:szCs w:val="24"/>
              </w:rPr>
            </w:pPr>
            <w:r w:rsidRPr="000C0FE5">
              <w:rPr>
                <w:i/>
              </w:rPr>
              <w:sym w:font="Wingdings" w:char="F0A8"/>
            </w:r>
            <w:r w:rsidRPr="000C0FE5">
              <w:rPr>
                <w:i/>
              </w:rPr>
              <w:t xml:space="preserve"> Stratified: Describe Group:</w:t>
            </w:r>
          </w:p>
        </w:tc>
      </w:tr>
      <w:tr w:rsidR="000C0FE5" w:rsidRPr="000C0FE5" w:rsidTr="00733C6A">
        <w:tc>
          <w:tcPr>
            <w:tcW w:w="2196" w:type="dxa"/>
            <w:tcBorders>
              <w:bottom w:val="single" w:sz="4" w:space="0" w:color="auto"/>
            </w:tcBorders>
          </w:tcPr>
          <w:p w:rsidR="000C0FE5" w:rsidRPr="000C0FE5" w:rsidRDefault="000C0FE5" w:rsidP="000C0FE5">
            <w:pPr>
              <w:rPr>
                <w:i/>
                <w:sz w:val="24"/>
                <w:szCs w:val="24"/>
              </w:rPr>
            </w:pPr>
          </w:p>
        </w:tc>
        <w:tc>
          <w:tcPr>
            <w:tcW w:w="2500" w:type="dxa"/>
            <w:tcBorders>
              <w:bottom w:val="single" w:sz="4" w:space="0" w:color="auto"/>
            </w:tcBorders>
            <w:shd w:val="pct10" w:color="auto" w:fill="auto"/>
          </w:tcPr>
          <w:p w:rsidR="000C0FE5" w:rsidRPr="000C0FE5" w:rsidRDefault="000C0FE5" w:rsidP="000C0FE5">
            <w:pPr>
              <w:rPr>
                <w:i/>
              </w:rPr>
            </w:pPr>
          </w:p>
        </w:tc>
        <w:tc>
          <w:tcPr>
            <w:tcW w:w="2390" w:type="dxa"/>
            <w:tcBorders>
              <w:bottom w:val="single" w:sz="4" w:space="0" w:color="auto"/>
            </w:tcBorders>
          </w:tcPr>
          <w:p w:rsidR="000C0FE5" w:rsidRPr="000C0FE5" w:rsidRDefault="000C0FE5" w:rsidP="000C0FE5">
            <w:pPr>
              <w:rPr>
                <w:i/>
              </w:rPr>
            </w:pPr>
            <w:r w:rsidRPr="000C0FE5">
              <w:rPr>
                <w:i/>
              </w:rPr>
              <w:sym w:font="Wingdings" w:char="F0A8"/>
            </w:r>
            <w:r w:rsidRPr="000C0FE5">
              <w:rPr>
                <w:i/>
              </w:rPr>
              <w:t xml:space="preserve"> Other</w:t>
            </w:r>
          </w:p>
          <w:p w:rsidR="000C0FE5" w:rsidRPr="000C0FE5" w:rsidRDefault="000C0FE5" w:rsidP="000C0FE5">
            <w:pPr>
              <w:rPr>
                <w:i/>
                <w:sz w:val="24"/>
                <w:szCs w:val="24"/>
              </w:rPr>
            </w:pPr>
            <w:r w:rsidRPr="000C0FE5">
              <w:rPr>
                <w:i/>
              </w:rPr>
              <w:t>Specify:</w:t>
            </w:r>
          </w:p>
        </w:tc>
        <w:tc>
          <w:tcPr>
            <w:tcW w:w="347" w:type="dxa"/>
            <w:tcBorders>
              <w:bottom w:val="single" w:sz="4" w:space="0" w:color="auto"/>
            </w:tcBorders>
            <w:shd w:val="solid" w:color="auto" w:fill="auto"/>
          </w:tcPr>
          <w:p w:rsidR="000C0FE5" w:rsidRPr="000C0FE5" w:rsidRDefault="000C0FE5" w:rsidP="000C0FE5">
            <w:pPr>
              <w:rPr>
                <w:i/>
                <w:sz w:val="24"/>
                <w:szCs w:val="24"/>
              </w:rPr>
            </w:pPr>
          </w:p>
        </w:tc>
        <w:tc>
          <w:tcPr>
            <w:tcW w:w="2143" w:type="dxa"/>
            <w:tcBorders>
              <w:bottom w:val="single" w:sz="4" w:space="0" w:color="auto"/>
            </w:tcBorders>
            <w:shd w:val="pct10" w:color="auto" w:fill="auto"/>
          </w:tcPr>
          <w:p w:rsidR="000C0FE5" w:rsidRPr="000C0FE5" w:rsidRDefault="000C0FE5" w:rsidP="000C0FE5">
            <w:pPr>
              <w:rPr>
                <w:i/>
                <w:sz w:val="24"/>
                <w:szCs w:val="24"/>
              </w:rPr>
            </w:pPr>
          </w:p>
        </w:tc>
      </w:tr>
      <w:tr w:rsidR="000C0FE5" w:rsidRPr="000C0FE5" w:rsidTr="00733C6A">
        <w:tc>
          <w:tcPr>
            <w:tcW w:w="2196" w:type="dxa"/>
            <w:tcBorders>
              <w:top w:val="single" w:sz="4" w:space="0" w:color="auto"/>
              <w:left w:val="single" w:sz="4" w:space="0" w:color="auto"/>
              <w:bottom w:val="single" w:sz="4" w:space="0" w:color="auto"/>
              <w:right w:val="single" w:sz="4" w:space="0" w:color="auto"/>
            </w:tcBorders>
          </w:tcPr>
          <w:p w:rsidR="000C0FE5" w:rsidRPr="000C0FE5" w:rsidRDefault="000C0FE5" w:rsidP="000C0FE5">
            <w:pPr>
              <w:rPr>
                <w:i/>
                <w:sz w:val="24"/>
                <w:szCs w:val="24"/>
              </w:rPr>
            </w:pPr>
          </w:p>
        </w:tc>
        <w:tc>
          <w:tcPr>
            <w:tcW w:w="2500" w:type="dxa"/>
            <w:tcBorders>
              <w:top w:val="single" w:sz="4" w:space="0" w:color="auto"/>
              <w:left w:val="single" w:sz="4" w:space="0" w:color="auto"/>
              <w:bottom w:val="single" w:sz="4" w:space="0" w:color="auto"/>
              <w:right w:val="single" w:sz="4" w:space="0" w:color="auto"/>
            </w:tcBorders>
          </w:tcPr>
          <w:p w:rsidR="000C0FE5" w:rsidRPr="000C0FE5" w:rsidRDefault="000C0FE5" w:rsidP="000C0FE5">
            <w:pPr>
              <w:rPr>
                <w:i/>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0C0FE5" w:rsidRPr="000C0FE5" w:rsidRDefault="000C0FE5" w:rsidP="000C0FE5">
            <w:pPr>
              <w:rPr>
                <w:i/>
              </w:rPr>
            </w:pPr>
          </w:p>
        </w:tc>
        <w:tc>
          <w:tcPr>
            <w:tcW w:w="347" w:type="dxa"/>
            <w:tcBorders>
              <w:top w:val="single" w:sz="4" w:space="0" w:color="auto"/>
              <w:left w:val="single" w:sz="4" w:space="0" w:color="auto"/>
              <w:bottom w:val="single" w:sz="4" w:space="0" w:color="auto"/>
              <w:right w:val="single" w:sz="4" w:space="0" w:color="auto"/>
            </w:tcBorders>
            <w:shd w:val="solid" w:color="auto" w:fill="auto"/>
          </w:tcPr>
          <w:p w:rsidR="000C0FE5" w:rsidRPr="000C0FE5" w:rsidRDefault="000C0FE5" w:rsidP="000C0FE5">
            <w:pPr>
              <w:rPr>
                <w:i/>
                <w:sz w:val="24"/>
                <w:szCs w:val="24"/>
              </w:rPr>
            </w:pPr>
          </w:p>
        </w:tc>
        <w:tc>
          <w:tcPr>
            <w:tcW w:w="2143" w:type="dxa"/>
            <w:tcBorders>
              <w:top w:val="single" w:sz="4" w:space="0" w:color="auto"/>
              <w:left w:val="single" w:sz="4" w:space="0" w:color="auto"/>
              <w:bottom w:val="single" w:sz="4" w:space="0" w:color="auto"/>
              <w:right w:val="single" w:sz="4" w:space="0" w:color="auto"/>
            </w:tcBorders>
          </w:tcPr>
          <w:p w:rsidR="000C0FE5" w:rsidRPr="000C0FE5" w:rsidRDefault="000C0FE5" w:rsidP="000C0FE5">
            <w:pPr>
              <w:rPr>
                <w:i/>
                <w:sz w:val="24"/>
                <w:szCs w:val="24"/>
              </w:rPr>
            </w:pPr>
            <w:r w:rsidRPr="000C0FE5">
              <w:rPr>
                <w:i/>
              </w:rPr>
              <w:sym w:font="Wingdings" w:char="F0A8"/>
            </w:r>
            <w:r w:rsidRPr="000C0FE5">
              <w:rPr>
                <w:i/>
              </w:rPr>
              <w:t xml:space="preserve"> Other Specify:</w:t>
            </w:r>
          </w:p>
        </w:tc>
      </w:tr>
      <w:tr w:rsidR="000C0FE5" w:rsidRPr="000C0FE5" w:rsidTr="00733C6A">
        <w:tc>
          <w:tcPr>
            <w:tcW w:w="2196" w:type="dxa"/>
            <w:tcBorders>
              <w:top w:val="single" w:sz="4" w:space="0" w:color="auto"/>
              <w:left w:val="single" w:sz="4" w:space="0" w:color="auto"/>
              <w:bottom w:val="single" w:sz="4" w:space="0" w:color="auto"/>
              <w:right w:val="single" w:sz="4" w:space="0" w:color="auto"/>
            </w:tcBorders>
            <w:shd w:val="pct10" w:color="auto" w:fill="auto"/>
          </w:tcPr>
          <w:p w:rsidR="000C0FE5" w:rsidRPr="000C0FE5" w:rsidRDefault="000C0FE5" w:rsidP="000C0FE5">
            <w:pPr>
              <w:rPr>
                <w:i/>
                <w:sz w:val="24"/>
                <w:szCs w:val="24"/>
              </w:rPr>
            </w:pPr>
          </w:p>
        </w:tc>
        <w:tc>
          <w:tcPr>
            <w:tcW w:w="2500" w:type="dxa"/>
            <w:tcBorders>
              <w:top w:val="single" w:sz="4" w:space="0" w:color="auto"/>
              <w:left w:val="single" w:sz="4" w:space="0" w:color="auto"/>
              <w:bottom w:val="single" w:sz="4" w:space="0" w:color="auto"/>
              <w:right w:val="single" w:sz="4" w:space="0" w:color="auto"/>
            </w:tcBorders>
            <w:shd w:val="pct10" w:color="auto" w:fill="auto"/>
          </w:tcPr>
          <w:p w:rsidR="000C0FE5" w:rsidRPr="000C0FE5" w:rsidRDefault="000C0FE5" w:rsidP="000C0FE5">
            <w:pPr>
              <w:rPr>
                <w:i/>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0C0FE5" w:rsidRPr="000C0FE5" w:rsidRDefault="000C0FE5" w:rsidP="000C0FE5">
            <w:pPr>
              <w:rPr>
                <w:i/>
              </w:rPr>
            </w:pPr>
          </w:p>
        </w:tc>
        <w:tc>
          <w:tcPr>
            <w:tcW w:w="347" w:type="dxa"/>
            <w:tcBorders>
              <w:top w:val="single" w:sz="4" w:space="0" w:color="auto"/>
              <w:left w:val="single" w:sz="4" w:space="0" w:color="auto"/>
              <w:bottom w:val="single" w:sz="4" w:space="0" w:color="auto"/>
              <w:right w:val="single" w:sz="4" w:space="0" w:color="auto"/>
            </w:tcBorders>
            <w:shd w:val="solid" w:color="auto" w:fill="auto"/>
          </w:tcPr>
          <w:p w:rsidR="000C0FE5" w:rsidRPr="000C0FE5" w:rsidRDefault="000C0FE5" w:rsidP="000C0FE5">
            <w:pPr>
              <w:rPr>
                <w:i/>
                <w:sz w:val="24"/>
                <w:szCs w:val="24"/>
              </w:rPr>
            </w:pPr>
          </w:p>
        </w:tc>
        <w:tc>
          <w:tcPr>
            <w:tcW w:w="2143" w:type="dxa"/>
            <w:tcBorders>
              <w:top w:val="single" w:sz="4" w:space="0" w:color="auto"/>
              <w:left w:val="single" w:sz="4" w:space="0" w:color="auto"/>
              <w:bottom w:val="single" w:sz="4" w:space="0" w:color="auto"/>
              <w:right w:val="single" w:sz="4" w:space="0" w:color="auto"/>
            </w:tcBorders>
            <w:shd w:val="pct10" w:color="auto" w:fill="auto"/>
          </w:tcPr>
          <w:p w:rsidR="000C0FE5" w:rsidRPr="000C0FE5" w:rsidRDefault="000C0FE5" w:rsidP="000C0FE5">
            <w:pPr>
              <w:rPr>
                <w:i/>
                <w:sz w:val="24"/>
                <w:szCs w:val="24"/>
              </w:rPr>
            </w:pPr>
          </w:p>
        </w:tc>
      </w:tr>
    </w:tbl>
    <w:p w:rsidR="000C0FE5" w:rsidRPr="000C0FE5" w:rsidRDefault="000C0FE5" w:rsidP="000C0FE5">
      <w:pPr>
        <w:spacing w:after="0" w:line="240" w:lineRule="auto"/>
        <w:rPr>
          <w:rFonts w:ascii="Times New Roman" w:eastAsia="Times New Roman" w:hAnsi="Times New Roman" w:cs="Times New Roman"/>
          <w:sz w:val="24"/>
          <w:szCs w:val="24"/>
        </w:rPr>
      </w:pPr>
      <w:r w:rsidRPr="000C0FE5">
        <w:rPr>
          <w:rFonts w:ascii="Times New Roman" w:eastAsia="Times New Roman" w:hAnsi="Times New Roman" w:cs="Times New Roman"/>
          <w:b/>
          <w:i/>
          <w:sz w:val="24"/>
          <w:szCs w:val="24"/>
        </w:rPr>
        <w:t>Data Aggregation and Analysis</w:t>
      </w:r>
    </w:p>
    <w:tbl>
      <w:tblPr>
        <w:tblStyle w:val="TableGrid2"/>
        <w:tblW w:w="0" w:type="auto"/>
        <w:tblLook w:val="01E0" w:firstRow="1" w:lastRow="1" w:firstColumn="1" w:lastColumn="1" w:noHBand="0" w:noVBand="0"/>
      </w:tblPr>
      <w:tblGrid>
        <w:gridCol w:w="3258"/>
        <w:gridCol w:w="2610"/>
      </w:tblGrid>
      <w:tr w:rsidR="000C0FE5" w:rsidRPr="000C0FE5" w:rsidTr="00733C6A">
        <w:tc>
          <w:tcPr>
            <w:tcW w:w="3258" w:type="dxa"/>
            <w:tcBorders>
              <w:top w:val="single" w:sz="4" w:space="0" w:color="auto"/>
              <w:left w:val="single" w:sz="4" w:space="0" w:color="auto"/>
              <w:bottom w:val="single" w:sz="4" w:space="0" w:color="auto"/>
              <w:right w:val="single" w:sz="4" w:space="0" w:color="auto"/>
            </w:tcBorders>
          </w:tcPr>
          <w:p w:rsidR="000C0FE5" w:rsidRPr="000C0FE5" w:rsidRDefault="000C0FE5" w:rsidP="000C0FE5">
            <w:pPr>
              <w:rPr>
                <w:b/>
                <w:i/>
              </w:rPr>
            </w:pPr>
            <w:r w:rsidRPr="000C0FE5">
              <w:rPr>
                <w:b/>
                <w:i/>
              </w:rPr>
              <w:t xml:space="preserve">Responsible Party for data aggregation and analysis </w:t>
            </w:r>
          </w:p>
          <w:p w:rsidR="000C0FE5" w:rsidRPr="000C0FE5" w:rsidRDefault="000C0FE5" w:rsidP="000C0FE5">
            <w:pPr>
              <w:rPr>
                <w:b/>
                <w:i/>
              </w:rPr>
            </w:pPr>
            <w:r w:rsidRPr="000C0FE5">
              <w:rPr>
                <w:i/>
                <w:sz w:val="24"/>
                <w:szCs w:val="24"/>
              </w:rPr>
              <w:t>(check each that applies</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0C0FE5" w:rsidRPr="000C0FE5" w:rsidRDefault="000C0FE5" w:rsidP="000C0FE5">
            <w:pPr>
              <w:rPr>
                <w:b/>
                <w:i/>
              </w:rPr>
            </w:pPr>
            <w:r w:rsidRPr="000C0FE5">
              <w:rPr>
                <w:b/>
                <w:i/>
              </w:rPr>
              <w:t>Frequency of data aggregation and analysis:</w:t>
            </w:r>
          </w:p>
          <w:p w:rsidR="000C0FE5" w:rsidRPr="000C0FE5" w:rsidRDefault="000C0FE5" w:rsidP="000C0FE5">
            <w:pPr>
              <w:rPr>
                <w:b/>
                <w:i/>
              </w:rPr>
            </w:pPr>
            <w:r w:rsidRPr="000C0FE5">
              <w:rPr>
                <w:i/>
                <w:sz w:val="24"/>
                <w:szCs w:val="24"/>
              </w:rPr>
              <w:t>(check each that applies</w:t>
            </w:r>
          </w:p>
        </w:tc>
      </w:tr>
      <w:tr w:rsidR="000C0FE5" w:rsidRPr="000C0FE5" w:rsidTr="00733C6A">
        <w:tc>
          <w:tcPr>
            <w:tcW w:w="3258" w:type="dxa"/>
            <w:tcBorders>
              <w:top w:val="single" w:sz="4" w:space="0" w:color="auto"/>
              <w:left w:val="single" w:sz="4" w:space="0" w:color="auto"/>
              <w:bottom w:val="single" w:sz="4" w:space="0" w:color="auto"/>
              <w:right w:val="single" w:sz="4" w:space="0" w:color="auto"/>
            </w:tcBorders>
          </w:tcPr>
          <w:p w:rsidR="000C0FE5" w:rsidRPr="000C0FE5" w:rsidRDefault="00F0516C" w:rsidP="000C0FE5">
            <w:pPr>
              <w:rPr>
                <w:i/>
              </w:rPr>
            </w:pPr>
            <w:r w:rsidRPr="000C0FE5">
              <w:rPr>
                <w:i/>
              </w:rPr>
              <w:sym w:font="Wingdings" w:char="F0FE"/>
            </w:r>
            <w:r w:rsidR="000C0FE5" w:rsidRPr="000C0FE5">
              <w:rPr>
                <w:i/>
              </w:rPr>
              <w:t xml:space="preserve"> State Medicaid Agency</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0C0FE5" w:rsidRPr="000C0FE5" w:rsidRDefault="000C0FE5" w:rsidP="000C0FE5">
            <w:pPr>
              <w:rPr>
                <w:i/>
              </w:rPr>
            </w:pPr>
            <w:r w:rsidRPr="000C0FE5">
              <w:rPr>
                <w:i/>
              </w:rPr>
              <w:sym w:font="Wingdings" w:char="F0A8"/>
            </w:r>
            <w:r w:rsidRPr="000C0FE5">
              <w:rPr>
                <w:i/>
              </w:rPr>
              <w:t xml:space="preserve"> Weekly</w:t>
            </w:r>
          </w:p>
        </w:tc>
      </w:tr>
      <w:tr w:rsidR="000C0FE5" w:rsidRPr="000C0FE5" w:rsidTr="00733C6A">
        <w:tc>
          <w:tcPr>
            <w:tcW w:w="3258" w:type="dxa"/>
            <w:tcBorders>
              <w:top w:val="single" w:sz="4" w:space="0" w:color="auto"/>
              <w:left w:val="single" w:sz="4" w:space="0" w:color="auto"/>
              <w:bottom w:val="single" w:sz="4" w:space="0" w:color="auto"/>
              <w:right w:val="single" w:sz="4" w:space="0" w:color="auto"/>
            </w:tcBorders>
          </w:tcPr>
          <w:p w:rsidR="000C0FE5" w:rsidRPr="000C0FE5" w:rsidRDefault="000C0FE5" w:rsidP="000C0FE5">
            <w:pPr>
              <w:rPr>
                <w:i/>
              </w:rPr>
            </w:pPr>
            <w:r w:rsidRPr="000C0FE5">
              <w:rPr>
                <w:i/>
              </w:rPr>
              <w:sym w:font="Wingdings" w:char="F0A8"/>
            </w:r>
            <w:r w:rsidRPr="000C0FE5">
              <w:rPr>
                <w:i/>
              </w:rPr>
              <w:t xml:space="preserve"> Operating Agency</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0C0FE5" w:rsidRPr="000C0FE5" w:rsidRDefault="000C0FE5" w:rsidP="000C0FE5">
            <w:pPr>
              <w:rPr>
                <w:i/>
              </w:rPr>
            </w:pPr>
            <w:r w:rsidRPr="000C0FE5">
              <w:rPr>
                <w:i/>
              </w:rPr>
              <w:sym w:font="Wingdings" w:char="F0A8"/>
            </w:r>
            <w:r w:rsidRPr="000C0FE5">
              <w:rPr>
                <w:i/>
              </w:rPr>
              <w:t xml:space="preserve"> Monthly</w:t>
            </w:r>
          </w:p>
        </w:tc>
      </w:tr>
      <w:tr w:rsidR="000C0FE5" w:rsidRPr="000C0FE5" w:rsidTr="00733C6A">
        <w:tc>
          <w:tcPr>
            <w:tcW w:w="3258" w:type="dxa"/>
            <w:tcBorders>
              <w:top w:val="single" w:sz="4" w:space="0" w:color="auto"/>
              <w:left w:val="single" w:sz="4" w:space="0" w:color="auto"/>
              <w:bottom w:val="single" w:sz="4" w:space="0" w:color="auto"/>
              <w:right w:val="single" w:sz="4" w:space="0" w:color="auto"/>
            </w:tcBorders>
          </w:tcPr>
          <w:p w:rsidR="000C0FE5" w:rsidRPr="000C0FE5" w:rsidRDefault="000C0FE5" w:rsidP="000C0FE5">
            <w:pPr>
              <w:rPr>
                <w:i/>
              </w:rPr>
            </w:pPr>
            <w:r w:rsidRPr="000C0FE5">
              <w:rPr>
                <w:i/>
              </w:rPr>
              <w:sym w:font="Wingdings" w:char="F0A8"/>
            </w:r>
            <w:r w:rsidRPr="000C0FE5">
              <w:rPr>
                <w:i/>
              </w:rPr>
              <w:t xml:space="preserve"> Sub-State Entity</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0C0FE5" w:rsidRPr="000C0FE5" w:rsidRDefault="000C0FE5" w:rsidP="000C0FE5">
            <w:pPr>
              <w:rPr>
                <w:i/>
              </w:rPr>
            </w:pPr>
            <w:r w:rsidRPr="000C0FE5">
              <w:rPr>
                <w:i/>
              </w:rPr>
              <w:sym w:font="Wingdings" w:char="F0A8"/>
            </w:r>
            <w:r w:rsidRPr="000C0FE5">
              <w:rPr>
                <w:i/>
              </w:rPr>
              <w:t xml:space="preserve"> Quarterly</w:t>
            </w:r>
          </w:p>
        </w:tc>
      </w:tr>
      <w:tr w:rsidR="000C0FE5" w:rsidRPr="000C0FE5" w:rsidTr="00733C6A">
        <w:tc>
          <w:tcPr>
            <w:tcW w:w="3258" w:type="dxa"/>
            <w:tcBorders>
              <w:top w:val="single" w:sz="4" w:space="0" w:color="auto"/>
              <w:left w:val="single" w:sz="4" w:space="0" w:color="auto"/>
              <w:bottom w:val="single" w:sz="4" w:space="0" w:color="auto"/>
              <w:right w:val="single" w:sz="4" w:space="0" w:color="auto"/>
            </w:tcBorders>
          </w:tcPr>
          <w:p w:rsidR="000C0FE5" w:rsidRPr="000C0FE5" w:rsidRDefault="000C0FE5" w:rsidP="000C0FE5">
            <w:pPr>
              <w:rPr>
                <w:i/>
              </w:rPr>
            </w:pPr>
            <w:r w:rsidRPr="000C0FE5">
              <w:rPr>
                <w:i/>
              </w:rPr>
              <w:sym w:font="Wingdings" w:char="F0A8"/>
            </w:r>
            <w:r w:rsidRPr="000C0FE5">
              <w:rPr>
                <w:i/>
              </w:rPr>
              <w:t xml:space="preserve"> Other </w:t>
            </w:r>
          </w:p>
          <w:p w:rsidR="000C0FE5" w:rsidRPr="000C0FE5" w:rsidRDefault="000C0FE5" w:rsidP="000C0FE5">
            <w:pPr>
              <w:rPr>
                <w:i/>
              </w:rPr>
            </w:pPr>
            <w:r w:rsidRPr="000C0FE5">
              <w:rPr>
                <w:i/>
              </w:rPr>
              <w:t>Specify:</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0C0FE5" w:rsidRPr="000C0FE5" w:rsidRDefault="00F0516C" w:rsidP="000C0FE5">
            <w:pPr>
              <w:rPr>
                <w:i/>
              </w:rPr>
            </w:pPr>
            <w:r w:rsidRPr="000C0FE5">
              <w:rPr>
                <w:i/>
              </w:rPr>
              <w:sym w:font="Wingdings" w:char="F0FE"/>
            </w:r>
            <w:r w:rsidR="000C0FE5" w:rsidRPr="000C0FE5">
              <w:rPr>
                <w:i/>
              </w:rPr>
              <w:t xml:space="preserve"> Annually</w:t>
            </w:r>
          </w:p>
        </w:tc>
      </w:tr>
      <w:tr w:rsidR="000C0FE5" w:rsidRPr="000C0FE5" w:rsidTr="00733C6A">
        <w:tc>
          <w:tcPr>
            <w:tcW w:w="3258" w:type="dxa"/>
            <w:tcBorders>
              <w:top w:val="single" w:sz="4" w:space="0" w:color="auto"/>
              <w:bottom w:val="single" w:sz="4" w:space="0" w:color="auto"/>
              <w:right w:val="single" w:sz="4" w:space="0" w:color="auto"/>
            </w:tcBorders>
            <w:shd w:val="pct10" w:color="auto" w:fill="auto"/>
          </w:tcPr>
          <w:p w:rsidR="000C0FE5" w:rsidRPr="000C0FE5" w:rsidRDefault="000C0FE5" w:rsidP="000C0FE5">
            <w:pPr>
              <w:rPr>
                <w:i/>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0C0FE5" w:rsidRPr="000C0FE5" w:rsidRDefault="000C0FE5" w:rsidP="000C0FE5">
            <w:pPr>
              <w:rPr>
                <w:i/>
              </w:rPr>
            </w:pPr>
            <w:r w:rsidRPr="000C0FE5">
              <w:rPr>
                <w:i/>
              </w:rPr>
              <w:sym w:font="Wingdings" w:char="F0A8"/>
            </w:r>
            <w:r w:rsidRPr="000C0FE5">
              <w:rPr>
                <w:i/>
              </w:rPr>
              <w:t xml:space="preserve"> Continuously and Ongoing</w:t>
            </w:r>
          </w:p>
        </w:tc>
      </w:tr>
      <w:tr w:rsidR="000C0FE5" w:rsidRPr="000C0FE5" w:rsidTr="00733C6A">
        <w:tc>
          <w:tcPr>
            <w:tcW w:w="3258" w:type="dxa"/>
            <w:tcBorders>
              <w:top w:val="single" w:sz="4" w:space="0" w:color="auto"/>
              <w:bottom w:val="single" w:sz="4" w:space="0" w:color="auto"/>
              <w:right w:val="single" w:sz="4" w:space="0" w:color="auto"/>
            </w:tcBorders>
            <w:shd w:val="pct10" w:color="auto" w:fill="auto"/>
          </w:tcPr>
          <w:p w:rsidR="000C0FE5" w:rsidRPr="000C0FE5" w:rsidRDefault="000C0FE5" w:rsidP="000C0FE5">
            <w:pPr>
              <w:rPr>
                <w:i/>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0C0FE5" w:rsidRPr="000C0FE5" w:rsidRDefault="000C0FE5" w:rsidP="000C0FE5">
            <w:pPr>
              <w:rPr>
                <w:i/>
              </w:rPr>
            </w:pPr>
            <w:r w:rsidRPr="000C0FE5">
              <w:rPr>
                <w:i/>
              </w:rPr>
              <w:sym w:font="Wingdings" w:char="F0A8"/>
            </w:r>
            <w:r w:rsidRPr="000C0FE5">
              <w:rPr>
                <w:i/>
              </w:rPr>
              <w:t xml:space="preserve"> Other </w:t>
            </w:r>
          </w:p>
          <w:p w:rsidR="000C0FE5" w:rsidRPr="000C0FE5" w:rsidRDefault="000C0FE5" w:rsidP="000C0FE5">
            <w:pPr>
              <w:rPr>
                <w:i/>
              </w:rPr>
            </w:pPr>
            <w:r w:rsidRPr="000C0FE5">
              <w:rPr>
                <w:i/>
              </w:rPr>
              <w:t>Specify:</w:t>
            </w:r>
          </w:p>
        </w:tc>
      </w:tr>
    </w:tbl>
    <w:p w:rsidR="000C0FE5" w:rsidRPr="000C0FE5" w:rsidRDefault="000C0FE5" w:rsidP="00CA4735">
      <w:pPr>
        <w:ind w:left="720" w:hanging="720"/>
        <w:rPr>
          <w:rFonts w:ascii="Times New Roman" w:hAnsi="Times New Roman" w:cs="Times New Roman"/>
          <w:sz w:val="24"/>
          <w:szCs w:val="24"/>
        </w:rPr>
      </w:pPr>
    </w:p>
    <w:p w:rsidR="00D962A0" w:rsidRPr="003E5BFD" w:rsidRDefault="00D962A0" w:rsidP="00CA4735">
      <w:pPr>
        <w:ind w:left="720" w:hanging="720"/>
        <w:rPr>
          <w:rFonts w:ascii="Times New Roman" w:hAnsi="Times New Roman" w:cs="Times New Roman"/>
          <w:i/>
          <w:sz w:val="24"/>
          <w:szCs w:val="24"/>
        </w:rPr>
      </w:pPr>
      <w:r w:rsidRPr="003E5BFD">
        <w:rPr>
          <w:rFonts w:ascii="Times New Roman" w:hAnsi="Times New Roman" w:cs="Times New Roman"/>
          <w:i/>
          <w:sz w:val="24"/>
          <w:szCs w:val="24"/>
        </w:rPr>
        <w:t xml:space="preserve">ii  </w:t>
      </w:r>
      <w:r w:rsidRPr="003E5BFD">
        <w:rPr>
          <w:rFonts w:ascii="Times New Roman" w:hAnsi="Times New Roman" w:cs="Times New Roman"/>
          <w:i/>
          <w:sz w:val="24"/>
          <w:szCs w:val="24"/>
        </w:rPr>
        <w:tab/>
        <w:t xml:space="preserve">If applicable, in the textbox below provide any necessary additional information on the strategies employed by the State to discover/identify problems/issues within the waiver program, including frequency and parties responsible. </w:t>
      </w:r>
    </w:p>
    <w:tbl>
      <w:tblPr>
        <w:tblStyle w:val="TableGrid"/>
        <w:tblW w:w="9360"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D962A0" w:rsidRPr="002C3882" w:rsidTr="00CA4735">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D962A0" w:rsidRPr="002C3882" w:rsidRDefault="00D962A0" w:rsidP="00CA4735">
            <w:pPr>
              <w:jc w:val="both"/>
              <w:rPr>
                <w:b/>
                <w:kern w:val="22"/>
                <w:sz w:val="22"/>
                <w:szCs w:val="22"/>
                <w:highlight w:val="yellow"/>
              </w:rPr>
            </w:pPr>
          </w:p>
        </w:tc>
      </w:tr>
    </w:tbl>
    <w:p w:rsidR="00D962A0" w:rsidRDefault="00D962A0" w:rsidP="00CA4735">
      <w:pPr>
        <w:rPr>
          <w:rFonts w:ascii="Times New Roman" w:hAnsi="Times New Roman" w:cs="Times New Roman"/>
          <w:b/>
          <w:i/>
        </w:rPr>
      </w:pPr>
    </w:p>
    <w:p w:rsidR="00C34B09" w:rsidRPr="002C3882" w:rsidRDefault="00C34B09" w:rsidP="00CA4735">
      <w:pPr>
        <w:rPr>
          <w:rFonts w:ascii="Times New Roman" w:hAnsi="Times New Roman" w:cs="Times New Roman"/>
          <w:b/>
          <w:i/>
        </w:rPr>
      </w:pPr>
    </w:p>
    <w:p w:rsidR="00D962A0" w:rsidRPr="003E5BFD" w:rsidRDefault="00D962A0" w:rsidP="00CA4735">
      <w:pPr>
        <w:rPr>
          <w:rFonts w:ascii="Times New Roman" w:hAnsi="Times New Roman" w:cs="Times New Roman"/>
          <w:b/>
          <w:sz w:val="24"/>
          <w:szCs w:val="24"/>
        </w:rPr>
      </w:pPr>
      <w:r w:rsidRPr="003E5BFD">
        <w:rPr>
          <w:rFonts w:ascii="Times New Roman" w:hAnsi="Times New Roman" w:cs="Times New Roman"/>
          <w:b/>
          <w:sz w:val="24"/>
          <w:szCs w:val="24"/>
        </w:rPr>
        <w:t>b.</w:t>
      </w:r>
      <w:r w:rsidRPr="003E5BFD">
        <w:rPr>
          <w:rFonts w:ascii="Times New Roman" w:hAnsi="Times New Roman" w:cs="Times New Roman"/>
          <w:b/>
          <w:sz w:val="24"/>
          <w:szCs w:val="24"/>
        </w:rPr>
        <w:tab/>
        <w:t>Methods for Remediation/Fixing Individual Problems</w:t>
      </w:r>
    </w:p>
    <w:p w:rsidR="00D962A0" w:rsidRPr="003E5BFD" w:rsidRDefault="00D962A0" w:rsidP="00CA4735">
      <w:pPr>
        <w:ind w:left="720" w:hanging="720"/>
        <w:rPr>
          <w:rFonts w:ascii="Times New Roman" w:hAnsi="Times New Roman" w:cs="Times New Roman"/>
          <w:b/>
          <w:i/>
          <w:sz w:val="24"/>
          <w:szCs w:val="24"/>
          <w:highlight w:val="yellow"/>
        </w:rPr>
      </w:pPr>
      <w:r w:rsidRPr="003E5BFD">
        <w:rPr>
          <w:rFonts w:ascii="Times New Roman" w:hAnsi="Times New Roman" w:cs="Times New Roman"/>
          <w:b/>
          <w:i/>
          <w:sz w:val="24"/>
          <w:szCs w:val="24"/>
        </w:rPr>
        <w:t>i</w:t>
      </w:r>
      <w:r w:rsidRPr="003E5BFD">
        <w:rPr>
          <w:rFonts w:ascii="Times New Roman" w:hAnsi="Times New Roman" w:cs="Times New Roman"/>
          <w:b/>
          <w:i/>
          <w:sz w:val="24"/>
          <w:szCs w:val="24"/>
        </w:rPr>
        <w:tab/>
      </w:r>
      <w:r w:rsidRPr="003E5BFD">
        <w:rPr>
          <w:rFonts w:ascii="Times New Roman" w:hAnsi="Times New Roman" w:cs="Times New Roman"/>
          <w:i/>
          <w:sz w:val="24"/>
          <w:szCs w:val="24"/>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D962A0" w:rsidRPr="002C3882" w:rsidTr="00CA4735">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D962A0" w:rsidRDefault="00D962A0" w:rsidP="00CA4735">
            <w:pPr>
              <w:jc w:val="both"/>
              <w:rPr>
                <w:kern w:val="22"/>
                <w:sz w:val="22"/>
                <w:szCs w:val="22"/>
              </w:rPr>
            </w:pPr>
            <w:r w:rsidRPr="002C3882">
              <w:rPr>
                <w:kern w:val="22"/>
                <w:sz w:val="22"/>
                <w:szCs w:val="22"/>
              </w:rPr>
              <w:t xml:space="preserve">The Executive Office of Elder Affairs (EOEA), MassHealth and LTSS are responsible for ensuring effective oversight of the waiver program, including administrative and operational functions performed by the Aging Services Access Points (ASAPs) and Senior Care Organizations (SCOs). In the event problems are discovered with the management of the waiver program, ASAPs/SCOs, or waiver service providers, EOEA/MassHealth/LTSS will ensure that a corrective action plan is created, approved, and implemented within appropriate timelines. Timelines for remediation will be dependent on the nature and severity of the issue to be addressed. Further, EOEA, MassHealth and LTSS are responsible for identifying and analyzing trends related to the operation of the waiver and determining strategies to address quality-related issues. </w:t>
            </w:r>
          </w:p>
          <w:p w:rsidR="003E5BFD" w:rsidRPr="002C3882" w:rsidRDefault="003E5BFD" w:rsidP="00CA4735">
            <w:pPr>
              <w:jc w:val="both"/>
              <w:rPr>
                <w:b/>
                <w:kern w:val="22"/>
                <w:sz w:val="22"/>
                <w:szCs w:val="22"/>
                <w:highlight w:val="yellow"/>
              </w:rPr>
            </w:pPr>
          </w:p>
        </w:tc>
      </w:tr>
    </w:tbl>
    <w:p w:rsidR="00D962A0" w:rsidRPr="003E5BFD" w:rsidRDefault="00D962A0" w:rsidP="00CA4735">
      <w:pPr>
        <w:spacing w:before="120"/>
        <w:rPr>
          <w:rFonts w:ascii="Times New Roman" w:hAnsi="Times New Roman" w:cs="Times New Roman"/>
          <w:b/>
          <w:i/>
          <w:sz w:val="24"/>
          <w:szCs w:val="24"/>
        </w:rPr>
      </w:pPr>
      <w:r w:rsidRPr="003E5BFD">
        <w:rPr>
          <w:rFonts w:ascii="Times New Roman" w:hAnsi="Times New Roman" w:cs="Times New Roman"/>
          <w:b/>
          <w:i/>
          <w:sz w:val="24"/>
          <w:szCs w:val="24"/>
        </w:rPr>
        <w:lastRenderedPageBreak/>
        <w:t>ii</w:t>
      </w:r>
      <w:r w:rsidRPr="003E5BFD">
        <w:rPr>
          <w:rFonts w:ascii="Times New Roman" w:hAnsi="Times New Roman" w:cs="Times New Roman"/>
          <w:b/>
          <w:i/>
          <w:sz w:val="24"/>
          <w:szCs w:val="24"/>
        </w:rPr>
        <w:tab/>
        <w:t>Remediation Data Aggregation</w:t>
      </w:r>
    </w:p>
    <w:tbl>
      <w:tblPr>
        <w:tblStyle w:val="TableGrid"/>
        <w:tblW w:w="9918" w:type="dxa"/>
        <w:tblLook w:val="01E0" w:firstRow="1" w:lastRow="1" w:firstColumn="1" w:lastColumn="1" w:noHBand="0" w:noVBand="0"/>
      </w:tblPr>
      <w:tblGrid>
        <w:gridCol w:w="3168"/>
        <w:gridCol w:w="2430"/>
        <w:gridCol w:w="4320"/>
      </w:tblGrid>
      <w:tr w:rsidR="00D962A0" w:rsidRPr="003E5BFD" w:rsidTr="00CA4735">
        <w:tc>
          <w:tcPr>
            <w:tcW w:w="3168" w:type="dxa"/>
          </w:tcPr>
          <w:p w:rsidR="00D962A0" w:rsidRPr="003E5BFD" w:rsidRDefault="00D962A0" w:rsidP="00CA4735">
            <w:pPr>
              <w:rPr>
                <w:b/>
                <w:i/>
                <w:sz w:val="24"/>
                <w:szCs w:val="24"/>
              </w:rPr>
            </w:pPr>
            <w:r w:rsidRPr="003E5BFD">
              <w:rPr>
                <w:b/>
                <w:i/>
                <w:sz w:val="24"/>
                <w:szCs w:val="24"/>
              </w:rPr>
              <w:t>Remediation-related Data Aggregation and Analysis (including trend identification)</w:t>
            </w:r>
          </w:p>
        </w:tc>
        <w:tc>
          <w:tcPr>
            <w:tcW w:w="2430" w:type="dxa"/>
          </w:tcPr>
          <w:p w:rsidR="00D962A0" w:rsidRPr="003E5BFD" w:rsidRDefault="00D962A0" w:rsidP="00CA4735">
            <w:pPr>
              <w:rPr>
                <w:b/>
                <w:i/>
                <w:sz w:val="24"/>
                <w:szCs w:val="24"/>
              </w:rPr>
            </w:pPr>
            <w:r w:rsidRPr="003E5BFD">
              <w:rPr>
                <w:b/>
                <w:i/>
                <w:sz w:val="24"/>
                <w:szCs w:val="24"/>
              </w:rPr>
              <w:t xml:space="preserve">Responsible Party </w:t>
            </w:r>
            <w:r w:rsidRPr="003E5BFD">
              <w:rPr>
                <w:i/>
                <w:sz w:val="24"/>
                <w:szCs w:val="24"/>
              </w:rPr>
              <w:t>(check each that applies)</w:t>
            </w:r>
          </w:p>
        </w:tc>
        <w:tc>
          <w:tcPr>
            <w:tcW w:w="4320" w:type="dxa"/>
            <w:shd w:val="clear" w:color="auto" w:fill="auto"/>
          </w:tcPr>
          <w:p w:rsidR="00D962A0" w:rsidRPr="003E5BFD" w:rsidRDefault="00D962A0" w:rsidP="00CA4735">
            <w:pPr>
              <w:rPr>
                <w:b/>
                <w:i/>
                <w:sz w:val="24"/>
                <w:szCs w:val="24"/>
              </w:rPr>
            </w:pPr>
            <w:r w:rsidRPr="003E5BFD">
              <w:rPr>
                <w:b/>
                <w:i/>
                <w:sz w:val="24"/>
                <w:szCs w:val="24"/>
              </w:rPr>
              <w:t>Frequency of data aggregation and analysis:</w:t>
            </w:r>
          </w:p>
          <w:p w:rsidR="00D962A0" w:rsidRPr="003E5BFD" w:rsidRDefault="00D962A0" w:rsidP="00CA4735">
            <w:pPr>
              <w:rPr>
                <w:b/>
                <w:i/>
                <w:sz w:val="24"/>
                <w:szCs w:val="24"/>
              </w:rPr>
            </w:pPr>
            <w:r w:rsidRPr="003E5BFD">
              <w:rPr>
                <w:i/>
                <w:sz w:val="24"/>
                <w:szCs w:val="24"/>
              </w:rPr>
              <w:t>(check each that applies)</w:t>
            </w:r>
          </w:p>
        </w:tc>
      </w:tr>
      <w:tr w:rsidR="00D962A0" w:rsidRPr="002C3882" w:rsidTr="00CA4735">
        <w:tc>
          <w:tcPr>
            <w:tcW w:w="3168" w:type="dxa"/>
            <w:shd w:val="solid" w:color="auto" w:fill="auto"/>
          </w:tcPr>
          <w:p w:rsidR="00D962A0" w:rsidRPr="002C3882" w:rsidRDefault="00D962A0" w:rsidP="00CA4735">
            <w:pPr>
              <w:rPr>
                <w:i/>
              </w:rPr>
            </w:pPr>
          </w:p>
        </w:tc>
        <w:tc>
          <w:tcPr>
            <w:tcW w:w="2430" w:type="dxa"/>
          </w:tcPr>
          <w:p w:rsidR="00D962A0" w:rsidRPr="003E5BFD" w:rsidRDefault="00D962A0" w:rsidP="00CA4735">
            <w:pPr>
              <w:rPr>
                <w:i/>
                <w:sz w:val="22"/>
                <w:szCs w:val="22"/>
              </w:rPr>
            </w:pPr>
            <w:r w:rsidRPr="003E5BFD">
              <w:rPr>
                <w:i/>
                <w:sz w:val="22"/>
                <w:szCs w:val="22"/>
              </w:rPr>
              <w:sym w:font="Wingdings" w:char="F0FE"/>
            </w:r>
            <w:r w:rsidRPr="003E5BFD">
              <w:rPr>
                <w:i/>
                <w:sz w:val="22"/>
                <w:szCs w:val="22"/>
              </w:rPr>
              <w:t xml:space="preserve"> State Medicaid Agency</w:t>
            </w:r>
          </w:p>
        </w:tc>
        <w:tc>
          <w:tcPr>
            <w:tcW w:w="4320" w:type="dxa"/>
            <w:shd w:val="clear" w:color="auto" w:fill="auto"/>
          </w:tcPr>
          <w:p w:rsidR="00D962A0" w:rsidRPr="003E5BFD" w:rsidRDefault="00D962A0" w:rsidP="00CA4735">
            <w:pPr>
              <w:rPr>
                <w:i/>
                <w:sz w:val="22"/>
                <w:szCs w:val="22"/>
              </w:rPr>
            </w:pPr>
            <w:r w:rsidRPr="003E5BFD">
              <w:rPr>
                <w:i/>
                <w:sz w:val="22"/>
                <w:szCs w:val="22"/>
              </w:rPr>
              <w:sym w:font="Wingdings" w:char="F0A8"/>
            </w:r>
            <w:r w:rsidRPr="003E5BFD">
              <w:rPr>
                <w:i/>
                <w:sz w:val="22"/>
                <w:szCs w:val="22"/>
              </w:rPr>
              <w:t xml:space="preserve"> Weekly</w:t>
            </w:r>
          </w:p>
        </w:tc>
      </w:tr>
      <w:tr w:rsidR="00D962A0" w:rsidRPr="002C3882" w:rsidTr="00CA4735">
        <w:tc>
          <w:tcPr>
            <w:tcW w:w="3168" w:type="dxa"/>
            <w:shd w:val="solid" w:color="auto" w:fill="auto"/>
          </w:tcPr>
          <w:p w:rsidR="00D962A0" w:rsidRPr="002C3882" w:rsidRDefault="00D962A0" w:rsidP="00CA4735">
            <w:pPr>
              <w:rPr>
                <w:i/>
              </w:rPr>
            </w:pPr>
          </w:p>
        </w:tc>
        <w:tc>
          <w:tcPr>
            <w:tcW w:w="2430" w:type="dxa"/>
          </w:tcPr>
          <w:p w:rsidR="00D962A0" w:rsidRPr="003E5BFD" w:rsidRDefault="00D962A0" w:rsidP="00CA4735">
            <w:pPr>
              <w:rPr>
                <w:i/>
                <w:sz w:val="22"/>
                <w:szCs w:val="22"/>
              </w:rPr>
            </w:pPr>
            <w:r w:rsidRPr="003E5BFD">
              <w:rPr>
                <w:i/>
                <w:sz w:val="22"/>
                <w:szCs w:val="22"/>
              </w:rPr>
              <w:sym w:font="Wingdings" w:char="F0A8"/>
            </w:r>
            <w:r w:rsidRPr="003E5BFD">
              <w:rPr>
                <w:i/>
                <w:sz w:val="22"/>
                <w:szCs w:val="22"/>
              </w:rPr>
              <w:t xml:space="preserve"> Operating Agency</w:t>
            </w:r>
          </w:p>
        </w:tc>
        <w:tc>
          <w:tcPr>
            <w:tcW w:w="4320" w:type="dxa"/>
            <w:shd w:val="clear" w:color="auto" w:fill="auto"/>
          </w:tcPr>
          <w:p w:rsidR="00D962A0" w:rsidRPr="003E5BFD" w:rsidRDefault="00D962A0" w:rsidP="00CA4735">
            <w:pPr>
              <w:rPr>
                <w:i/>
                <w:sz w:val="22"/>
                <w:szCs w:val="22"/>
              </w:rPr>
            </w:pPr>
            <w:r w:rsidRPr="003E5BFD">
              <w:rPr>
                <w:i/>
                <w:sz w:val="22"/>
                <w:szCs w:val="22"/>
              </w:rPr>
              <w:sym w:font="Wingdings" w:char="F0A8"/>
            </w:r>
            <w:r w:rsidRPr="003E5BFD">
              <w:rPr>
                <w:i/>
                <w:sz w:val="22"/>
                <w:szCs w:val="22"/>
              </w:rPr>
              <w:t xml:space="preserve"> Monthly</w:t>
            </w:r>
          </w:p>
        </w:tc>
      </w:tr>
      <w:tr w:rsidR="00D962A0" w:rsidRPr="002C3882" w:rsidTr="00CA4735">
        <w:tc>
          <w:tcPr>
            <w:tcW w:w="3168" w:type="dxa"/>
            <w:shd w:val="solid" w:color="auto" w:fill="auto"/>
          </w:tcPr>
          <w:p w:rsidR="00D962A0" w:rsidRPr="002C3882" w:rsidRDefault="00D962A0" w:rsidP="00CA4735">
            <w:pPr>
              <w:rPr>
                <w:i/>
              </w:rPr>
            </w:pPr>
          </w:p>
        </w:tc>
        <w:tc>
          <w:tcPr>
            <w:tcW w:w="2430" w:type="dxa"/>
          </w:tcPr>
          <w:p w:rsidR="00D962A0" w:rsidRPr="003E5BFD" w:rsidRDefault="00D962A0" w:rsidP="00CA4735">
            <w:pPr>
              <w:rPr>
                <w:i/>
                <w:sz w:val="22"/>
                <w:szCs w:val="22"/>
              </w:rPr>
            </w:pPr>
            <w:r w:rsidRPr="003E5BFD">
              <w:rPr>
                <w:i/>
                <w:sz w:val="22"/>
                <w:szCs w:val="22"/>
              </w:rPr>
              <w:sym w:font="Wingdings" w:char="F0A8"/>
            </w:r>
            <w:r w:rsidRPr="003E5BFD">
              <w:rPr>
                <w:i/>
                <w:sz w:val="22"/>
                <w:szCs w:val="22"/>
              </w:rPr>
              <w:t xml:space="preserve"> Sub-State Entity</w:t>
            </w:r>
          </w:p>
        </w:tc>
        <w:tc>
          <w:tcPr>
            <w:tcW w:w="4320" w:type="dxa"/>
            <w:shd w:val="clear" w:color="auto" w:fill="auto"/>
          </w:tcPr>
          <w:p w:rsidR="00D962A0" w:rsidRPr="003E5BFD" w:rsidRDefault="00D962A0" w:rsidP="00CA4735">
            <w:pPr>
              <w:rPr>
                <w:i/>
                <w:sz w:val="22"/>
                <w:szCs w:val="22"/>
              </w:rPr>
            </w:pPr>
            <w:r w:rsidRPr="003E5BFD">
              <w:rPr>
                <w:i/>
                <w:sz w:val="22"/>
                <w:szCs w:val="22"/>
              </w:rPr>
              <w:sym w:font="Wingdings" w:char="F0A8"/>
            </w:r>
            <w:r w:rsidRPr="003E5BFD">
              <w:rPr>
                <w:i/>
                <w:sz w:val="22"/>
                <w:szCs w:val="22"/>
              </w:rPr>
              <w:t xml:space="preserve"> Quarterly</w:t>
            </w:r>
          </w:p>
        </w:tc>
      </w:tr>
      <w:tr w:rsidR="00D962A0" w:rsidRPr="002C3882" w:rsidTr="00CA4735">
        <w:tc>
          <w:tcPr>
            <w:tcW w:w="3168" w:type="dxa"/>
            <w:shd w:val="solid" w:color="auto" w:fill="auto"/>
          </w:tcPr>
          <w:p w:rsidR="00D962A0" w:rsidRPr="002C3882" w:rsidRDefault="00D962A0" w:rsidP="00CA4735">
            <w:pPr>
              <w:rPr>
                <w:i/>
              </w:rPr>
            </w:pPr>
          </w:p>
        </w:tc>
        <w:tc>
          <w:tcPr>
            <w:tcW w:w="2430" w:type="dxa"/>
          </w:tcPr>
          <w:p w:rsidR="00D962A0" w:rsidRPr="003E5BFD" w:rsidRDefault="00D962A0" w:rsidP="00CA4735">
            <w:pPr>
              <w:rPr>
                <w:i/>
                <w:sz w:val="22"/>
                <w:szCs w:val="22"/>
              </w:rPr>
            </w:pPr>
            <w:r w:rsidRPr="003E5BFD">
              <w:rPr>
                <w:i/>
                <w:sz w:val="22"/>
                <w:szCs w:val="22"/>
              </w:rPr>
              <w:sym w:font="Wingdings" w:char="F0A8"/>
            </w:r>
            <w:r w:rsidRPr="003E5BFD">
              <w:rPr>
                <w:i/>
                <w:sz w:val="22"/>
                <w:szCs w:val="22"/>
              </w:rPr>
              <w:t xml:space="preserve"> Other </w:t>
            </w:r>
          </w:p>
          <w:p w:rsidR="00D962A0" w:rsidRPr="003E5BFD" w:rsidRDefault="00D962A0" w:rsidP="00CA4735">
            <w:pPr>
              <w:rPr>
                <w:i/>
                <w:sz w:val="22"/>
                <w:szCs w:val="22"/>
              </w:rPr>
            </w:pPr>
            <w:r w:rsidRPr="003E5BFD">
              <w:rPr>
                <w:i/>
                <w:sz w:val="22"/>
                <w:szCs w:val="22"/>
              </w:rPr>
              <w:t>Specify:</w:t>
            </w:r>
          </w:p>
        </w:tc>
        <w:tc>
          <w:tcPr>
            <w:tcW w:w="4320" w:type="dxa"/>
            <w:shd w:val="clear" w:color="auto" w:fill="auto"/>
          </w:tcPr>
          <w:p w:rsidR="00D962A0" w:rsidRPr="003E5BFD" w:rsidRDefault="00D962A0" w:rsidP="00CA4735">
            <w:pPr>
              <w:rPr>
                <w:i/>
                <w:sz w:val="22"/>
                <w:szCs w:val="22"/>
              </w:rPr>
            </w:pPr>
            <w:r w:rsidRPr="003E5BFD">
              <w:rPr>
                <w:i/>
                <w:sz w:val="22"/>
                <w:szCs w:val="22"/>
              </w:rPr>
              <w:sym w:font="Wingdings" w:char="F0FE"/>
            </w:r>
            <w:r w:rsidRPr="003E5BFD">
              <w:rPr>
                <w:i/>
                <w:sz w:val="22"/>
                <w:szCs w:val="22"/>
              </w:rPr>
              <w:t xml:space="preserve"> Annually</w:t>
            </w:r>
          </w:p>
        </w:tc>
      </w:tr>
      <w:tr w:rsidR="00D962A0" w:rsidRPr="002C3882" w:rsidTr="00CA4735">
        <w:tc>
          <w:tcPr>
            <w:tcW w:w="3168" w:type="dxa"/>
            <w:shd w:val="solid" w:color="auto" w:fill="auto"/>
          </w:tcPr>
          <w:p w:rsidR="00D962A0" w:rsidRPr="002C3882" w:rsidRDefault="00D962A0" w:rsidP="00CA4735">
            <w:pPr>
              <w:rPr>
                <w:i/>
              </w:rPr>
            </w:pPr>
          </w:p>
        </w:tc>
        <w:tc>
          <w:tcPr>
            <w:tcW w:w="2430" w:type="dxa"/>
            <w:shd w:val="pct10" w:color="auto" w:fill="auto"/>
          </w:tcPr>
          <w:p w:rsidR="00D962A0" w:rsidRPr="003E5BFD" w:rsidRDefault="00D962A0" w:rsidP="00CA4735">
            <w:pPr>
              <w:rPr>
                <w:i/>
                <w:sz w:val="22"/>
                <w:szCs w:val="22"/>
              </w:rPr>
            </w:pPr>
          </w:p>
        </w:tc>
        <w:tc>
          <w:tcPr>
            <w:tcW w:w="4320" w:type="dxa"/>
            <w:shd w:val="clear" w:color="auto" w:fill="auto"/>
          </w:tcPr>
          <w:p w:rsidR="00D962A0" w:rsidRPr="003E5BFD" w:rsidRDefault="00D962A0" w:rsidP="00CA4735">
            <w:pPr>
              <w:rPr>
                <w:i/>
                <w:sz w:val="22"/>
                <w:szCs w:val="22"/>
              </w:rPr>
            </w:pPr>
            <w:r w:rsidRPr="003E5BFD">
              <w:rPr>
                <w:i/>
                <w:sz w:val="22"/>
                <w:szCs w:val="22"/>
              </w:rPr>
              <w:sym w:font="Wingdings" w:char="F0A8"/>
            </w:r>
            <w:r w:rsidRPr="003E5BFD">
              <w:rPr>
                <w:i/>
                <w:sz w:val="22"/>
                <w:szCs w:val="22"/>
              </w:rPr>
              <w:t xml:space="preserve"> Continuously and Ongoing</w:t>
            </w:r>
          </w:p>
        </w:tc>
      </w:tr>
      <w:tr w:rsidR="00D962A0" w:rsidRPr="002C3882" w:rsidTr="00CA4735">
        <w:tc>
          <w:tcPr>
            <w:tcW w:w="3168" w:type="dxa"/>
            <w:shd w:val="solid" w:color="auto" w:fill="auto"/>
          </w:tcPr>
          <w:p w:rsidR="00D962A0" w:rsidRPr="002C3882" w:rsidRDefault="00D962A0" w:rsidP="00CA4735">
            <w:pPr>
              <w:rPr>
                <w:i/>
              </w:rPr>
            </w:pPr>
          </w:p>
        </w:tc>
        <w:tc>
          <w:tcPr>
            <w:tcW w:w="2430" w:type="dxa"/>
            <w:shd w:val="pct10" w:color="auto" w:fill="auto"/>
          </w:tcPr>
          <w:p w:rsidR="00D962A0" w:rsidRPr="003E5BFD" w:rsidRDefault="00D962A0" w:rsidP="00CA4735">
            <w:pPr>
              <w:rPr>
                <w:i/>
                <w:sz w:val="22"/>
                <w:szCs w:val="22"/>
              </w:rPr>
            </w:pPr>
          </w:p>
        </w:tc>
        <w:tc>
          <w:tcPr>
            <w:tcW w:w="4320" w:type="dxa"/>
            <w:shd w:val="clear" w:color="auto" w:fill="auto"/>
          </w:tcPr>
          <w:p w:rsidR="00D962A0" w:rsidRPr="003E5BFD" w:rsidRDefault="00D962A0" w:rsidP="00CA4735">
            <w:pPr>
              <w:rPr>
                <w:i/>
                <w:sz w:val="22"/>
                <w:szCs w:val="22"/>
              </w:rPr>
            </w:pPr>
            <w:r w:rsidRPr="003E5BFD">
              <w:rPr>
                <w:i/>
                <w:sz w:val="22"/>
                <w:szCs w:val="22"/>
              </w:rPr>
              <w:sym w:font="Wingdings" w:char="F0A8"/>
            </w:r>
            <w:r w:rsidRPr="003E5BFD">
              <w:rPr>
                <w:i/>
                <w:sz w:val="22"/>
                <w:szCs w:val="22"/>
              </w:rPr>
              <w:t xml:space="preserve"> Other </w:t>
            </w:r>
          </w:p>
          <w:p w:rsidR="00D962A0" w:rsidRPr="003E5BFD" w:rsidRDefault="00D962A0" w:rsidP="00CA4735">
            <w:pPr>
              <w:rPr>
                <w:i/>
                <w:sz w:val="22"/>
                <w:szCs w:val="22"/>
              </w:rPr>
            </w:pPr>
            <w:r w:rsidRPr="003E5BFD">
              <w:rPr>
                <w:i/>
                <w:sz w:val="22"/>
                <w:szCs w:val="22"/>
              </w:rPr>
              <w:t>Specify:</w:t>
            </w:r>
          </w:p>
        </w:tc>
      </w:tr>
    </w:tbl>
    <w:p w:rsidR="00D962A0" w:rsidRPr="00DC176F" w:rsidRDefault="00D962A0" w:rsidP="00CA4735">
      <w:pPr>
        <w:rPr>
          <w:rFonts w:ascii="Times New Roman" w:hAnsi="Times New Roman" w:cs="Times New Roman"/>
          <w:b/>
          <w:i/>
          <w:sz w:val="24"/>
          <w:szCs w:val="24"/>
        </w:rPr>
      </w:pPr>
      <w:r w:rsidRPr="00DC176F">
        <w:rPr>
          <w:rFonts w:ascii="Times New Roman" w:hAnsi="Times New Roman" w:cs="Times New Roman"/>
          <w:b/>
          <w:i/>
          <w:sz w:val="24"/>
          <w:szCs w:val="24"/>
        </w:rPr>
        <w:t>c.</w:t>
      </w:r>
      <w:r w:rsidRPr="00DC176F">
        <w:rPr>
          <w:rFonts w:ascii="Times New Roman" w:hAnsi="Times New Roman" w:cs="Times New Roman"/>
          <w:b/>
          <w:i/>
          <w:sz w:val="24"/>
          <w:szCs w:val="24"/>
        </w:rPr>
        <w:tab/>
        <w:t>Timelines</w:t>
      </w:r>
    </w:p>
    <w:p w:rsidR="00D962A0" w:rsidRPr="00DC176F" w:rsidRDefault="00D962A0" w:rsidP="00CA4735">
      <w:pPr>
        <w:ind w:left="720"/>
        <w:rPr>
          <w:rFonts w:ascii="Times New Roman" w:hAnsi="Times New Roman" w:cs="Times New Roman"/>
          <w:i/>
          <w:sz w:val="24"/>
          <w:szCs w:val="24"/>
        </w:rPr>
      </w:pPr>
      <w:r w:rsidRPr="00DC176F">
        <w:rPr>
          <w:rFonts w:ascii="Times New Roman" w:hAnsi="Times New Roman" w:cs="Times New Roman"/>
          <w:i/>
          <w:sz w:val="24"/>
          <w:szCs w:val="24"/>
        </w:rPr>
        <w:t xml:space="preserve">When the State does not have all elements of the Quality Improvement Strategy in place, provide timelines to design methods for discovery and remediation related to the assurance of Administrative Authority that are currently non-operational. </w:t>
      </w:r>
    </w:p>
    <w:tbl>
      <w:tblPr>
        <w:tblStyle w:val="TableGrid"/>
        <w:tblW w:w="0" w:type="auto"/>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0"/>
        <w:gridCol w:w="8730"/>
      </w:tblGrid>
      <w:tr w:rsidR="00D962A0" w:rsidRPr="00DC176F" w:rsidTr="00CA4735">
        <w:tc>
          <w:tcPr>
            <w:tcW w:w="450" w:type="dxa"/>
            <w:tcBorders>
              <w:top w:val="single" w:sz="12" w:space="0" w:color="auto"/>
              <w:left w:val="single" w:sz="12" w:space="0" w:color="auto"/>
              <w:bottom w:val="single" w:sz="12" w:space="0" w:color="auto"/>
              <w:right w:val="single" w:sz="12" w:space="0" w:color="auto"/>
            </w:tcBorders>
            <w:shd w:val="pct10" w:color="auto" w:fill="auto"/>
          </w:tcPr>
          <w:p w:rsidR="00D962A0" w:rsidRPr="00DC176F" w:rsidRDefault="00D962A0" w:rsidP="00CA4735">
            <w:pPr>
              <w:spacing w:after="60"/>
              <w:rPr>
                <w:b/>
                <w:sz w:val="24"/>
                <w:szCs w:val="24"/>
              </w:rPr>
            </w:pPr>
            <w:r w:rsidRPr="00DC176F">
              <w:rPr>
                <w:sz w:val="24"/>
                <w:szCs w:val="24"/>
              </w:rPr>
              <w:sym w:font="Wingdings" w:char="F06C"/>
            </w:r>
          </w:p>
        </w:tc>
        <w:tc>
          <w:tcPr>
            <w:tcW w:w="8730" w:type="dxa"/>
            <w:tcBorders>
              <w:left w:val="single" w:sz="12" w:space="0" w:color="auto"/>
            </w:tcBorders>
            <w:vAlign w:val="center"/>
          </w:tcPr>
          <w:p w:rsidR="00D962A0" w:rsidRPr="00DC176F" w:rsidRDefault="00D962A0" w:rsidP="00CA4735">
            <w:pPr>
              <w:spacing w:after="60"/>
              <w:rPr>
                <w:sz w:val="24"/>
                <w:szCs w:val="24"/>
              </w:rPr>
            </w:pPr>
            <w:r w:rsidRPr="00DC176F">
              <w:rPr>
                <w:b/>
                <w:sz w:val="24"/>
                <w:szCs w:val="24"/>
              </w:rPr>
              <w:t xml:space="preserve">No </w:t>
            </w:r>
          </w:p>
        </w:tc>
      </w:tr>
      <w:tr w:rsidR="00D962A0" w:rsidRPr="00DC176F" w:rsidTr="00CA4735">
        <w:tc>
          <w:tcPr>
            <w:tcW w:w="450" w:type="dxa"/>
            <w:tcBorders>
              <w:top w:val="single" w:sz="12" w:space="0" w:color="auto"/>
              <w:left w:val="single" w:sz="12" w:space="0" w:color="auto"/>
              <w:right w:val="single" w:sz="12" w:space="0" w:color="auto"/>
            </w:tcBorders>
            <w:shd w:val="pct10" w:color="auto" w:fill="auto"/>
          </w:tcPr>
          <w:p w:rsidR="00D962A0" w:rsidRPr="00DC176F" w:rsidRDefault="00D962A0" w:rsidP="00CA4735">
            <w:pPr>
              <w:spacing w:after="60"/>
              <w:rPr>
                <w:b/>
                <w:sz w:val="24"/>
                <w:szCs w:val="24"/>
              </w:rPr>
            </w:pPr>
            <w:r w:rsidRPr="00DC176F">
              <w:rPr>
                <w:sz w:val="24"/>
                <w:szCs w:val="24"/>
              </w:rPr>
              <w:sym w:font="Wingdings" w:char="F0A1"/>
            </w:r>
          </w:p>
        </w:tc>
        <w:tc>
          <w:tcPr>
            <w:tcW w:w="8730" w:type="dxa"/>
            <w:tcBorders>
              <w:left w:val="single" w:sz="12" w:space="0" w:color="auto"/>
            </w:tcBorders>
            <w:vAlign w:val="center"/>
          </w:tcPr>
          <w:p w:rsidR="00D962A0" w:rsidRPr="00DC176F" w:rsidRDefault="00D962A0" w:rsidP="00CA4735">
            <w:pPr>
              <w:rPr>
                <w:b/>
                <w:sz w:val="24"/>
                <w:szCs w:val="24"/>
              </w:rPr>
            </w:pPr>
            <w:r w:rsidRPr="00DC176F">
              <w:rPr>
                <w:b/>
                <w:sz w:val="24"/>
                <w:szCs w:val="24"/>
              </w:rPr>
              <w:t>Yes</w:t>
            </w:r>
            <w:r w:rsidRPr="00DC176F">
              <w:rPr>
                <w:i/>
                <w:sz w:val="24"/>
                <w:szCs w:val="24"/>
              </w:rPr>
              <w:t xml:space="preserve"> </w:t>
            </w:r>
            <w:r w:rsidRPr="00DC176F">
              <w:rPr>
                <w:i/>
                <w:sz w:val="24"/>
                <w:szCs w:val="24"/>
              </w:rPr>
              <w:br/>
              <w:t>Please provide a detailed strategy for assuring Administrative Authority, the specific timeline for implementing identified strategies, and the parties responsible for its operation.</w:t>
            </w:r>
          </w:p>
        </w:tc>
      </w:tr>
    </w:tbl>
    <w:p w:rsidR="00D962A0" w:rsidRDefault="00D962A0" w:rsidP="00CA4735">
      <w:pPr>
        <w:ind w:left="720"/>
      </w:pPr>
    </w:p>
    <w:p w:rsidR="00EB40A5" w:rsidRDefault="00EB40A5" w:rsidP="00CA4735">
      <w:pPr>
        <w:ind w:left="720"/>
      </w:pPr>
    </w:p>
    <w:p w:rsidR="00EB40A5" w:rsidRDefault="00EB40A5" w:rsidP="00CA4735">
      <w:pPr>
        <w:ind w:left="720"/>
      </w:pPr>
    </w:p>
    <w:p w:rsidR="00EB40A5" w:rsidRDefault="00EB40A5" w:rsidP="00CA4735">
      <w:pPr>
        <w:ind w:left="720"/>
      </w:pPr>
    </w:p>
    <w:p w:rsidR="00EB40A5" w:rsidRDefault="00EB40A5" w:rsidP="00CA4735">
      <w:pPr>
        <w:ind w:left="720"/>
      </w:pPr>
    </w:p>
    <w:p w:rsidR="00EB40A5" w:rsidRDefault="00EB40A5" w:rsidP="00CA4735">
      <w:pPr>
        <w:ind w:left="720"/>
      </w:pPr>
    </w:p>
    <w:p w:rsidR="00EB40A5" w:rsidRDefault="00EB40A5" w:rsidP="00CA4735">
      <w:pPr>
        <w:ind w:left="720"/>
      </w:pPr>
    </w:p>
    <w:p w:rsidR="00EB40A5" w:rsidRDefault="00EB40A5" w:rsidP="00CA4735">
      <w:pPr>
        <w:ind w:left="720"/>
      </w:pPr>
    </w:p>
    <w:p w:rsidR="00EB40A5" w:rsidRDefault="00EB40A5" w:rsidP="00CA4735">
      <w:pPr>
        <w:ind w:left="720"/>
      </w:pPr>
    </w:p>
    <w:p w:rsidR="00EB40A5" w:rsidRDefault="00EB40A5" w:rsidP="00E97F6B"/>
    <w:p w:rsidR="00E97F6B" w:rsidRDefault="00E97F6B" w:rsidP="00E97F6B"/>
    <w:p w:rsidR="00D962A0" w:rsidRDefault="00D962A0" w:rsidP="00CA4735">
      <w:pPr>
        <w:spacing w:after="120"/>
        <w:rPr>
          <w:rFonts w:ascii="Arial" w:hAnsi="Arial" w:cs="Arial"/>
        </w:rPr>
      </w:pPr>
      <w:r>
        <w:rPr>
          <w:rFonts w:ascii="Arial" w:hAnsi="Arial" w:cs="Arial"/>
          <w:noProof/>
        </w:rPr>
        <w:lastRenderedPageBreak/>
        <mc:AlternateContent>
          <mc:Choice Requires="wps">
            <w:drawing>
              <wp:anchor distT="0" distB="0" distL="114300" distR="114300" simplePos="0" relativeHeight="251664384" behindDoc="0" locked="0" layoutInCell="1" allowOverlap="1" wp14:anchorId="4445CB5C" wp14:editId="44977225">
                <wp:simplePos x="0" y="0"/>
                <wp:positionH relativeFrom="column">
                  <wp:align>center</wp:align>
                </wp:positionH>
                <wp:positionV relativeFrom="paragraph">
                  <wp:posOffset>0</wp:posOffset>
                </wp:positionV>
                <wp:extent cx="6217920" cy="566420"/>
                <wp:effectExtent l="5080" t="13335" r="6350" b="10795"/>
                <wp:wrapNone/>
                <wp:docPr id="2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566420"/>
                        </a:xfrm>
                        <a:prstGeom prst="rect">
                          <a:avLst/>
                        </a:prstGeom>
                        <a:solidFill>
                          <a:srgbClr val="000080"/>
                        </a:solidFill>
                        <a:ln w="9525">
                          <a:solidFill>
                            <a:srgbClr val="0000FF"/>
                          </a:solidFill>
                          <a:miter lim="800000"/>
                          <a:headEnd/>
                          <a:tailEnd/>
                        </a:ln>
                      </wps:spPr>
                      <wps:txbx>
                        <w:txbxContent>
                          <w:p w:rsidR="00F73665" w:rsidRPr="00BF2948" w:rsidRDefault="00F73665" w:rsidP="00CA4735">
                            <w:pPr>
                              <w:spacing w:before="120"/>
                              <w:jc w:val="center"/>
                              <w:rPr>
                                <w:rFonts w:ascii="Arial Narrow" w:hAnsi="Arial Narrow" w:cs="Arial"/>
                                <w:b/>
                                <w:color w:val="FFFFFF"/>
                                <w:sz w:val="44"/>
                                <w:szCs w:val="44"/>
                              </w:rPr>
                            </w:pPr>
                            <w:r w:rsidRPr="00BF2948">
                              <w:rPr>
                                <w:rFonts w:ascii="Arial Narrow" w:hAnsi="Arial Narrow" w:cs="Arial"/>
                                <w:b/>
                                <w:color w:val="FFFFFF"/>
                                <w:sz w:val="44"/>
                                <w:szCs w:val="44"/>
                              </w:rPr>
                              <w:t>Appendix B: Participant Access and Eligibility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0;margin-top:0;width:489.6pt;height:44.6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" fillcolor="navy" strokecolor="blue">
                <v:textbox>
                  <w:txbxContent>
                    <w:p w:rsidR="00F73665" w:rsidRPr="00BF2948" w:rsidRDefault="00F73665" w:rsidP="00CA4735">
                      <w:pPr>
                        <w:spacing w:before="120"/>
                        <w:jc w:val="center"/>
                        <w:rPr>
                          <w:rFonts w:ascii="Arial Narrow" w:hAnsi="Arial Narrow" w:cs="Arial"/>
                          <w:b/>
                          <w:color w:val="FFFFFF"/>
                          <w:sz w:val="44"/>
                          <w:szCs w:val="44"/>
                        </w:rPr>
                      </w:pPr>
                      <w:r w:rsidRPr="00BF2948">
                        <w:rPr>
                          <w:rFonts w:ascii="Arial Narrow" w:hAnsi="Arial Narrow" w:cs="Arial"/>
                          <w:b/>
                          <w:color w:val="FFFFFF"/>
                          <w:sz w:val="44"/>
                          <w:szCs w:val="44"/>
                        </w:rPr>
                        <w:t>Appendix B: Participant Access and Eligibility</w:t>
                      </w:r>
                    </w:p>
                  </w:txbxContent>
                </v:textbox>
              </v:rect>
            </w:pict>
          </mc:Fallback>
        </mc:AlternateContent>
      </w:r>
    </w:p>
    <w:p w:rsidR="00D962A0" w:rsidRDefault="00D962A0" w:rsidP="00CA4735">
      <w:pPr>
        <w:spacing w:after="120"/>
        <w:rPr>
          <w:rFonts w:ascii="Arial" w:hAnsi="Arial" w:cs="Arial"/>
        </w:rPr>
      </w:pPr>
    </w:p>
    <w:p w:rsidR="00D962A0" w:rsidRPr="00BF2948" w:rsidRDefault="00D962A0" w:rsidP="00CA4735">
      <w:pPr>
        <w:spacing w:after="120"/>
        <w:rPr>
          <w:rFonts w:ascii="Arial" w:hAnsi="Arial" w:cs="Arial"/>
          <w:sz w:val="16"/>
          <w:szCs w:val="16"/>
        </w:rPr>
      </w:pPr>
    </w:p>
    <w:p w:rsidR="00D962A0" w:rsidRPr="00BF2948" w:rsidRDefault="00D962A0" w:rsidP="00CA4735">
      <w:pPr>
        <w:pBdr>
          <w:top w:val="single" w:sz="18" w:space="3" w:color="000080"/>
          <w:left w:val="single" w:sz="18" w:space="4" w:color="000080"/>
          <w:bottom w:val="single" w:sz="18" w:space="3" w:color="000080"/>
          <w:right w:val="single" w:sz="18" w:space="4" w:color="000080"/>
        </w:pBdr>
        <w:shd w:val="clear" w:color="auto" w:fill="000080"/>
        <w:spacing w:after="120"/>
        <w:jc w:val="center"/>
        <w:rPr>
          <w:rFonts w:ascii="Arial Narrow" w:hAnsi="Arial Narrow"/>
          <w:b/>
          <w:sz w:val="32"/>
          <w:szCs w:val="32"/>
        </w:rPr>
      </w:pPr>
      <w:r w:rsidRPr="00BF2948">
        <w:rPr>
          <w:rFonts w:ascii="Arial Narrow" w:hAnsi="Arial Narrow"/>
          <w:b/>
          <w:sz w:val="32"/>
          <w:szCs w:val="32"/>
        </w:rPr>
        <w:t>Appendix B-1: Specification of the Waiver Target Group(s)</w:t>
      </w:r>
    </w:p>
    <w:p w:rsidR="00D962A0" w:rsidRPr="00315A40" w:rsidRDefault="00D962A0" w:rsidP="00CA4735">
      <w:pPr>
        <w:spacing w:after="120"/>
        <w:ind w:left="432" w:hanging="432"/>
        <w:jc w:val="both"/>
        <w:rPr>
          <w:rFonts w:ascii="Times New Roman" w:hAnsi="Times New Roman" w:cs="Times New Roman"/>
          <w:color w:val="000000"/>
          <w:kern w:val="22"/>
          <w:sz w:val="20"/>
          <w:szCs w:val="20"/>
        </w:rPr>
      </w:pPr>
      <w:r w:rsidRPr="00315A40">
        <w:rPr>
          <w:rFonts w:ascii="Times New Roman" w:hAnsi="Times New Roman" w:cs="Times New Roman"/>
          <w:b/>
          <w:color w:val="000000"/>
          <w:kern w:val="22"/>
          <w:sz w:val="20"/>
          <w:szCs w:val="20"/>
        </w:rPr>
        <w:t>a.</w:t>
      </w:r>
      <w:r w:rsidRPr="00315A40">
        <w:rPr>
          <w:rFonts w:ascii="Times New Roman" w:hAnsi="Times New Roman" w:cs="Times New Roman"/>
          <w:b/>
          <w:color w:val="000000"/>
          <w:kern w:val="22"/>
          <w:sz w:val="20"/>
          <w:szCs w:val="20"/>
        </w:rPr>
        <w:tab/>
        <w:t>Target Group(s)</w:t>
      </w:r>
      <w:r w:rsidRPr="00315A40">
        <w:rPr>
          <w:rFonts w:ascii="Times New Roman" w:hAnsi="Times New Roman" w:cs="Times New Roman"/>
          <w:color w:val="000000"/>
          <w:kern w:val="22"/>
          <w:sz w:val="20"/>
          <w:szCs w:val="20"/>
        </w:rPr>
        <w:t xml:space="preserve">. Under the waiver of Section 1902(a)(10)(B) of the Act, the State limits waiver services to a group or subgroups of individuals.  </w:t>
      </w:r>
      <w:r w:rsidRPr="00315A40">
        <w:rPr>
          <w:rFonts w:ascii="Times New Roman" w:hAnsi="Times New Roman" w:cs="Times New Roman"/>
          <w:i/>
          <w:color w:val="000000"/>
          <w:kern w:val="22"/>
          <w:sz w:val="20"/>
          <w:szCs w:val="20"/>
        </w:rPr>
        <w:t>In accordance with 42 CFR §441.301(b)(6), select one waiver target group, check each subgroup in the selected target group that may receive services under the waiver, and specify the minimum and maximum (if any) age of individuals served in each subgroup:</w:t>
      </w:r>
    </w:p>
    <w:tbl>
      <w:tblPr>
        <w:tblW w:w="9612" w:type="dxa"/>
        <w:tblInd w:w="5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11"/>
        <w:gridCol w:w="491"/>
        <w:gridCol w:w="46"/>
        <w:gridCol w:w="3564"/>
        <w:gridCol w:w="43"/>
        <w:gridCol w:w="1397"/>
        <w:gridCol w:w="17"/>
        <w:gridCol w:w="1596"/>
        <w:gridCol w:w="7"/>
        <w:gridCol w:w="1440"/>
      </w:tblGrid>
      <w:tr w:rsidR="00D962A0" w:rsidRPr="002964E4" w:rsidTr="00CA4735">
        <w:trPr>
          <w:trHeight w:val="318"/>
        </w:trPr>
        <w:tc>
          <w:tcPr>
            <w:tcW w:w="1011" w:type="dxa"/>
            <w:vMerge w:val="restart"/>
            <w:tcBorders>
              <w:bottom w:val="nil"/>
            </w:tcBorders>
            <w:shd w:val="clear" w:color="000000" w:fill="FFFFFF"/>
            <w:vAlign w:val="bottom"/>
          </w:tcPr>
          <w:p w:rsidR="00D962A0" w:rsidRPr="002964E4" w:rsidRDefault="00D962A0" w:rsidP="00CA4735">
            <w:pPr>
              <w:spacing w:after="60"/>
              <w:jc w:val="center"/>
              <w:rPr>
                <w:rFonts w:ascii="Times New Roman" w:hAnsi="Times New Roman" w:cs="Times New Roman"/>
                <w:smallCaps/>
                <w:color w:val="000000"/>
                <w:sz w:val="19"/>
                <w:szCs w:val="19"/>
              </w:rPr>
            </w:pPr>
            <w:r w:rsidRPr="002964E4">
              <w:rPr>
                <w:rFonts w:ascii="Times New Roman" w:hAnsi="Times New Roman" w:cs="Times New Roman"/>
                <w:smallCaps/>
                <w:color w:val="000000"/>
                <w:sz w:val="19"/>
                <w:szCs w:val="19"/>
              </w:rPr>
              <w:t>Select one Waiver Target Group</w:t>
            </w:r>
          </w:p>
        </w:tc>
        <w:tc>
          <w:tcPr>
            <w:tcW w:w="4144" w:type="dxa"/>
            <w:gridSpan w:val="4"/>
            <w:vMerge w:val="restart"/>
            <w:tcBorders>
              <w:bottom w:val="nil"/>
            </w:tcBorders>
            <w:shd w:val="clear" w:color="000000" w:fill="FFFFFF"/>
            <w:vAlign w:val="bottom"/>
          </w:tcPr>
          <w:p w:rsidR="00D962A0" w:rsidRPr="002964E4" w:rsidRDefault="00D962A0" w:rsidP="00CA4735">
            <w:pPr>
              <w:spacing w:after="60"/>
              <w:jc w:val="center"/>
              <w:rPr>
                <w:rFonts w:ascii="Times New Roman" w:hAnsi="Times New Roman" w:cs="Times New Roman"/>
                <w:color w:val="000000"/>
                <w:sz w:val="20"/>
                <w:szCs w:val="20"/>
              </w:rPr>
            </w:pPr>
            <w:r w:rsidRPr="002964E4">
              <w:rPr>
                <w:rFonts w:ascii="Times New Roman" w:hAnsi="Times New Roman" w:cs="Times New Roman"/>
                <w:smallCaps/>
                <w:color w:val="000000"/>
                <w:sz w:val="20"/>
                <w:szCs w:val="20"/>
              </w:rPr>
              <w:t>Target Group/Subgroup</w:t>
            </w:r>
          </w:p>
        </w:tc>
        <w:tc>
          <w:tcPr>
            <w:tcW w:w="1414" w:type="dxa"/>
            <w:gridSpan w:val="2"/>
            <w:vMerge w:val="restart"/>
            <w:shd w:val="clear" w:color="000000" w:fill="FFFFFF"/>
            <w:vAlign w:val="bottom"/>
          </w:tcPr>
          <w:p w:rsidR="00D962A0" w:rsidRPr="002964E4" w:rsidRDefault="00D962A0" w:rsidP="00CA4735">
            <w:pPr>
              <w:spacing w:after="60"/>
              <w:jc w:val="center"/>
              <w:rPr>
                <w:rFonts w:ascii="Times New Roman" w:hAnsi="Times New Roman" w:cs="Times New Roman"/>
                <w:smallCaps/>
                <w:color w:val="000000"/>
                <w:sz w:val="20"/>
                <w:szCs w:val="20"/>
              </w:rPr>
            </w:pPr>
            <w:r w:rsidRPr="002964E4">
              <w:rPr>
                <w:rFonts w:ascii="Times New Roman" w:hAnsi="Times New Roman" w:cs="Times New Roman"/>
                <w:smallCaps/>
                <w:color w:val="000000"/>
                <w:sz w:val="20"/>
                <w:szCs w:val="20"/>
              </w:rPr>
              <w:t>Minimum Age</w:t>
            </w:r>
          </w:p>
        </w:tc>
        <w:tc>
          <w:tcPr>
            <w:tcW w:w="3043" w:type="dxa"/>
            <w:gridSpan w:val="3"/>
            <w:tcBorders>
              <w:bottom w:val="nil"/>
            </w:tcBorders>
            <w:shd w:val="clear" w:color="000000" w:fill="FFFFFF"/>
            <w:vAlign w:val="center"/>
          </w:tcPr>
          <w:p w:rsidR="00D962A0" w:rsidRPr="002964E4" w:rsidRDefault="00D962A0" w:rsidP="00CA4735">
            <w:pPr>
              <w:jc w:val="center"/>
              <w:rPr>
                <w:rFonts w:ascii="Times New Roman" w:hAnsi="Times New Roman" w:cs="Times New Roman"/>
                <w:b/>
                <w:smallCaps/>
                <w:color w:val="000000"/>
              </w:rPr>
            </w:pPr>
            <w:r w:rsidRPr="002964E4">
              <w:rPr>
                <w:rFonts w:ascii="Times New Roman" w:hAnsi="Times New Roman" w:cs="Times New Roman"/>
                <w:smallCaps/>
                <w:color w:val="000000"/>
                <w:sz w:val="20"/>
                <w:szCs w:val="20"/>
              </w:rPr>
              <w:t>Maximum Age</w:t>
            </w:r>
          </w:p>
        </w:tc>
      </w:tr>
      <w:tr w:rsidR="00D962A0" w:rsidRPr="002964E4" w:rsidTr="00CA4735">
        <w:trPr>
          <w:trHeight w:val="318"/>
        </w:trPr>
        <w:tc>
          <w:tcPr>
            <w:tcW w:w="1011" w:type="dxa"/>
            <w:vMerge/>
            <w:tcBorders>
              <w:bottom w:val="single" w:sz="12" w:space="0" w:color="auto"/>
            </w:tcBorders>
          </w:tcPr>
          <w:p w:rsidR="00D962A0" w:rsidRPr="002964E4" w:rsidRDefault="00D962A0" w:rsidP="00CA4735">
            <w:pPr>
              <w:pStyle w:val="Heading6"/>
              <w:rPr>
                <w:color w:val="000000"/>
              </w:rPr>
            </w:pPr>
          </w:p>
        </w:tc>
        <w:tc>
          <w:tcPr>
            <w:tcW w:w="4144" w:type="dxa"/>
            <w:gridSpan w:val="4"/>
            <w:vMerge/>
            <w:tcBorders>
              <w:bottom w:val="single" w:sz="12" w:space="0" w:color="auto"/>
            </w:tcBorders>
          </w:tcPr>
          <w:p w:rsidR="00D962A0" w:rsidRPr="002964E4" w:rsidRDefault="00D962A0" w:rsidP="00CA4735">
            <w:pPr>
              <w:pStyle w:val="Heading6"/>
              <w:rPr>
                <w:color w:val="000000"/>
              </w:rPr>
            </w:pPr>
          </w:p>
        </w:tc>
        <w:tc>
          <w:tcPr>
            <w:tcW w:w="1414" w:type="dxa"/>
            <w:gridSpan w:val="2"/>
            <w:vMerge/>
            <w:tcBorders>
              <w:bottom w:val="single" w:sz="12" w:space="0" w:color="auto"/>
            </w:tcBorders>
            <w:shd w:val="clear" w:color="000000" w:fill="FFFFFF"/>
          </w:tcPr>
          <w:p w:rsidR="00D962A0" w:rsidRPr="002964E4" w:rsidRDefault="00D962A0" w:rsidP="00CA4735">
            <w:pPr>
              <w:jc w:val="center"/>
              <w:rPr>
                <w:rFonts w:ascii="Times New Roman" w:hAnsi="Times New Roman" w:cs="Times New Roman"/>
                <w:b/>
                <w:color w:val="000000"/>
              </w:rPr>
            </w:pPr>
          </w:p>
        </w:tc>
        <w:tc>
          <w:tcPr>
            <w:tcW w:w="1596" w:type="dxa"/>
            <w:tcBorders>
              <w:bottom w:val="single" w:sz="12" w:space="0" w:color="auto"/>
            </w:tcBorders>
            <w:shd w:val="clear" w:color="000000" w:fill="FFFFFF"/>
          </w:tcPr>
          <w:p w:rsidR="00D962A0" w:rsidRPr="002964E4" w:rsidRDefault="00D962A0" w:rsidP="00CA4735">
            <w:pPr>
              <w:spacing w:after="60"/>
              <w:jc w:val="center"/>
              <w:rPr>
                <w:rFonts w:ascii="Times New Roman" w:hAnsi="Times New Roman" w:cs="Times New Roman"/>
                <w:b/>
                <w:color w:val="000000"/>
              </w:rPr>
            </w:pPr>
            <w:r w:rsidRPr="002964E4">
              <w:rPr>
                <w:rFonts w:ascii="Times New Roman" w:hAnsi="Times New Roman" w:cs="Times New Roman"/>
                <w:smallCaps/>
                <w:color w:val="000000"/>
                <w:sz w:val="20"/>
                <w:szCs w:val="20"/>
              </w:rPr>
              <w:t xml:space="preserve">Maximum Age Limit: Through age – </w:t>
            </w:r>
          </w:p>
        </w:tc>
        <w:tc>
          <w:tcPr>
            <w:tcW w:w="1447" w:type="dxa"/>
            <w:gridSpan w:val="2"/>
            <w:tcBorders>
              <w:bottom w:val="single" w:sz="12" w:space="0" w:color="auto"/>
            </w:tcBorders>
            <w:shd w:val="clear" w:color="000000" w:fill="FFFFFF"/>
            <w:vAlign w:val="bottom"/>
          </w:tcPr>
          <w:p w:rsidR="00D962A0" w:rsidRPr="002964E4" w:rsidRDefault="00D962A0" w:rsidP="00CA4735">
            <w:pPr>
              <w:spacing w:after="60"/>
              <w:jc w:val="center"/>
              <w:rPr>
                <w:rFonts w:ascii="Times New Roman" w:hAnsi="Times New Roman" w:cs="Times New Roman"/>
                <w:b/>
                <w:color w:val="000000"/>
              </w:rPr>
            </w:pPr>
            <w:r w:rsidRPr="002964E4">
              <w:rPr>
                <w:rFonts w:ascii="Times New Roman" w:hAnsi="Times New Roman" w:cs="Times New Roman"/>
                <w:smallCaps/>
                <w:color w:val="000000"/>
                <w:sz w:val="20"/>
                <w:szCs w:val="20"/>
              </w:rPr>
              <w:t>No Maximum Age Limit</w:t>
            </w:r>
          </w:p>
        </w:tc>
      </w:tr>
      <w:tr w:rsidR="00D962A0" w:rsidRPr="002964E4" w:rsidTr="00CA4735">
        <w:tc>
          <w:tcPr>
            <w:tcW w:w="1011" w:type="dxa"/>
            <w:tcBorders>
              <w:top w:val="single" w:sz="12" w:space="0" w:color="auto"/>
              <w:left w:val="single" w:sz="12" w:space="0" w:color="auto"/>
              <w:bottom w:val="single" w:sz="12" w:space="0" w:color="auto"/>
              <w:right w:val="single" w:sz="12" w:space="0" w:color="auto"/>
            </w:tcBorders>
            <w:shd w:val="pct10" w:color="auto" w:fill="auto"/>
          </w:tcPr>
          <w:p w:rsidR="00D962A0" w:rsidRPr="002964E4" w:rsidRDefault="00D962A0" w:rsidP="00CA4735">
            <w:pPr>
              <w:pStyle w:val="Header"/>
              <w:tabs>
                <w:tab w:val="clear" w:pos="4320"/>
                <w:tab w:val="clear" w:pos="8640"/>
              </w:tabs>
              <w:jc w:val="center"/>
              <w:rPr>
                <w:sz w:val="22"/>
                <w:szCs w:val="22"/>
              </w:rPr>
            </w:pPr>
            <w:r w:rsidRPr="002964E4">
              <w:rPr>
                <w:color w:val="000000"/>
                <w:sz w:val="22"/>
                <w:szCs w:val="22"/>
              </w:rPr>
              <w:sym w:font="Wingdings" w:char="F0A8"/>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auto"/>
          </w:tcPr>
          <w:p w:rsidR="00D962A0" w:rsidRPr="002964E4" w:rsidRDefault="00D962A0" w:rsidP="00CA4735">
            <w:pPr>
              <w:rPr>
                <w:rFonts w:ascii="Times New Roman" w:hAnsi="Times New Roman" w:cs="Times New Roman"/>
                <w:b/>
              </w:rPr>
            </w:pPr>
            <w:r w:rsidRPr="002964E4">
              <w:rPr>
                <w:rFonts w:ascii="Times New Roman" w:hAnsi="Times New Roman" w:cs="Times New Roman"/>
                <w:b/>
              </w:rPr>
              <w:t xml:space="preserve">Aged or Disabled, or Both - General </w:t>
            </w:r>
          </w:p>
        </w:tc>
      </w:tr>
      <w:tr w:rsidR="00D962A0" w:rsidRPr="002964E4" w:rsidTr="00CA4735">
        <w:tc>
          <w:tcPr>
            <w:tcW w:w="1011" w:type="dxa"/>
            <w:tcBorders>
              <w:left w:val="single" w:sz="12" w:space="0" w:color="auto"/>
              <w:right w:val="single" w:sz="12" w:space="0" w:color="auto"/>
            </w:tcBorders>
            <w:shd w:val="solid" w:color="auto" w:fill="auto"/>
          </w:tcPr>
          <w:p w:rsidR="00D962A0" w:rsidRPr="002964E4" w:rsidRDefault="00D962A0" w:rsidP="00CA4735">
            <w:pPr>
              <w:pStyle w:val="Header"/>
              <w:tabs>
                <w:tab w:val="clear" w:pos="4320"/>
                <w:tab w:val="clear" w:pos="8640"/>
              </w:tabs>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2964E4" w:rsidRDefault="00D962A0" w:rsidP="00CA4735">
            <w:pPr>
              <w:pStyle w:val="Header"/>
              <w:tabs>
                <w:tab w:val="clear" w:pos="4320"/>
                <w:tab w:val="clear" w:pos="8640"/>
              </w:tabs>
              <w:rPr>
                <w:color w:val="000000"/>
                <w:sz w:val="22"/>
                <w:szCs w:val="22"/>
              </w:rPr>
            </w:pPr>
            <w:r w:rsidRPr="002964E4">
              <w:rPr>
                <w:color w:val="000000"/>
                <w:sz w:val="22"/>
                <w:szCs w:val="22"/>
              </w:rPr>
              <w:sym w:font="Wingdings" w:char="F0FE"/>
            </w:r>
          </w:p>
        </w:tc>
        <w:tc>
          <w:tcPr>
            <w:tcW w:w="3564" w:type="dxa"/>
            <w:tcBorders>
              <w:top w:val="single" w:sz="12" w:space="0" w:color="auto"/>
              <w:left w:val="single" w:sz="12" w:space="0" w:color="auto"/>
              <w:bottom w:val="single" w:sz="12" w:space="0" w:color="auto"/>
              <w:right w:val="single" w:sz="12" w:space="0" w:color="auto"/>
            </w:tcBorders>
          </w:tcPr>
          <w:p w:rsidR="00D962A0" w:rsidRPr="002964E4" w:rsidRDefault="00D962A0" w:rsidP="00CA4735">
            <w:pPr>
              <w:pStyle w:val="Header"/>
              <w:tabs>
                <w:tab w:val="clear" w:pos="4320"/>
                <w:tab w:val="clear" w:pos="8640"/>
              </w:tabs>
              <w:rPr>
                <w:color w:val="000000"/>
                <w:sz w:val="20"/>
                <w:szCs w:val="20"/>
              </w:rPr>
            </w:pPr>
            <w:r w:rsidRPr="002964E4">
              <w:rPr>
                <w:color w:val="000000"/>
                <w:sz w:val="20"/>
                <w:szCs w:val="20"/>
              </w:rPr>
              <w:t>Aged (age 65 and older)</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2964E4" w:rsidRDefault="00D962A0" w:rsidP="00CA4735">
            <w:pPr>
              <w:pStyle w:val="Header"/>
              <w:rPr>
                <w:color w:val="000000"/>
                <w:sz w:val="22"/>
                <w:szCs w:val="22"/>
              </w:rPr>
            </w:pPr>
            <w:r w:rsidRPr="002964E4">
              <w:rPr>
                <w:color w:val="000000"/>
                <w:sz w:val="22"/>
                <w:szCs w:val="22"/>
              </w:rPr>
              <w:t>65</w:t>
            </w: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Pr="002964E4" w:rsidRDefault="00D962A0" w:rsidP="00CA4735">
            <w:pPr>
              <w:rPr>
                <w:rFonts w:ascii="Times New Roman" w:hAnsi="Times New Roman" w:cs="Times New Roman"/>
                <w:color w:val="000000"/>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D962A0" w:rsidRPr="002964E4" w:rsidRDefault="00D962A0" w:rsidP="00CA4735">
            <w:pPr>
              <w:pStyle w:val="Header"/>
              <w:tabs>
                <w:tab w:val="clear" w:pos="4320"/>
                <w:tab w:val="clear" w:pos="8640"/>
              </w:tabs>
              <w:jc w:val="center"/>
              <w:rPr>
                <w:color w:val="000000"/>
                <w:sz w:val="22"/>
                <w:szCs w:val="22"/>
              </w:rPr>
            </w:pPr>
            <w:r w:rsidRPr="002964E4">
              <w:rPr>
                <w:color w:val="000000"/>
                <w:sz w:val="22"/>
                <w:szCs w:val="22"/>
              </w:rPr>
              <w:sym w:font="Wingdings" w:char="F0FE"/>
            </w:r>
          </w:p>
        </w:tc>
      </w:tr>
      <w:tr w:rsidR="00D962A0" w:rsidRPr="002964E4" w:rsidTr="00CA4735">
        <w:tc>
          <w:tcPr>
            <w:tcW w:w="1011" w:type="dxa"/>
            <w:tcBorders>
              <w:left w:val="single" w:sz="12" w:space="0" w:color="auto"/>
              <w:right w:val="single" w:sz="12" w:space="0" w:color="auto"/>
            </w:tcBorders>
            <w:shd w:val="solid" w:color="auto" w:fill="auto"/>
          </w:tcPr>
          <w:p w:rsidR="00D962A0" w:rsidRPr="002964E4" w:rsidRDefault="00D962A0" w:rsidP="00CA4735">
            <w:pPr>
              <w:jc w:val="center"/>
              <w:rPr>
                <w:rFonts w:ascii="Times New Roman" w:hAnsi="Times New Roman" w:cs="Times New Roman"/>
                <w:color w:val="000000"/>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2964E4" w:rsidRDefault="00D962A0" w:rsidP="00CA4735">
            <w:pPr>
              <w:rPr>
                <w:rFonts w:ascii="Times New Roman" w:hAnsi="Times New Roman" w:cs="Times New Roman"/>
                <w:color w:val="000000"/>
              </w:rPr>
            </w:pPr>
            <w:r w:rsidRPr="002964E4">
              <w:rPr>
                <w:rFonts w:ascii="Times New Roman" w:hAnsi="Times New Roman" w:cs="Times New Roman"/>
                <w:color w:val="000000"/>
              </w:rPr>
              <w:sym w:font="Wingdings" w:char="F0FE"/>
            </w:r>
          </w:p>
        </w:tc>
        <w:tc>
          <w:tcPr>
            <w:tcW w:w="3564" w:type="dxa"/>
            <w:tcBorders>
              <w:top w:val="single" w:sz="12" w:space="0" w:color="auto"/>
              <w:left w:val="single" w:sz="12" w:space="0" w:color="auto"/>
              <w:bottom w:val="single" w:sz="12" w:space="0" w:color="auto"/>
              <w:right w:val="single" w:sz="12" w:space="0" w:color="auto"/>
            </w:tcBorders>
          </w:tcPr>
          <w:p w:rsidR="00D962A0" w:rsidRPr="002964E4" w:rsidRDefault="00D962A0" w:rsidP="00CA4735">
            <w:pPr>
              <w:rPr>
                <w:rFonts w:ascii="Times New Roman" w:hAnsi="Times New Roman" w:cs="Times New Roman"/>
                <w:color w:val="000000"/>
                <w:sz w:val="20"/>
                <w:szCs w:val="20"/>
              </w:rPr>
            </w:pPr>
            <w:r w:rsidRPr="002964E4">
              <w:rPr>
                <w:rFonts w:ascii="Times New Roman" w:hAnsi="Times New Roman" w:cs="Times New Roman"/>
                <w:color w:val="000000"/>
                <w:sz w:val="20"/>
                <w:szCs w:val="20"/>
              </w:rPr>
              <w:t xml:space="preserve">Disabled (Physical) </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2964E4" w:rsidRDefault="00D962A0" w:rsidP="00CA4735">
            <w:pPr>
              <w:rPr>
                <w:rFonts w:ascii="Times New Roman" w:hAnsi="Times New Roman" w:cs="Times New Roman"/>
                <w:color w:val="000000"/>
              </w:rPr>
            </w:pPr>
            <w:r w:rsidRPr="002964E4">
              <w:rPr>
                <w:rFonts w:ascii="Times New Roman" w:hAnsi="Times New Roman" w:cs="Times New Roman"/>
                <w:color w:val="000000"/>
              </w:rPr>
              <w:t>60</w:t>
            </w: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Pr="002964E4" w:rsidRDefault="00D962A0" w:rsidP="00CA4735">
            <w:pPr>
              <w:rPr>
                <w:rFonts w:ascii="Times New Roman" w:hAnsi="Times New Roman" w:cs="Times New Roman"/>
                <w:color w:val="000000"/>
              </w:rPr>
            </w:pPr>
            <w:r w:rsidRPr="002964E4">
              <w:rPr>
                <w:rFonts w:ascii="Times New Roman" w:hAnsi="Times New Roman" w:cs="Times New Roman"/>
                <w:color w:val="000000"/>
              </w:rPr>
              <w:t>64</w:t>
            </w:r>
          </w:p>
        </w:tc>
        <w:tc>
          <w:tcPr>
            <w:tcW w:w="1440" w:type="dxa"/>
            <w:tcBorders>
              <w:top w:val="single" w:sz="12" w:space="0" w:color="auto"/>
              <w:left w:val="single" w:sz="12" w:space="0" w:color="auto"/>
              <w:bottom w:val="single" w:sz="12" w:space="0" w:color="auto"/>
              <w:right w:val="single" w:sz="12" w:space="0" w:color="auto"/>
            </w:tcBorders>
            <w:shd w:val="solid" w:color="auto" w:fill="E0E0E0"/>
          </w:tcPr>
          <w:p w:rsidR="00D962A0" w:rsidRPr="002964E4" w:rsidRDefault="00D962A0" w:rsidP="00CA4735">
            <w:pPr>
              <w:jc w:val="center"/>
              <w:rPr>
                <w:rFonts w:ascii="Times New Roman" w:hAnsi="Times New Roman" w:cs="Times New Roman"/>
                <w:color w:val="000000"/>
              </w:rPr>
            </w:pPr>
          </w:p>
        </w:tc>
      </w:tr>
      <w:tr w:rsidR="00D962A0" w:rsidRPr="002964E4" w:rsidTr="00CA4735">
        <w:tc>
          <w:tcPr>
            <w:tcW w:w="1011" w:type="dxa"/>
            <w:tcBorders>
              <w:left w:val="single" w:sz="12" w:space="0" w:color="auto"/>
              <w:bottom w:val="single" w:sz="6" w:space="0" w:color="000000"/>
              <w:right w:val="single" w:sz="12" w:space="0" w:color="auto"/>
            </w:tcBorders>
            <w:shd w:val="solid" w:color="auto" w:fill="auto"/>
          </w:tcPr>
          <w:p w:rsidR="00D962A0" w:rsidRPr="002964E4" w:rsidRDefault="00D962A0" w:rsidP="00CA4735">
            <w:pPr>
              <w:jc w:val="center"/>
              <w:rPr>
                <w:rFonts w:ascii="Times New Roman" w:hAnsi="Times New Roman" w:cs="Times New Roman"/>
                <w:color w:val="000000"/>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2964E4" w:rsidRDefault="00D962A0" w:rsidP="00CA4735">
            <w:pPr>
              <w:rPr>
                <w:rFonts w:ascii="Times New Roman" w:hAnsi="Times New Roman" w:cs="Times New Roman"/>
                <w:color w:val="000000"/>
              </w:rPr>
            </w:pPr>
            <w:r w:rsidRPr="002964E4">
              <w:rPr>
                <w:rFonts w:ascii="Times New Roman" w:hAnsi="Times New Roman" w:cs="Times New Roman"/>
                <w:color w:val="000000"/>
              </w:rPr>
              <w:sym w:font="Wingdings" w:char="F0A8"/>
            </w:r>
          </w:p>
        </w:tc>
        <w:tc>
          <w:tcPr>
            <w:tcW w:w="3564" w:type="dxa"/>
            <w:tcBorders>
              <w:top w:val="single" w:sz="12" w:space="0" w:color="auto"/>
              <w:left w:val="single" w:sz="12" w:space="0" w:color="auto"/>
              <w:bottom w:val="single" w:sz="12" w:space="0" w:color="auto"/>
              <w:right w:val="single" w:sz="12" w:space="0" w:color="auto"/>
            </w:tcBorders>
          </w:tcPr>
          <w:p w:rsidR="00D962A0" w:rsidRPr="002964E4" w:rsidRDefault="00D962A0" w:rsidP="00CA4735">
            <w:pPr>
              <w:rPr>
                <w:rFonts w:ascii="Times New Roman" w:hAnsi="Times New Roman" w:cs="Times New Roman"/>
                <w:color w:val="000000"/>
                <w:sz w:val="20"/>
                <w:szCs w:val="20"/>
              </w:rPr>
            </w:pPr>
            <w:r w:rsidRPr="002964E4">
              <w:rPr>
                <w:rFonts w:ascii="Times New Roman" w:hAnsi="Times New Roman" w:cs="Times New Roman"/>
                <w:color w:val="000000"/>
                <w:sz w:val="20"/>
                <w:szCs w:val="20"/>
              </w:rPr>
              <w:t xml:space="preserve">Disabled (Other) </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2964E4" w:rsidRDefault="00D962A0" w:rsidP="00CA4735">
            <w:pPr>
              <w:rPr>
                <w:rFonts w:ascii="Times New Roman" w:hAnsi="Times New Roman" w:cs="Times New Roman"/>
                <w:color w:val="000000"/>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Pr="002964E4" w:rsidRDefault="00D962A0" w:rsidP="00CA4735">
            <w:pPr>
              <w:rPr>
                <w:rFonts w:ascii="Times New Roman" w:hAnsi="Times New Roman" w:cs="Times New Roman"/>
                <w:color w:val="000000"/>
              </w:rPr>
            </w:pPr>
          </w:p>
        </w:tc>
        <w:tc>
          <w:tcPr>
            <w:tcW w:w="1440" w:type="dxa"/>
            <w:tcBorders>
              <w:top w:val="single" w:sz="12" w:space="0" w:color="auto"/>
              <w:left w:val="single" w:sz="12" w:space="0" w:color="auto"/>
              <w:bottom w:val="single" w:sz="12" w:space="0" w:color="auto"/>
              <w:right w:val="single" w:sz="12" w:space="0" w:color="auto"/>
            </w:tcBorders>
            <w:shd w:val="clear" w:color="auto" w:fill="0C0C0C"/>
          </w:tcPr>
          <w:p w:rsidR="00D962A0" w:rsidRPr="002964E4" w:rsidRDefault="00D962A0" w:rsidP="00CA4735">
            <w:pPr>
              <w:jc w:val="center"/>
              <w:rPr>
                <w:rFonts w:ascii="Times New Roman" w:hAnsi="Times New Roman" w:cs="Times New Roman"/>
                <w:color w:val="000000"/>
              </w:rPr>
            </w:pPr>
          </w:p>
        </w:tc>
      </w:tr>
      <w:tr w:rsidR="00D962A0" w:rsidRPr="002964E4" w:rsidTr="00CA4735">
        <w:tc>
          <w:tcPr>
            <w:tcW w:w="1011" w:type="dxa"/>
            <w:tcBorders>
              <w:left w:val="single" w:sz="12" w:space="0" w:color="auto"/>
              <w:right w:val="single" w:sz="12" w:space="0" w:color="auto"/>
            </w:tcBorders>
            <w:shd w:val="pct10" w:color="auto" w:fill="auto"/>
          </w:tcPr>
          <w:p w:rsidR="00D962A0" w:rsidRPr="002964E4" w:rsidRDefault="00D962A0" w:rsidP="00CA4735">
            <w:pPr>
              <w:jc w:val="center"/>
              <w:rPr>
                <w:rFonts w:ascii="Times New Roman" w:hAnsi="Times New Roman" w:cs="Times New Roman"/>
                <w:b/>
              </w:rPr>
            </w:pPr>
            <w:r w:rsidRPr="002964E4">
              <w:rPr>
                <w:rFonts w:ascii="Times New Roman" w:hAnsi="Times New Roman" w:cs="Times New Roman"/>
                <w:color w:val="000000"/>
              </w:rPr>
              <w:sym w:font="Wingdings" w:char="F0A8"/>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FFFFFF"/>
          </w:tcPr>
          <w:p w:rsidR="00D962A0" w:rsidRPr="002964E4" w:rsidRDefault="00D962A0" w:rsidP="00CA4735">
            <w:pPr>
              <w:rPr>
                <w:rFonts w:ascii="Times New Roman" w:hAnsi="Times New Roman" w:cs="Times New Roman"/>
                <w:b/>
              </w:rPr>
            </w:pPr>
            <w:r w:rsidRPr="002964E4">
              <w:rPr>
                <w:rFonts w:ascii="Times New Roman" w:hAnsi="Times New Roman" w:cs="Times New Roman"/>
                <w:b/>
              </w:rPr>
              <w:t>Aged or Disabled, or Both - Specific Recognized Subgroups</w:t>
            </w:r>
            <w:r w:rsidRPr="002964E4">
              <w:rPr>
                <w:rFonts w:ascii="Times New Roman" w:hAnsi="Times New Roman" w:cs="Times New Roman"/>
              </w:rPr>
              <w:t xml:space="preserve"> </w:t>
            </w:r>
          </w:p>
        </w:tc>
      </w:tr>
      <w:tr w:rsidR="00D962A0" w:rsidRPr="002964E4" w:rsidTr="00CA4735">
        <w:tc>
          <w:tcPr>
            <w:tcW w:w="1011" w:type="dxa"/>
            <w:tcBorders>
              <w:left w:val="single" w:sz="12" w:space="0" w:color="auto"/>
              <w:right w:val="single" w:sz="12" w:space="0" w:color="auto"/>
            </w:tcBorders>
            <w:shd w:val="solid" w:color="auto" w:fill="auto"/>
          </w:tcPr>
          <w:p w:rsidR="00D962A0" w:rsidRPr="002964E4" w:rsidRDefault="00D962A0" w:rsidP="00CA4735">
            <w:pPr>
              <w:jc w:val="center"/>
              <w:rPr>
                <w:rFonts w:ascii="Times New Roman" w:hAnsi="Times New Roman" w:cs="Times New Roman"/>
                <w:color w:val="000000"/>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2964E4" w:rsidRDefault="00D962A0" w:rsidP="00CA4735">
            <w:pPr>
              <w:rPr>
                <w:rFonts w:ascii="Times New Roman" w:hAnsi="Times New Roman" w:cs="Times New Roman"/>
                <w:color w:val="000000"/>
              </w:rPr>
            </w:pPr>
            <w:r w:rsidRPr="002964E4">
              <w:rPr>
                <w:rFonts w:ascii="Times New Roman" w:hAnsi="Times New Roman" w:cs="Times New Roman"/>
                <w:color w:val="000000"/>
              </w:rPr>
              <w:sym w:font="Wingdings" w:char="F0A8"/>
            </w:r>
          </w:p>
        </w:tc>
        <w:tc>
          <w:tcPr>
            <w:tcW w:w="3564" w:type="dxa"/>
            <w:tcBorders>
              <w:top w:val="single" w:sz="12" w:space="0" w:color="auto"/>
              <w:left w:val="single" w:sz="12" w:space="0" w:color="auto"/>
              <w:bottom w:val="single" w:sz="12" w:space="0" w:color="auto"/>
              <w:right w:val="single" w:sz="12" w:space="0" w:color="auto"/>
            </w:tcBorders>
          </w:tcPr>
          <w:p w:rsidR="00D962A0" w:rsidRPr="002964E4" w:rsidRDefault="00D962A0" w:rsidP="00CA4735">
            <w:pPr>
              <w:rPr>
                <w:rFonts w:ascii="Times New Roman" w:hAnsi="Times New Roman" w:cs="Times New Roman"/>
                <w:color w:val="000000"/>
                <w:sz w:val="20"/>
                <w:szCs w:val="20"/>
              </w:rPr>
            </w:pPr>
            <w:r w:rsidRPr="002964E4">
              <w:rPr>
                <w:rFonts w:ascii="Times New Roman" w:hAnsi="Times New Roman" w:cs="Times New Roman"/>
                <w:color w:val="000000"/>
                <w:sz w:val="20"/>
                <w:szCs w:val="20"/>
              </w:rPr>
              <w:t>Brain Injury</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2964E4" w:rsidRDefault="00D962A0" w:rsidP="00CA4735">
            <w:pPr>
              <w:rPr>
                <w:rFonts w:ascii="Times New Roman" w:hAnsi="Times New Roman" w:cs="Times New Roman"/>
                <w:color w:val="000000"/>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Pr="002964E4" w:rsidRDefault="00D962A0" w:rsidP="00CA4735">
            <w:pPr>
              <w:rPr>
                <w:rFonts w:ascii="Times New Roman" w:hAnsi="Times New Roman" w:cs="Times New Roman"/>
                <w:color w:val="000000"/>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D962A0" w:rsidRPr="002964E4" w:rsidRDefault="00D962A0" w:rsidP="00CA4735">
            <w:pPr>
              <w:pStyle w:val="Header"/>
              <w:tabs>
                <w:tab w:val="clear" w:pos="4320"/>
                <w:tab w:val="clear" w:pos="8640"/>
              </w:tabs>
              <w:jc w:val="center"/>
              <w:rPr>
                <w:color w:val="000000"/>
                <w:sz w:val="22"/>
                <w:szCs w:val="22"/>
              </w:rPr>
            </w:pPr>
            <w:r w:rsidRPr="002964E4">
              <w:rPr>
                <w:color w:val="000000"/>
                <w:sz w:val="22"/>
                <w:szCs w:val="22"/>
              </w:rPr>
              <w:sym w:font="Wingdings" w:char="F0A8"/>
            </w:r>
          </w:p>
        </w:tc>
      </w:tr>
      <w:tr w:rsidR="00D962A0" w:rsidRPr="002964E4" w:rsidTr="00CA4735">
        <w:tc>
          <w:tcPr>
            <w:tcW w:w="1011" w:type="dxa"/>
            <w:tcBorders>
              <w:left w:val="single" w:sz="12" w:space="0" w:color="auto"/>
              <w:right w:val="single" w:sz="12" w:space="0" w:color="auto"/>
            </w:tcBorders>
            <w:shd w:val="solid" w:color="auto" w:fill="auto"/>
          </w:tcPr>
          <w:p w:rsidR="00D962A0" w:rsidRPr="002964E4" w:rsidRDefault="00D962A0" w:rsidP="00CA4735">
            <w:pPr>
              <w:jc w:val="center"/>
              <w:rPr>
                <w:rFonts w:ascii="Times New Roman" w:hAnsi="Times New Roman" w:cs="Times New Roman"/>
                <w:color w:val="000000"/>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2964E4" w:rsidRDefault="00D962A0" w:rsidP="00CA4735">
            <w:pPr>
              <w:rPr>
                <w:rFonts w:ascii="Times New Roman" w:hAnsi="Times New Roman" w:cs="Times New Roman"/>
                <w:color w:val="000000"/>
              </w:rPr>
            </w:pPr>
            <w:r w:rsidRPr="002964E4">
              <w:rPr>
                <w:rFonts w:ascii="Times New Roman" w:hAnsi="Times New Roman" w:cs="Times New Roman"/>
                <w:color w:val="000000"/>
              </w:rPr>
              <w:sym w:font="Wingdings" w:char="F0A8"/>
            </w:r>
          </w:p>
        </w:tc>
        <w:tc>
          <w:tcPr>
            <w:tcW w:w="3564" w:type="dxa"/>
            <w:tcBorders>
              <w:top w:val="single" w:sz="12" w:space="0" w:color="auto"/>
              <w:left w:val="single" w:sz="12" w:space="0" w:color="auto"/>
              <w:bottom w:val="single" w:sz="12" w:space="0" w:color="auto"/>
              <w:right w:val="single" w:sz="12" w:space="0" w:color="auto"/>
            </w:tcBorders>
          </w:tcPr>
          <w:p w:rsidR="00D962A0" w:rsidRPr="002964E4" w:rsidRDefault="00D962A0" w:rsidP="00CA4735">
            <w:pPr>
              <w:rPr>
                <w:rFonts w:ascii="Times New Roman" w:hAnsi="Times New Roman" w:cs="Times New Roman"/>
                <w:color w:val="000000"/>
                <w:sz w:val="20"/>
                <w:szCs w:val="20"/>
              </w:rPr>
            </w:pPr>
            <w:r w:rsidRPr="002964E4">
              <w:rPr>
                <w:rFonts w:ascii="Times New Roman" w:hAnsi="Times New Roman" w:cs="Times New Roman"/>
                <w:color w:val="000000"/>
                <w:sz w:val="20"/>
                <w:szCs w:val="20"/>
              </w:rPr>
              <w:t>HIV/AIDS</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2964E4" w:rsidRDefault="00D962A0" w:rsidP="00CA4735">
            <w:pPr>
              <w:rPr>
                <w:rFonts w:ascii="Times New Roman" w:hAnsi="Times New Roman" w:cs="Times New Roman"/>
                <w:color w:val="000000"/>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Pr="002964E4" w:rsidRDefault="00D962A0" w:rsidP="00CA4735">
            <w:pPr>
              <w:rPr>
                <w:rFonts w:ascii="Times New Roman" w:hAnsi="Times New Roman" w:cs="Times New Roman"/>
                <w:color w:val="000000"/>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D962A0" w:rsidRPr="002964E4" w:rsidRDefault="00D962A0" w:rsidP="00CA4735">
            <w:pPr>
              <w:jc w:val="center"/>
              <w:rPr>
                <w:rFonts w:ascii="Times New Roman" w:hAnsi="Times New Roman" w:cs="Times New Roman"/>
                <w:color w:val="000000"/>
              </w:rPr>
            </w:pPr>
            <w:r w:rsidRPr="002964E4">
              <w:rPr>
                <w:rFonts w:ascii="Times New Roman" w:hAnsi="Times New Roman" w:cs="Times New Roman"/>
                <w:color w:val="000000"/>
              </w:rPr>
              <w:sym w:font="Wingdings" w:char="F0A8"/>
            </w:r>
          </w:p>
        </w:tc>
      </w:tr>
      <w:tr w:rsidR="00D962A0" w:rsidRPr="002964E4" w:rsidTr="00CA4735">
        <w:tc>
          <w:tcPr>
            <w:tcW w:w="1011" w:type="dxa"/>
            <w:tcBorders>
              <w:left w:val="single" w:sz="12" w:space="0" w:color="auto"/>
              <w:right w:val="single" w:sz="12" w:space="0" w:color="auto"/>
            </w:tcBorders>
            <w:shd w:val="solid" w:color="auto" w:fill="auto"/>
          </w:tcPr>
          <w:p w:rsidR="00D962A0" w:rsidRPr="002964E4" w:rsidRDefault="00D962A0" w:rsidP="00CA4735">
            <w:pPr>
              <w:jc w:val="center"/>
              <w:rPr>
                <w:rFonts w:ascii="Times New Roman" w:hAnsi="Times New Roman" w:cs="Times New Roman"/>
                <w:color w:val="000000"/>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2964E4" w:rsidRDefault="00D962A0" w:rsidP="00CA4735">
            <w:pPr>
              <w:rPr>
                <w:rFonts w:ascii="Times New Roman" w:hAnsi="Times New Roman" w:cs="Times New Roman"/>
                <w:color w:val="000000"/>
              </w:rPr>
            </w:pPr>
            <w:r w:rsidRPr="002964E4">
              <w:rPr>
                <w:rFonts w:ascii="Times New Roman" w:hAnsi="Times New Roman" w:cs="Times New Roman"/>
                <w:color w:val="000000"/>
              </w:rPr>
              <w:sym w:font="Wingdings" w:char="F0A8"/>
            </w:r>
          </w:p>
        </w:tc>
        <w:tc>
          <w:tcPr>
            <w:tcW w:w="3564" w:type="dxa"/>
            <w:tcBorders>
              <w:top w:val="single" w:sz="12" w:space="0" w:color="auto"/>
              <w:left w:val="single" w:sz="12" w:space="0" w:color="auto"/>
              <w:bottom w:val="single" w:sz="12" w:space="0" w:color="auto"/>
              <w:right w:val="single" w:sz="12" w:space="0" w:color="auto"/>
            </w:tcBorders>
          </w:tcPr>
          <w:p w:rsidR="00D962A0" w:rsidRPr="002964E4" w:rsidRDefault="00D962A0" w:rsidP="00CA4735">
            <w:pPr>
              <w:rPr>
                <w:rFonts w:ascii="Times New Roman" w:hAnsi="Times New Roman" w:cs="Times New Roman"/>
                <w:color w:val="000000"/>
                <w:sz w:val="20"/>
                <w:szCs w:val="20"/>
              </w:rPr>
            </w:pPr>
            <w:r w:rsidRPr="002964E4">
              <w:rPr>
                <w:rFonts w:ascii="Times New Roman" w:hAnsi="Times New Roman" w:cs="Times New Roman"/>
                <w:color w:val="000000"/>
                <w:sz w:val="20"/>
                <w:szCs w:val="20"/>
              </w:rPr>
              <w:t>Medically Fragile</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2964E4" w:rsidRDefault="00D962A0" w:rsidP="00CA4735">
            <w:pPr>
              <w:rPr>
                <w:rFonts w:ascii="Times New Roman" w:hAnsi="Times New Roman" w:cs="Times New Roman"/>
                <w:color w:val="000000"/>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Pr="002964E4" w:rsidRDefault="00D962A0" w:rsidP="00CA4735">
            <w:pPr>
              <w:rPr>
                <w:rFonts w:ascii="Times New Roman" w:hAnsi="Times New Roman" w:cs="Times New Roman"/>
                <w:color w:val="000000"/>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D962A0" w:rsidRPr="002964E4" w:rsidRDefault="00D962A0" w:rsidP="00CA4735">
            <w:pPr>
              <w:jc w:val="center"/>
              <w:rPr>
                <w:rFonts w:ascii="Times New Roman" w:hAnsi="Times New Roman" w:cs="Times New Roman"/>
                <w:color w:val="000000"/>
              </w:rPr>
            </w:pPr>
            <w:r w:rsidRPr="002964E4">
              <w:rPr>
                <w:rFonts w:ascii="Times New Roman" w:hAnsi="Times New Roman" w:cs="Times New Roman"/>
                <w:color w:val="000000"/>
              </w:rPr>
              <w:sym w:font="Wingdings" w:char="F0A8"/>
            </w:r>
          </w:p>
        </w:tc>
      </w:tr>
      <w:tr w:rsidR="00D962A0" w:rsidRPr="002964E4" w:rsidTr="00CA4735">
        <w:tc>
          <w:tcPr>
            <w:tcW w:w="1011" w:type="dxa"/>
            <w:tcBorders>
              <w:left w:val="single" w:sz="12" w:space="0" w:color="auto"/>
              <w:bottom w:val="single" w:sz="12" w:space="0" w:color="auto"/>
              <w:right w:val="single" w:sz="12" w:space="0" w:color="auto"/>
            </w:tcBorders>
            <w:shd w:val="solid" w:color="auto" w:fill="auto"/>
          </w:tcPr>
          <w:p w:rsidR="00D962A0" w:rsidRPr="002964E4" w:rsidRDefault="00D962A0" w:rsidP="00CA4735">
            <w:pPr>
              <w:jc w:val="center"/>
              <w:rPr>
                <w:rFonts w:ascii="Times New Roman" w:hAnsi="Times New Roman" w:cs="Times New Roman"/>
                <w:color w:val="000000"/>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2964E4" w:rsidRDefault="00D962A0" w:rsidP="00CA4735">
            <w:pPr>
              <w:rPr>
                <w:rFonts w:ascii="Times New Roman" w:hAnsi="Times New Roman" w:cs="Times New Roman"/>
                <w:color w:val="000000"/>
              </w:rPr>
            </w:pPr>
            <w:r w:rsidRPr="002964E4">
              <w:rPr>
                <w:rFonts w:ascii="Times New Roman" w:hAnsi="Times New Roman" w:cs="Times New Roman"/>
                <w:color w:val="000000"/>
              </w:rPr>
              <w:sym w:font="Wingdings" w:char="F0A8"/>
            </w:r>
          </w:p>
        </w:tc>
        <w:tc>
          <w:tcPr>
            <w:tcW w:w="3564" w:type="dxa"/>
            <w:tcBorders>
              <w:top w:val="single" w:sz="12" w:space="0" w:color="auto"/>
              <w:left w:val="single" w:sz="12" w:space="0" w:color="auto"/>
              <w:bottom w:val="single" w:sz="12" w:space="0" w:color="auto"/>
              <w:right w:val="single" w:sz="12" w:space="0" w:color="auto"/>
            </w:tcBorders>
          </w:tcPr>
          <w:p w:rsidR="00D962A0" w:rsidRPr="002964E4" w:rsidRDefault="00D962A0" w:rsidP="00CA4735">
            <w:pPr>
              <w:rPr>
                <w:rFonts w:ascii="Times New Roman" w:hAnsi="Times New Roman" w:cs="Times New Roman"/>
                <w:color w:val="000000"/>
                <w:sz w:val="20"/>
                <w:szCs w:val="20"/>
              </w:rPr>
            </w:pPr>
            <w:r w:rsidRPr="002964E4">
              <w:rPr>
                <w:rFonts w:ascii="Times New Roman" w:hAnsi="Times New Roman" w:cs="Times New Roman"/>
                <w:color w:val="000000"/>
                <w:sz w:val="20"/>
                <w:szCs w:val="20"/>
              </w:rPr>
              <w:t>Technology Dependent</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2964E4" w:rsidRDefault="00D962A0" w:rsidP="00CA4735">
            <w:pPr>
              <w:rPr>
                <w:rFonts w:ascii="Times New Roman" w:hAnsi="Times New Roman" w:cs="Times New Roman"/>
                <w:color w:val="000000"/>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Pr="002964E4" w:rsidRDefault="00D962A0" w:rsidP="00CA4735">
            <w:pPr>
              <w:rPr>
                <w:rFonts w:ascii="Times New Roman" w:hAnsi="Times New Roman" w:cs="Times New Roman"/>
                <w:color w:val="000000"/>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D962A0" w:rsidRPr="002964E4" w:rsidRDefault="00D962A0" w:rsidP="00CA4735">
            <w:pPr>
              <w:jc w:val="center"/>
              <w:rPr>
                <w:rFonts w:ascii="Times New Roman" w:hAnsi="Times New Roman" w:cs="Times New Roman"/>
                <w:color w:val="000000"/>
              </w:rPr>
            </w:pPr>
            <w:r w:rsidRPr="002964E4">
              <w:rPr>
                <w:rFonts w:ascii="Times New Roman" w:hAnsi="Times New Roman" w:cs="Times New Roman"/>
                <w:color w:val="000000"/>
              </w:rPr>
              <w:sym w:font="Wingdings" w:char="F0A8"/>
            </w:r>
          </w:p>
        </w:tc>
      </w:tr>
      <w:tr w:rsidR="00D962A0" w:rsidRPr="002964E4" w:rsidTr="00CA4735">
        <w:tc>
          <w:tcPr>
            <w:tcW w:w="1011" w:type="dxa"/>
            <w:tcBorders>
              <w:top w:val="single" w:sz="12" w:space="0" w:color="auto"/>
              <w:left w:val="single" w:sz="12" w:space="0" w:color="auto"/>
              <w:bottom w:val="single" w:sz="12" w:space="0" w:color="auto"/>
              <w:right w:val="single" w:sz="12" w:space="0" w:color="auto"/>
            </w:tcBorders>
            <w:shd w:val="pct10" w:color="auto" w:fill="auto"/>
          </w:tcPr>
          <w:p w:rsidR="00D962A0" w:rsidRPr="002964E4" w:rsidRDefault="00D962A0" w:rsidP="00CA4735">
            <w:pPr>
              <w:jc w:val="center"/>
              <w:rPr>
                <w:rFonts w:ascii="Times New Roman" w:hAnsi="Times New Roman" w:cs="Times New Roman"/>
                <w:b/>
              </w:rPr>
            </w:pPr>
            <w:r w:rsidRPr="002964E4">
              <w:rPr>
                <w:rFonts w:ascii="Times New Roman" w:hAnsi="Times New Roman" w:cs="Times New Roman"/>
                <w:color w:val="000000"/>
              </w:rPr>
              <w:sym w:font="Wingdings" w:char="F0A8"/>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auto"/>
          </w:tcPr>
          <w:p w:rsidR="00D962A0" w:rsidRPr="002964E4" w:rsidRDefault="00D962A0" w:rsidP="00CA4735">
            <w:pPr>
              <w:rPr>
                <w:rFonts w:ascii="Times New Roman" w:hAnsi="Times New Roman" w:cs="Times New Roman"/>
                <w:b/>
              </w:rPr>
            </w:pPr>
            <w:r w:rsidRPr="002964E4">
              <w:rPr>
                <w:rFonts w:ascii="Times New Roman" w:hAnsi="Times New Roman" w:cs="Times New Roman"/>
                <w:b/>
              </w:rPr>
              <w:t>Intellectual Disability or Developmental Disability, or Both</w:t>
            </w:r>
          </w:p>
        </w:tc>
      </w:tr>
      <w:tr w:rsidR="00D962A0" w:rsidRPr="002964E4" w:rsidTr="00CA4735">
        <w:tc>
          <w:tcPr>
            <w:tcW w:w="1011" w:type="dxa"/>
            <w:vMerge w:val="restart"/>
            <w:tcBorders>
              <w:top w:val="single" w:sz="12" w:space="0" w:color="auto"/>
              <w:left w:val="single" w:sz="12" w:space="0" w:color="auto"/>
              <w:bottom w:val="single" w:sz="4" w:space="0" w:color="000080"/>
              <w:right w:val="single" w:sz="12" w:space="0" w:color="auto"/>
            </w:tcBorders>
            <w:shd w:val="solid" w:color="auto" w:fill="auto"/>
          </w:tcPr>
          <w:p w:rsidR="00D962A0" w:rsidRPr="002964E4" w:rsidRDefault="00D962A0" w:rsidP="00CA4735">
            <w:pPr>
              <w:jc w:val="center"/>
              <w:rPr>
                <w:rFonts w:ascii="Times New Roman" w:hAnsi="Times New Roman" w:cs="Times New Roman"/>
                <w:color w:val="000000"/>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rsidR="00D962A0" w:rsidRPr="002964E4" w:rsidRDefault="00D962A0" w:rsidP="00CA4735">
            <w:pPr>
              <w:jc w:val="center"/>
              <w:rPr>
                <w:rFonts w:ascii="Times New Roman" w:hAnsi="Times New Roman" w:cs="Times New Roman"/>
                <w:color w:val="000000"/>
              </w:rPr>
            </w:pPr>
            <w:r w:rsidRPr="002964E4">
              <w:rPr>
                <w:rFonts w:ascii="Times New Roman" w:hAnsi="Times New Roman" w:cs="Times New Roman"/>
                <w:color w:val="000000"/>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rsidR="00D962A0" w:rsidRPr="002964E4" w:rsidRDefault="00D962A0" w:rsidP="00CA4735">
            <w:pPr>
              <w:rPr>
                <w:rFonts w:ascii="Times New Roman" w:hAnsi="Times New Roman" w:cs="Times New Roman"/>
                <w:color w:val="000000"/>
                <w:sz w:val="20"/>
                <w:szCs w:val="20"/>
              </w:rPr>
            </w:pPr>
            <w:r w:rsidRPr="002964E4">
              <w:rPr>
                <w:rFonts w:ascii="Times New Roman" w:hAnsi="Times New Roman" w:cs="Times New Roman"/>
                <w:color w:val="000000"/>
                <w:sz w:val="20"/>
                <w:szCs w:val="20"/>
              </w:rPr>
              <w:t>Autism</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2964E4" w:rsidRDefault="00D962A0" w:rsidP="00CA4735">
            <w:pPr>
              <w:rPr>
                <w:rFonts w:ascii="Times New Roman" w:hAnsi="Times New Roman" w:cs="Times New Roman"/>
                <w:color w:val="000000"/>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rsidR="00D962A0" w:rsidRPr="002964E4" w:rsidRDefault="00D962A0" w:rsidP="00CA4735">
            <w:pPr>
              <w:rPr>
                <w:rFonts w:ascii="Times New Roman" w:hAnsi="Times New Roman" w:cs="Times New Roman"/>
                <w:color w:val="000000"/>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2964E4" w:rsidRDefault="00D962A0" w:rsidP="00CA4735">
            <w:pPr>
              <w:jc w:val="center"/>
              <w:rPr>
                <w:rFonts w:ascii="Times New Roman" w:hAnsi="Times New Roman" w:cs="Times New Roman"/>
                <w:color w:val="000000"/>
              </w:rPr>
            </w:pPr>
            <w:r w:rsidRPr="002964E4">
              <w:rPr>
                <w:rFonts w:ascii="Times New Roman" w:hAnsi="Times New Roman" w:cs="Times New Roman"/>
                <w:color w:val="000000"/>
              </w:rPr>
              <w:sym w:font="Wingdings" w:char="F0A8"/>
            </w:r>
          </w:p>
        </w:tc>
      </w:tr>
      <w:tr w:rsidR="00D962A0" w:rsidRPr="002964E4" w:rsidTr="00CA4735">
        <w:tc>
          <w:tcPr>
            <w:tcW w:w="1011" w:type="dxa"/>
            <w:vMerge/>
            <w:tcBorders>
              <w:left w:val="single" w:sz="12" w:space="0" w:color="auto"/>
              <w:bottom w:val="single" w:sz="4" w:space="0" w:color="000080"/>
              <w:right w:val="single" w:sz="12" w:space="0" w:color="auto"/>
            </w:tcBorders>
            <w:shd w:val="solid" w:color="auto" w:fill="auto"/>
          </w:tcPr>
          <w:p w:rsidR="00D962A0" w:rsidRPr="002964E4" w:rsidRDefault="00D962A0" w:rsidP="00CA4735">
            <w:pPr>
              <w:jc w:val="center"/>
              <w:rPr>
                <w:rFonts w:ascii="Times New Roman" w:hAnsi="Times New Roman" w:cs="Times New Roman"/>
                <w:color w:val="000000"/>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rsidR="00D962A0" w:rsidRPr="002964E4" w:rsidRDefault="00D962A0" w:rsidP="00CA4735">
            <w:pPr>
              <w:jc w:val="center"/>
              <w:rPr>
                <w:rFonts w:ascii="Times New Roman" w:hAnsi="Times New Roman" w:cs="Times New Roman"/>
                <w:color w:val="000000"/>
              </w:rPr>
            </w:pPr>
            <w:r w:rsidRPr="002964E4">
              <w:rPr>
                <w:rFonts w:ascii="Times New Roman" w:hAnsi="Times New Roman" w:cs="Times New Roman"/>
                <w:color w:val="000000"/>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rsidR="00D962A0" w:rsidRPr="002964E4" w:rsidRDefault="00D962A0" w:rsidP="00CA4735">
            <w:pPr>
              <w:rPr>
                <w:rFonts w:ascii="Times New Roman" w:hAnsi="Times New Roman" w:cs="Times New Roman"/>
                <w:color w:val="000000"/>
                <w:sz w:val="20"/>
                <w:szCs w:val="20"/>
              </w:rPr>
            </w:pPr>
            <w:r w:rsidRPr="002964E4">
              <w:rPr>
                <w:rFonts w:ascii="Times New Roman" w:hAnsi="Times New Roman" w:cs="Times New Roman"/>
                <w:color w:val="000000"/>
                <w:sz w:val="20"/>
                <w:szCs w:val="20"/>
              </w:rPr>
              <w:t>Developmental Disability</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2964E4" w:rsidRDefault="00D962A0" w:rsidP="00CA4735">
            <w:pPr>
              <w:rPr>
                <w:rFonts w:ascii="Times New Roman" w:hAnsi="Times New Roman" w:cs="Times New Roman"/>
                <w:color w:val="000000"/>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rsidR="00D962A0" w:rsidRPr="002964E4" w:rsidRDefault="00D962A0" w:rsidP="00CA4735">
            <w:pPr>
              <w:rPr>
                <w:rFonts w:ascii="Times New Roman" w:hAnsi="Times New Roman" w:cs="Times New Roman"/>
                <w:color w:val="000000"/>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2964E4" w:rsidRDefault="00D962A0" w:rsidP="00CA4735">
            <w:pPr>
              <w:jc w:val="center"/>
              <w:rPr>
                <w:rFonts w:ascii="Times New Roman" w:hAnsi="Times New Roman" w:cs="Times New Roman"/>
                <w:color w:val="000000"/>
              </w:rPr>
            </w:pPr>
            <w:r w:rsidRPr="002964E4">
              <w:rPr>
                <w:rFonts w:ascii="Times New Roman" w:hAnsi="Times New Roman" w:cs="Times New Roman"/>
                <w:color w:val="000000"/>
              </w:rPr>
              <w:sym w:font="Wingdings" w:char="F0A8"/>
            </w:r>
          </w:p>
        </w:tc>
      </w:tr>
      <w:tr w:rsidR="00D962A0" w:rsidRPr="002964E4" w:rsidTr="00CA4735">
        <w:tc>
          <w:tcPr>
            <w:tcW w:w="1011" w:type="dxa"/>
            <w:vMerge/>
            <w:tcBorders>
              <w:left w:val="single" w:sz="12" w:space="0" w:color="auto"/>
              <w:bottom w:val="single" w:sz="4" w:space="0" w:color="000080"/>
              <w:right w:val="single" w:sz="12" w:space="0" w:color="auto"/>
            </w:tcBorders>
            <w:shd w:val="solid" w:color="auto" w:fill="auto"/>
          </w:tcPr>
          <w:p w:rsidR="00D962A0" w:rsidRPr="002964E4" w:rsidRDefault="00D962A0" w:rsidP="00CA4735">
            <w:pPr>
              <w:jc w:val="center"/>
              <w:rPr>
                <w:rFonts w:ascii="Times New Roman" w:hAnsi="Times New Roman" w:cs="Times New Roman"/>
                <w:color w:val="000000"/>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rsidR="00D962A0" w:rsidRPr="002964E4" w:rsidRDefault="00D962A0" w:rsidP="00CA4735">
            <w:pPr>
              <w:jc w:val="center"/>
              <w:rPr>
                <w:rFonts w:ascii="Times New Roman" w:hAnsi="Times New Roman" w:cs="Times New Roman"/>
                <w:color w:val="000000"/>
              </w:rPr>
            </w:pPr>
            <w:r w:rsidRPr="002964E4">
              <w:rPr>
                <w:rFonts w:ascii="Times New Roman" w:hAnsi="Times New Roman" w:cs="Times New Roman"/>
                <w:color w:val="000000"/>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rsidR="00D962A0" w:rsidRPr="002964E4" w:rsidRDefault="00D962A0" w:rsidP="00CA4735">
            <w:pPr>
              <w:rPr>
                <w:rFonts w:ascii="Times New Roman" w:hAnsi="Times New Roman" w:cs="Times New Roman"/>
                <w:color w:val="000000"/>
                <w:sz w:val="20"/>
                <w:szCs w:val="20"/>
              </w:rPr>
            </w:pPr>
            <w:r w:rsidRPr="002964E4">
              <w:rPr>
                <w:rFonts w:ascii="Times New Roman" w:hAnsi="Times New Roman" w:cs="Times New Roman"/>
                <w:color w:val="000000"/>
                <w:sz w:val="20"/>
                <w:szCs w:val="20"/>
              </w:rPr>
              <w:t>Mental Retardation</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2964E4" w:rsidRDefault="00D962A0" w:rsidP="00CA4735">
            <w:pPr>
              <w:rPr>
                <w:rFonts w:ascii="Times New Roman" w:hAnsi="Times New Roman" w:cs="Times New Roman"/>
                <w:color w:val="000000"/>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rsidR="00D962A0" w:rsidRPr="002964E4" w:rsidRDefault="00D962A0" w:rsidP="00CA4735">
            <w:pPr>
              <w:rPr>
                <w:rFonts w:ascii="Times New Roman" w:hAnsi="Times New Roman" w:cs="Times New Roman"/>
                <w:color w:val="000000"/>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2964E4" w:rsidRDefault="00D962A0" w:rsidP="00CA4735">
            <w:pPr>
              <w:jc w:val="center"/>
              <w:rPr>
                <w:rFonts w:ascii="Times New Roman" w:hAnsi="Times New Roman" w:cs="Times New Roman"/>
                <w:color w:val="000000"/>
              </w:rPr>
            </w:pPr>
            <w:r w:rsidRPr="002964E4">
              <w:rPr>
                <w:rFonts w:ascii="Times New Roman" w:hAnsi="Times New Roman" w:cs="Times New Roman"/>
                <w:color w:val="000000"/>
              </w:rPr>
              <w:sym w:font="Wingdings" w:char="F0A8"/>
            </w:r>
          </w:p>
        </w:tc>
      </w:tr>
      <w:tr w:rsidR="00D962A0" w:rsidRPr="002964E4" w:rsidTr="00CA4735">
        <w:tc>
          <w:tcPr>
            <w:tcW w:w="1011" w:type="dxa"/>
            <w:tcBorders>
              <w:top w:val="single" w:sz="4" w:space="0" w:color="000080"/>
              <w:left w:val="single" w:sz="4" w:space="0" w:color="000080"/>
              <w:bottom w:val="single" w:sz="4" w:space="0" w:color="000080"/>
              <w:right w:val="single" w:sz="12" w:space="0" w:color="auto"/>
            </w:tcBorders>
            <w:shd w:val="pct10" w:color="auto" w:fill="auto"/>
          </w:tcPr>
          <w:p w:rsidR="00D962A0" w:rsidRPr="002964E4" w:rsidRDefault="00D962A0" w:rsidP="00CA4735">
            <w:pPr>
              <w:jc w:val="center"/>
              <w:rPr>
                <w:rFonts w:ascii="Times New Roman" w:hAnsi="Times New Roman" w:cs="Times New Roman"/>
              </w:rPr>
            </w:pPr>
            <w:r w:rsidRPr="002964E4">
              <w:rPr>
                <w:rFonts w:ascii="Times New Roman" w:hAnsi="Times New Roman" w:cs="Times New Roman"/>
                <w:color w:val="000000"/>
              </w:rPr>
              <w:sym w:font="Wingdings" w:char="F0A8"/>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auto"/>
          </w:tcPr>
          <w:p w:rsidR="00D962A0" w:rsidRPr="002964E4" w:rsidRDefault="00D962A0" w:rsidP="00CA4735">
            <w:pPr>
              <w:rPr>
                <w:rFonts w:ascii="Times New Roman" w:hAnsi="Times New Roman" w:cs="Times New Roman"/>
                <w:b/>
              </w:rPr>
            </w:pPr>
            <w:r w:rsidRPr="002964E4">
              <w:rPr>
                <w:rFonts w:ascii="Times New Roman" w:hAnsi="Times New Roman" w:cs="Times New Roman"/>
                <w:b/>
              </w:rPr>
              <w:t xml:space="preserve">Mental Illness </w:t>
            </w:r>
            <w:r w:rsidRPr="002964E4">
              <w:rPr>
                <w:rFonts w:ascii="Times New Roman" w:hAnsi="Times New Roman" w:cs="Times New Roman"/>
                <w:i/>
              </w:rPr>
              <w:t>(check each that applies)</w:t>
            </w:r>
          </w:p>
        </w:tc>
      </w:tr>
      <w:tr w:rsidR="00D962A0" w:rsidRPr="002964E4" w:rsidTr="00CA4735">
        <w:tc>
          <w:tcPr>
            <w:tcW w:w="1011" w:type="dxa"/>
            <w:vMerge w:val="restart"/>
            <w:tcBorders>
              <w:top w:val="single" w:sz="4" w:space="0" w:color="000080"/>
              <w:left w:val="single" w:sz="12" w:space="0" w:color="auto"/>
              <w:right w:val="single" w:sz="12" w:space="0" w:color="auto"/>
            </w:tcBorders>
            <w:shd w:val="solid" w:color="auto" w:fill="auto"/>
          </w:tcPr>
          <w:p w:rsidR="00D962A0" w:rsidRPr="002964E4" w:rsidRDefault="00D962A0" w:rsidP="00CA4735">
            <w:pPr>
              <w:jc w:val="center"/>
              <w:rPr>
                <w:rFonts w:ascii="Times New Roman" w:hAnsi="Times New Roman" w:cs="Times New Roman"/>
                <w:color w:val="000000"/>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rsidR="00D962A0" w:rsidRPr="002964E4" w:rsidRDefault="00D962A0" w:rsidP="00CA4735">
            <w:pPr>
              <w:jc w:val="center"/>
              <w:rPr>
                <w:rFonts w:ascii="Times New Roman" w:hAnsi="Times New Roman" w:cs="Times New Roman"/>
                <w:color w:val="000000"/>
              </w:rPr>
            </w:pPr>
            <w:r w:rsidRPr="002964E4">
              <w:rPr>
                <w:rFonts w:ascii="Times New Roman" w:hAnsi="Times New Roman" w:cs="Times New Roman"/>
                <w:color w:val="000000"/>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rsidR="00D962A0" w:rsidRPr="002964E4" w:rsidRDefault="00D962A0" w:rsidP="00CA4735">
            <w:pPr>
              <w:rPr>
                <w:rFonts w:ascii="Times New Roman" w:hAnsi="Times New Roman" w:cs="Times New Roman"/>
                <w:color w:val="000000"/>
                <w:sz w:val="20"/>
                <w:szCs w:val="20"/>
              </w:rPr>
            </w:pPr>
            <w:r w:rsidRPr="002964E4">
              <w:rPr>
                <w:rFonts w:ascii="Times New Roman" w:hAnsi="Times New Roman" w:cs="Times New Roman"/>
                <w:color w:val="000000"/>
                <w:sz w:val="20"/>
                <w:szCs w:val="20"/>
              </w:rPr>
              <w:t xml:space="preserve">Mental Illness </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2964E4" w:rsidRDefault="00D962A0" w:rsidP="00CA4735">
            <w:pPr>
              <w:rPr>
                <w:rFonts w:ascii="Times New Roman" w:hAnsi="Times New Roman" w:cs="Times New Roman"/>
                <w:color w:val="000000"/>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rsidR="00D962A0" w:rsidRPr="002964E4" w:rsidRDefault="00D962A0" w:rsidP="00CA4735">
            <w:pPr>
              <w:rPr>
                <w:rFonts w:ascii="Times New Roman" w:hAnsi="Times New Roman" w:cs="Times New Roman"/>
                <w:color w:val="000000"/>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2964E4" w:rsidRDefault="00D962A0" w:rsidP="00CA4735">
            <w:pPr>
              <w:jc w:val="center"/>
              <w:rPr>
                <w:rFonts w:ascii="Times New Roman" w:hAnsi="Times New Roman" w:cs="Times New Roman"/>
                <w:color w:val="000000"/>
              </w:rPr>
            </w:pPr>
            <w:r w:rsidRPr="002964E4">
              <w:rPr>
                <w:rFonts w:ascii="Times New Roman" w:hAnsi="Times New Roman" w:cs="Times New Roman"/>
                <w:color w:val="000000"/>
              </w:rPr>
              <w:sym w:font="Wingdings" w:char="F0A8"/>
            </w:r>
          </w:p>
        </w:tc>
      </w:tr>
      <w:tr w:rsidR="00D962A0" w:rsidRPr="002964E4" w:rsidTr="00CA4735">
        <w:tc>
          <w:tcPr>
            <w:tcW w:w="1011" w:type="dxa"/>
            <w:vMerge/>
            <w:tcBorders>
              <w:left w:val="single" w:sz="12" w:space="0" w:color="auto"/>
              <w:bottom w:val="single" w:sz="12" w:space="0" w:color="auto"/>
              <w:right w:val="single" w:sz="12" w:space="0" w:color="auto"/>
            </w:tcBorders>
            <w:shd w:val="solid" w:color="auto" w:fill="auto"/>
          </w:tcPr>
          <w:p w:rsidR="00D962A0" w:rsidRPr="002964E4" w:rsidRDefault="00D962A0" w:rsidP="00CA4735">
            <w:pPr>
              <w:jc w:val="center"/>
              <w:rPr>
                <w:rFonts w:ascii="Times New Roman" w:hAnsi="Times New Roman" w:cs="Times New Roman"/>
                <w:color w:val="000000"/>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rsidR="00D962A0" w:rsidRPr="002964E4" w:rsidRDefault="00D962A0" w:rsidP="00CA4735">
            <w:pPr>
              <w:jc w:val="center"/>
              <w:rPr>
                <w:rFonts w:ascii="Times New Roman" w:hAnsi="Times New Roman" w:cs="Times New Roman"/>
                <w:color w:val="000000"/>
              </w:rPr>
            </w:pPr>
            <w:r w:rsidRPr="002964E4">
              <w:rPr>
                <w:rFonts w:ascii="Times New Roman" w:hAnsi="Times New Roman" w:cs="Times New Roman"/>
                <w:color w:val="000000"/>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rsidR="00D962A0" w:rsidRPr="002964E4" w:rsidRDefault="00D962A0" w:rsidP="00CA4735">
            <w:pPr>
              <w:rPr>
                <w:rFonts w:ascii="Times New Roman" w:hAnsi="Times New Roman" w:cs="Times New Roman"/>
                <w:color w:val="000000"/>
                <w:sz w:val="20"/>
                <w:szCs w:val="20"/>
              </w:rPr>
            </w:pPr>
            <w:r w:rsidRPr="002964E4">
              <w:rPr>
                <w:rFonts w:ascii="Times New Roman" w:hAnsi="Times New Roman" w:cs="Times New Roman"/>
                <w:color w:val="000000"/>
                <w:sz w:val="20"/>
                <w:szCs w:val="20"/>
              </w:rPr>
              <w:t xml:space="preserve">   Serious Emotional Disturbance</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2964E4" w:rsidRDefault="00D962A0" w:rsidP="00CA4735">
            <w:pPr>
              <w:rPr>
                <w:rFonts w:ascii="Times New Roman" w:hAnsi="Times New Roman" w:cs="Times New Roman"/>
                <w:color w:val="000000"/>
              </w:rPr>
            </w:pPr>
          </w:p>
        </w:tc>
        <w:tc>
          <w:tcPr>
            <w:tcW w:w="1596" w:type="dxa"/>
            <w:tcBorders>
              <w:top w:val="single" w:sz="12" w:space="0" w:color="auto"/>
              <w:left w:val="single" w:sz="12" w:space="0" w:color="auto"/>
              <w:bottom w:val="single" w:sz="12" w:space="0" w:color="auto"/>
            </w:tcBorders>
            <w:shd w:val="pct10" w:color="auto" w:fill="auto"/>
          </w:tcPr>
          <w:p w:rsidR="00D962A0" w:rsidRPr="002964E4" w:rsidRDefault="00D962A0" w:rsidP="00CA4735">
            <w:pPr>
              <w:rPr>
                <w:rFonts w:ascii="Times New Roman" w:hAnsi="Times New Roman" w:cs="Times New Roman"/>
                <w:sz w:val="23"/>
                <w:szCs w:val="23"/>
                <w:bdr w:val="inset" w:sz="6" w:space="0" w:color="auto" w:shadow="1"/>
              </w:rPr>
            </w:pPr>
          </w:p>
        </w:tc>
        <w:tc>
          <w:tcPr>
            <w:tcW w:w="1447" w:type="dxa"/>
            <w:gridSpan w:val="2"/>
            <w:tcBorders>
              <w:top w:val="single" w:sz="12" w:space="0" w:color="auto"/>
              <w:left w:val="single" w:sz="12" w:space="0" w:color="auto"/>
              <w:bottom w:val="single" w:sz="12" w:space="0" w:color="auto"/>
              <w:right w:val="single" w:sz="12" w:space="0" w:color="auto"/>
            </w:tcBorders>
            <w:shd w:val="solid" w:color="auto" w:fill="auto"/>
          </w:tcPr>
          <w:p w:rsidR="00D962A0" w:rsidRPr="002964E4" w:rsidRDefault="00D962A0" w:rsidP="00CA4735">
            <w:pPr>
              <w:jc w:val="center"/>
              <w:rPr>
                <w:rFonts w:ascii="Times New Roman" w:hAnsi="Times New Roman" w:cs="Times New Roman"/>
                <w:sz w:val="23"/>
                <w:szCs w:val="23"/>
                <w:bdr w:val="inset" w:sz="6" w:space="0" w:color="auto" w:shadow="1"/>
              </w:rPr>
            </w:pPr>
          </w:p>
        </w:tc>
      </w:tr>
    </w:tbl>
    <w:p w:rsidR="00D962A0" w:rsidRPr="002964E4" w:rsidRDefault="00D962A0" w:rsidP="00CA4735">
      <w:pPr>
        <w:spacing w:before="120" w:after="120"/>
        <w:ind w:left="432" w:hanging="432"/>
        <w:rPr>
          <w:rFonts w:ascii="Times New Roman" w:hAnsi="Times New Roman" w:cs="Times New Roman"/>
          <w:b/>
        </w:rPr>
      </w:pPr>
      <w:r w:rsidRPr="002964E4">
        <w:rPr>
          <w:rFonts w:ascii="Times New Roman" w:hAnsi="Times New Roman" w:cs="Times New Roman"/>
          <w:b/>
        </w:rPr>
        <w:lastRenderedPageBreak/>
        <w:t>b.</w:t>
      </w:r>
      <w:r w:rsidRPr="002964E4">
        <w:rPr>
          <w:rFonts w:ascii="Times New Roman" w:hAnsi="Times New Roman" w:cs="Times New Roman"/>
          <w:b/>
        </w:rPr>
        <w:tab/>
        <w:t>Additional Criteria</w:t>
      </w:r>
      <w:r w:rsidRPr="002964E4">
        <w:rPr>
          <w:rFonts w:ascii="Times New Roman" w:hAnsi="Times New Roman" w:cs="Times New Roman"/>
        </w:rPr>
        <w:t>.  The State further specifies its target group(s) as follows:</w:t>
      </w:r>
    </w:p>
    <w:tbl>
      <w:tblPr>
        <w:tblStyle w:val="TableGrid"/>
        <w:tblW w:w="0" w:type="auto"/>
        <w:tblInd w:w="576" w:type="dxa"/>
        <w:tblLook w:val="01E0" w:firstRow="1" w:lastRow="1" w:firstColumn="1" w:lastColumn="1" w:noHBand="0" w:noVBand="0"/>
      </w:tblPr>
      <w:tblGrid>
        <w:gridCol w:w="9000"/>
      </w:tblGrid>
      <w:tr w:rsidR="00D962A0" w:rsidRPr="002964E4" w:rsidTr="00CA4735">
        <w:tc>
          <w:tcPr>
            <w:tcW w:w="9288" w:type="dxa"/>
            <w:tcBorders>
              <w:top w:val="single" w:sz="12" w:space="0" w:color="auto"/>
              <w:left w:val="single" w:sz="12" w:space="0" w:color="auto"/>
              <w:bottom w:val="single" w:sz="12" w:space="0" w:color="auto"/>
              <w:right w:val="single" w:sz="12" w:space="0" w:color="auto"/>
            </w:tcBorders>
            <w:shd w:val="pct10" w:color="auto" w:fill="auto"/>
          </w:tcPr>
          <w:p w:rsidR="00D962A0" w:rsidRPr="002964E4" w:rsidRDefault="00D962A0" w:rsidP="00CA4735">
            <w:pPr>
              <w:spacing w:before="60"/>
              <w:rPr>
                <w:kern w:val="22"/>
                <w:sz w:val="22"/>
                <w:szCs w:val="22"/>
              </w:rPr>
            </w:pPr>
          </w:p>
        </w:tc>
      </w:tr>
    </w:tbl>
    <w:p w:rsidR="00D962A0" w:rsidRPr="002964E4" w:rsidRDefault="00D962A0" w:rsidP="00CA4735">
      <w:pPr>
        <w:spacing w:before="120" w:after="120"/>
        <w:ind w:left="432" w:hanging="432"/>
        <w:jc w:val="both"/>
        <w:rPr>
          <w:rFonts w:ascii="Times New Roman" w:hAnsi="Times New Roman" w:cs="Times New Roman"/>
          <w:kern w:val="22"/>
        </w:rPr>
      </w:pPr>
      <w:r w:rsidRPr="002964E4">
        <w:rPr>
          <w:rFonts w:ascii="Times New Roman" w:hAnsi="Times New Roman" w:cs="Times New Roman"/>
          <w:b/>
        </w:rPr>
        <w:t>c.</w:t>
      </w:r>
      <w:r w:rsidRPr="002964E4">
        <w:rPr>
          <w:rFonts w:ascii="Times New Roman" w:hAnsi="Times New Roman" w:cs="Times New Roman"/>
          <w:b/>
        </w:rPr>
        <w:tab/>
      </w:r>
      <w:r w:rsidRPr="002964E4">
        <w:rPr>
          <w:rFonts w:ascii="Times New Roman" w:hAnsi="Times New Roman" w:cs="Times New Roman"/>
          <w:b/>
          <w:kern w:val="22"/>
        </w:rPr>
        <w:t>Transition of Individuals Affected by Maximum Age Limitation.</w:t>
      </w:r>
      <w:r w:rsidRPr="002964E4">
        <w:rPr>
          <w:rFonts w:ascii="Times New Roman" w:hAnsi="Times New Roman" w:cs="Times New Roman"/>
          <w:kern w:val="22"/>
        </w:rPr>
        <w:t xml:space="preserve">  When there is a maximum age limit that applies to individuals who may be served in the waiver, describe the transition planning procedures that are undertaken on behalf of participants affected by the age limit </w:t>
      </w:r>
      <w:r w:rsidRPr="002964E4">
        <w:rPr>
          <w:rFonts w:ascii="Times New Roman" w:hAnsi="Times New Roman" w:cs="Times New Roman"/>
          <w:i/>
          <w:kern w:val="22"/>
        </w:rPr>
        <w:t>(select one)</w:t>
      </w:r>
      <w:r w:rsidRPr="002964E4">
        <w:rPr>
          <w:rFonts w:ascii="Times New Roman" w:hAnsi="Times New Roman" w:cs="Times New Roman"/>
          <w:kern w:val="22"/>
        </w:rPr>
        <w:t>:</w:t>
      </w:r>
    </w:p>
    <w:tbl>
      <w:tblPr>
        <w:tblStyle w:val="TableGrid"/>
        <w:tblW w:w="9360" w:type="dxa"/>
        <w:tblInd w:w="576" w:type="dxa"/>
        <w:tblLayout w:type="fixed"/>
        <w:tblLook w:val="01E0" w:firstRow="1" w:lastRow="1" w:firstColumn="1" w:lastColumn="1" w:noHBand="0" w:noVBand="0"/>
      </w:tblPr>
      <w:tblGrid>
        <w:gridCol w:w="370"/>
        <w:gridCol w:w="8990"/>
      </w:tblGrid>
      <w:tr w:rsidR="00D962A0" w:rsidRPr="002964E4" w:rsidTr="00CA4735">
        <w:tc>
          <w:tcPr>
            <w:tcW w:w="370" w:type="dxa"/>
            <w:tcBorders>
              <w:top w:val="single" w:sz="12" w:space="0" w:color="auto"/>
              <w:left w:val="single" w:sz="12" w:space="0" w:color="auto"/>
              <w:bottom w:val="single" w:sz="12" w:space="0" w:color="auto"/>
              <w:right w:val="single" w:sz="12" w:space="0" w:color="auto"/>
            </w:tcBorders>
            <w:shd w:val="pct10" w:color="auto" w:fill="auto"/>
          </w:tcPr>
          <w:p w:rsidR="00D962A0" w:rsidRPr="002964E4" w:rsidRDefault="00D962A0" w:rsidP="00CA4735">
            <w:pPr>
              <w:spacing w:before="40" w:after="40"/>
              <w:jc w:val="center"/>
              <w:rPr>
                <w:b/>
                <w:kern w:val="22"/>
                <w:sz w:val="22"/>
                <w:szCs w:val="22"/>
              </w:rPr>
            </w:pPr>
            <w:r w:rsidRPr="002964E4">
              <w:rPr>
                <w:kern w:val="22"/>
                <w:sz w:val="22"/>
                <w:szCs w:val="22"/>
              </w:rPr>
              <w:sym w:font="Wingdings" w:char="F06C"/>
            </w:r>
          </w:p>
        </w:tc>
        <w:tc>
          <w:tcPr>
            <w:tcW w:w="8990" w:type="dxa"/>
            <w:tcBorders>
              <w:top w:val="single" w:sz="12" w:space="0" w:color="auto"/>
              <w:left w:val="single" w:sz="12" w:space="0" w:color="auto"/>
              <w:bottom w:val="single" w:sz="12" w:space="0" w:color="auto"/>
              <w:right w:val="single" w:sz="12" w:space="0" w:color="auto"/>
            </w:tcBorders>
          </w:tcPr>
          <w:p w:rsidR="00D962A0" w:rsidRPr="002964E4" w:rsidRDefault="00D962A0" w:rsidP="00CA4735">
            <w:pPr>
              <w:spacing w:before="40" w:after="40"/>
              <w:jc w:val="both"/>
              <w:rPr>
                <w:b/>
                <w:kern w:val="22"/>
                <w:sz w:val="22"/>
                <w:szCs w:val="22"/>
              </w:rPr>
            </w:pPr>
            <w:r w:rsidRPr="002964E4">
              <w:rPr>
                <w:sz w:val="22"/>
                <w:szCs w:val="22"/>
              </w:rPr>
              <w:t>Not applicable. There is no maximum age limit</w:t>
            </w:r>
          </w:p>
        </w:tc>
      </w:tr>
      <w:tr w:rsidR="00D962A0" w:rsidRPr="002964E4" w:rsidTr="00CA4735">
        <w:tc>
          <w:tcPr>
            <w:tcW w:w="370" w:type="dxa"/>
            <w:vMerge w:val="restart"/>
            <w:tcBorders>
              <w:top w:val="single" w:sz="12" w:space="0" w:color="auto"/>
              <w:left w:val="single" w:sz="12" w:space="0" w:color="auto"/>
              <w:bottom w:val="single" w:sz="12" w:space="0" w:color="auto"/>
              <w:right w:val="single" w:sz="12" w:space="0" w:color="auto"/>
            </w:tcBorders>
            <w:shd w:val="pct10" w:color="auto" w:fill="auto"/>
          </w:tcPr>
          <w:p w:rsidR="00D962A0" w:rsidRPr="002964E4" w:rsidRDefault="00D962A0" w:rsidP="00CA4735">
            <w:pPr>
              <w:spacing w:before="40" w:after="40"/>
              <w:jc w:val="center"/>
              <w:rPr>
                <w:b/>
                <w:kern w:val="22"/>
                <w:sz w:val="22"/>
                <w:szCs w:val="22"/>
              </w:rPr>
            </w:pPr>
            <w:r w:rsidRPr="002964E4">
              <w:rPr>
                <w:sz w:val="22"/>
                <w:szCs w:val="22"/>
              </w:rPr>
              <w:sym w:font="Wingdings" w:char="F0A1"/>
            </w:r>
          </w:p>
        </w:tc>
        <w:tc>
          <w:tcPr>
            <w:tcW w:w="8990" w:type="dxa"/>
            <w:tcBorders>
              <w:top w:val="single" w:sz="12" w:space="0" w:color="auto"/>
              <w:left w:val="single" w:sz="12" w:space="0" w:color="auto"/>
              <w:bottom w:val="single" w:sz="12" w:space="0" w:color="000000"/>
              <w:right w:val="single" w:sz="12" w:space="0" w:color="auto"/>
            </w:tcBorders>
          </w:tcPr>
          <w:p w:rsidR="00D962A0" w:rsidRPr="002964E4" w:rsidRDefault="00D962A0" w:rsidP="00CA4735">
            <w:pPr>
              <w:spacing w:before="40" w:after="40"/>
              <w:jc w:val="both"/>
              <w:rPr>
                <w:b/>
                <w:kern w:val="22"/>
                <w:sz w:val="22"/>
                <w:szCs w:val="22"/>
              </w:rPr>
            </w:pPr>
            <w:r w:rsidRPr="002964E4">
              <w:rPr>
                <w:kern w:val="22"/>
                <w:sz w:val="22"/>
                <w:szCs w:val="22"/>
              </w:rPr>
              <w:t xml:space="preserve">The following transition planning procedures are employed for participants who will reach the waiver’s maximum age limit. </w:t>
            </w:r>
            <w:r w:rsidRPr="002964E4">
              <w:rPr>
                <w:i/>
                <w:kern w:val="22"/>
                <w:sz w:val="22"/>
                <w:szCs w:val="22"/>
              </w:rPr>
              <w:t>Specify</w:t>
            </w:r>
            <w:r w:rsidRPr="002964E4">
              <w:rPr>
                <w:kern w:val="22"/>
                <w:sz w:val="22"/>
                <w:szCs w:val="22"/>
              </w:rPr>
              <w:t>:</w:t>
            </w:r>
          </w:p>
        </w:tc>
      </w:tr>
      <w:tr w:rsidR="00D962A0" w:rsidTr="00CA4735">
        <w:tc>
          <w:tcPr>
            <w:tcW w:w="370" w:type="dxa"/>
            <w:vMerge/>
            <w:tcBorders>
              <w:top w:val="single" w:sz="12" w:space="0" w:color="auto"/>
              <w:left w:val="single" w:sz="12" w:space="0" w:color="auto"/>
              <w:bottom w:val="single" w:sz="12" w:space="0" w:color="auto"/>
              <w:right w:val="single" w:sz="12" w:space="0" w:color="auto"/>
            </w:tcBorders>
            <w:shd w:val="pct10" w:color="auto" w:fill="auto"/>
          </w:tcPr>
          <w:p w:rsidR="00D962A0" w:rsidRDefault="00D962A0" w:rsidP="00CA4735">
            <w:pPr>
              <w:spacing w:before="40" w:after="40"/>
              <w:jc w:val="both"/>
              <w:rPr>
                <w:b/>
                <w:kern w:val="22"/>
                <w:sz w:val="22"/>
                <w:szCs w:val="22"/>
              </w:rPr>
            </w:pPr>
          </w:p>
        </w:tc>
        <w:tc>
          <w:tcPr>
            <w:tcW w:w="8990" w:type="dxa"/>
            <w:tcBorders>
              <w:top w:val="single" w:sz="12" w:space="0" w:color="000000"/>
              <w:left w:val="single" w:sz="12" w:space="0" w:color="auto"/>
              <w:bottom w:val="single" w:sz="12" w:space="0" w:color="000000"/>
              <w:right w:val="single" w:sz="12" w:space="0" w:color="000000"/>
            </w:tcBorders>
            <w:shd w:val="pct10" w:color="auto" w:fill="auto"/>
          </w:tcPr>
          <w:p w:rsidR="00D962A0" w:rsidRDefault="00D962A0" w:rsidP="00CA4735">
            <w:pPr>
              <w:spacing w:before="40" w:after="40"/>
              <w:jc w:val="both"/>
              <w:rPr>
                <w:b/>
                <w:kern w:val="22"/>
                <w:sz w:val="22"/>
                <w:szCs w:val="22"/>
              </w:rPr>
            </w:pPr>
          </w:p>
        </w:tc>
      </w:tr>
    </w:tbl>
    <w:p w:rsidR="00D962A0" w:rsidRDefault="00D962A0" w:rsidP="00CA4735">
      <w:pPr>
        <w:ind w:right="144"/>
        <w:rPr>
          <w:b/>
          <w:sz w:val="16"/>
          <w:szCs w:val="16"/>
        </w:rPr>
      </w:pPr>
    </w:p>
    <w:p w:rsidR="000B18BD" w:rsidRDefault="000B18BD" w:rsidP="00CA4735">
      <w:pPr>
        <w:ind w:right="144"/>
        <w:rPr>
          <w:b/>
          <w:sz w:val="16"/>
          <w:szCs w:val="16"/>
        </w:rPr>
      </w:pPr>
    </w:p>
    <w:p w:rsidR="000B18BD" w:rsidRDefault="000B18BD" w:rsidP="00CA4735">
      <w:pPr>
        <w:ind w:right="144"/>
        <w:rPr>
          <w:b/>
          <w:sz w:val="16"/>
          <w:szCs w:val="16"/>
        </w:rPr>
      </w:pPr>
    </w:p>
    <w:p w:rsidR="000B18BD" w:rsidRDefault="000B18BD" w:rsidP="00CA4735">
      <w:pPr>
        <w:ind w:right="144"/>
        <w:rPr>
          <w:b/>
          <w:sz w:val="16"/>
          <w:szCs w:val="16"/>
        </w:rPr>
      </w:pPr>
    </w:p>
    <w:p w:rsidR="000B18BD" w:rsidRDefault="000B18BD" w:rsidP="00CA4735">
      <w:pPr>
        <w:ind w:right="144"/>
        <w:rPr>
          <w:b/>
          <w:sz w:val="16"/>
          <w:szCs w:val="16"/>
        </w:rPr>
      </w:pPr>
    </w:p>
    <w:p w:rsidR="000B18BD" w:rsidRDefault="000B18BD" w:rsidP="00CA4735">
      <w:pPr>
        <w:ind w:right="144"/>
        <w:rPr>
          <w:b/>
          <w:sz w:val="16"/>
          <w:szCs w:val="16"/>
        </w:rPr>
      </w:pPr>
    </w:p>
    <w:p w:rsidR="000B18BD" w:rsidRDefault="000B18BD" w:rsidP="00CA4735">
      <w:pPr>
        <w:ind w:right="144"/>
        <w:rPr>
          <w:b/>
          <w:sz w:val="16"/>
          <w:szCs w:val="16"/>
        </w:rPr>
      </w:pPr>
    </w:p>
    <w:p w:rsidR="000B18BD" w:rsidRDefault="000B18BD" w:rsidP="00CA4735">
      <w:pPr>
        <w:ind w:right="144"/>
        <w:rPr>
          <w:b/>
          <w:sz w:val="16"/>
          <w:szCs w:val="16"/>
        </w:rPr>
      </w:pPr>
    </w:p>
    <w:p w:rsidR="000B18BD" w:rsidRDefault="000B18BD" w:rsidP="00CA4735">
      <w:pPr>
        <w:ind w:right="144"/>
        <w:rPr>
          <w:b/>
          <w:sz w:val="16"/>
          <w:szCs w:val="16"/>
        </w:rPr>
      </w:pPr>
    </w:p>
    <w:p w:rsidR="000B18BD" w:rsidRDefault="000B18BD" w:rsidP="00CA4735">
      <w:pPr>
        <w:ind w:right="144"/>
        <w:rPr>
          <w:b/>
          <w:sz w:val="16"/>
          <w:szCs w:val="16"/>
        </w:rPr>
      </w:pPr>
    </w:p>
    <w:p w:rsidR="000B18BD" w:rsidRDefault="000B18BD" w:rsidP="00CA4735">
      <w:pPr>
        <w:ind w:right="144"/>
        <w:rPr>
          <w:b/>
          <w:sz w:val="16"/>
          <w:szCs w:val="16"/>
        </w:rPr>
      </w:pPr>
    </w:p>
    <w:p w:rsidR="000B18BD" w:rsidRDefault="000B18BD" w:rsidP="00CA4735">
      <w:pPr>
        <w:ind w:right="144"/>
        <w:rPr>
          <w:b/>
          <w:sz w:val="16"/>
          <w:szCs w:val="16"/>
        </w:rPr>
      </w:pPr>
    </w:p>
    <w:p w:rsidR="000B18BD" w:rsidRDefault="000B18BD" w:rsidP="00CA4735">
      <w:pPr>
        <w:ind w:right="144"/>
        <w:rPr>
          <w:b/>
          <w:sz w:val="16"/>
          <w:szCs w:val="16"/>
        </w:rPr>
      </w:pPr>
    </w:p>
    <w:p w:rsidR="000B18BD" w:rsidRDefault="000B18BD" w:rsidP="00CA4735">
      <w:pPr>
        <w:ind w:right="144"/>
        <w:rPr>
          <w:b/>
          <w:sz w:val="16"/>
          <w:szCs w:val="16"/>
        </w:rPr>
      </w:pPr>
    </w:p>
    <w:p w:rsidR="000B18BD" w:rsidRDefault="000B18BD" w:rsidP="00CA4735">
      <w:pPr>
        <w:ind w:right="144"/>
        <w:rPr>
          <w:b/>
          <w:sz w:val="16"/>
          <w:szCs w:val="16"/>
        </w:rPr>
      </w:pPr>
    </w:p>
    <w:p w:rsidR="000B18BD" w:rsidRDefault="000B18BD" w:rsidP="00CA4735">
      <w:pPr>
        <w:ind w:right="144"/>
        <w:rPr>
          <w:b/>
          <w:sz w:val="16"/>
          <w:szCs w:val="16"/>
        </w:rPr>
      </w:pPr>
    </w:p>
    <w:p w:rsidR="000B18BD" w:rsidRDefault="000B18BD" w:rsidP="00CA4735">
      <w:pPr>
        <w:ind w:right="144"/>
        <w:rPr>
          <w:b/>
          <w:sz w:val="16"/>
          <w:szCs w:val="16"/>
        </w:rPr>
      </w:pPr>
    </w:p>
    <w:p w:rsidR="000B18BD" w:rsidRDefault="000B18BD" w:rsidP="00CA4735">
      <w:pPr>
        <w:ind w:right="144"/>
        <w:rPr>
          <w:b/>
          <w:sz w:val="16"/>
          <w:szCs w:val="16"/>
        </w:rPr>
      </w:pPr>
    </w:p>
    <w:p w:rsidR="000B18BD" w:rsidRDefault="000B18BD" w:rsidP="00CA4735">
      <w:pPr>
        <w:ind w:right="144"/>
        <w:rPr>
          <w:b/>
          <w:sz w:val="16"/>
          <w:szCs w:val="16"/>
        </w:rPr>
      </w:pPr>
    </w:p>
    <w:p w:rsidR="000B18BD" w:rsidRDefault="000B18BD" w:rsidP="00CA4735">
      <w:pPr>
        <w:ind w:right="144"/>
        <w:rPr>
          <w:b/>
          <w:sz w:val="16"/>
          <w:szCs w:val="16"/>
        </w:rPr>
      </w:pPr>
    </w:p>
    <w:p w:rsidR="000B18BD" w:rsidRDefault="000B18BD" w:rsidP="00CA4735">
      <w:pPr>
        <w:ind w:right="144"/>
        <w:rPr>
          <w:b/>
          <w:sz w:val="16"/>
          <w:szCs w:val="16"/>
        </w:rPr>
      </w:pPr>
    </w:p>
    <w:p w:rsidR="000B18BD" w:rsidRPr="00255F31" w:rsidRDefault="000B18BD" w:rsidP="00CA4735">
      <w:pPr>
        <w:ind w:right="144"/>
        <w:rPr>
          <w:b/>
          <w:sz w:val="16"/>
          <w:szCs w:val="16"/>
        </w:rPr>
      </w:pPr>
    </w:p>
    <w:p w:rsidR="00D962A0" w:rsidRPr="008A7EDC" w:rsidRDefault="00D962A0" w:rsidP="00CA4735">
      <w:pPr>
        <w:pBdr>
          <w:top w:val="single" w:sz="18" w:space="3" w:color="000080"/>
          <w:left w:val="single" w:sz="18" w:space="4" w:color="000080"/>
          <w:bottom w:val="single" w:sz="18" w:space="3" w:color="000080"/>
          <w:right w:val="single" w:sz="18" w:space="4" w:color="000080"/>
        </w:pBdr>
        <w:shd w:val="clear" w:color="auto" w:fill="000080"/>
        <w:spacing w:after="120"/>
        <w:jc w:val="center"/>
        <w:rPr>
          <w:rFonts w:ascii="Arial Narrow" w:hAnsi="Arial Narrow"/>
          <w:b/>
          <w:color w:val="FFFFFF"/>
          <w:sz w:val="32"/>
          <w:szCs w:val="32"/>
        </w:rPr>
      </w:pPr>
      <w:r w:rsidRPr="008A7EDC">
        <w:rPr>
          <w:rFonts w:ascii="Arial Narrow" w:hAnsi="Arial Narrow"/>
          <w:b/>
          <w:color w:val="FFFFFF"/>
          <w:sz w:val="32"/>
          <w:szCs w:val="32"/>
        </w:rPr>
        <w:lastRenderedPageBreak/>
        <w:t>Appendix B-2: Individual Cost Limit</w:t>
      </w:r>
    </w:p>
    <w:p w:rsidR="00D962A0" w:rsidRPr="002964E4" w:rsidRDefault="00D962A0" w:rsidP="00CA4735">
      <w:pPr>
        <w:spacing w:before="120" w:after="120"/>
        <w:ind w:left="432" w:hanging="432"/>
        <w:jc w:val="both"/>
        <w:rPr>
          <w:rFonts w:ascii="Times New Roman" w:hAnsi="Times New Roman" w:cs="Times New Roman"/>
          <w:kern w:val="22"/>
        </w:rPr>
      </w:pPr>
      <w:r w:rsidRPr="002964E4">
        <w:rPr>
          <w:rFonts w:ascii="Times New Roman" w:hAnsi="Times New Roman" w:cs="Times New Roman"/>
          <w:b/>
        </w:rPr>
        <w:t>a.</w:t>
      </w:r>
      <w:r w:rsidRPr="002964E4">
        <w:rPr>
          <w:rFonts w:ascii="Times New Roman" w:hAnsi="Times New Roman" w:cs="Times New Roman"/>
          <w:b/>
        </w:rPr>
        <w:tab/>
      </w:r>
      <w:r w:rsidRPr="002964E4">
        <w:rPr>
          <w:rFonts w:ascii="Times New Roman" w:hAnsi="Times New Roman" w:cs="Times New Roman"/>
          <w:b/>
          <w:kern w:val="22"/>
        </w:rPr>
        <w:t>Individual Cost Limit.</w:t>
      </w:r>
      <w:r w:rsidRPr="002964E4">
        <w:rPr>
          <w:rFonts w:ascii="Times New Roman" w:hAnsi="Times New Roman" w:cs="Times New Roman"/>
          <w:kern w:val="22"/>
        </w:rPr>
        <w:t xml:space="preserve">  The following individual cost limit applies when determining whether to deny home and community-based services or entrance to the waiver to an otherwise eligible individual </w:t>
      </w:r>
      <w:r w:rsidRPr="002964E4">
        <w:rPr>
          <w:rFonts w:ascii="Times New Roman" w:hAnsi="Times New Roman" w:cs="Times New Roman"/>
          <w:i/>
          <w:kern w:val="22"/>
        </w:rPr>
        <w:t xml:space="preserve">(select one). </w:t>
      </w:r>
      <w:r w:rsidRPr="002964E4">
        <w:rPr>
          <w:rFonts w:ascii="Times New Roman" w:hAnsi="Times New Roman" w:cs="Times New Roman"/>
          <w:kern w:val="22"/>
        </w:rPr>
        <w:t>Please note that a State may have only ONE individual cost limit for the purposes of determining eligibility for the waiver:</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29"/>
        <w:gridCol w:w="413"/>
        <w:gridCol w:w="414"/>
        <w:gridCol w:w="452"/>
        <w:gridCol w:w="2144"/>
        <w:gridCol w:w="1800"/>
        <w:gridCol w:w="2880"/>
        <w:gridCol w:w="720"/>
      </w:tblGrid>
      <w:tr w:rsidR="00D962A0" w:rsidRPr="002964E4" w:rsidTr="00CA4735">
        <w:tc>
          <w:tcPr>
            <w:tcW w:w="429" w:type="dxa"/>
            <w:tcBorders>
              <w:top w:val="single" w:sz="12" w:space="0" w:color="auto"/>
              <w:left w:val="single" w:sz="12" w:space="0" w:color="auto"/>
              <w:bottom w:val="single" w:sz="12" w:space="0" w:color="auto"/>
              <w:right w:val="single" w:sz="12" w:space="0" w:color="auto"/>
            </w:tcBorders>
            <w:shd w:val="pct10" w:color="auto" w:fill="auto"/>
          </w:tcPr>
          <w:p w:rsidR="00D962A0" w:rsidRPr="002964E4" w:rsidRDefault="00D962A0" w:rsidP="00CA4735">
            <w:pPr>
              <w:spacing w:before="40" w:after="40"/>
              <w:jc w:val="both"/>
              <w:rPr>
                <w:kern w:val="22"/>
                <w:sz w:val="22"/>
                <w:szCs w:val="22"/>
              </w:rPr>
            </w:pPr>
            <w:r w:rsidRPr="002964E4">
              <w:rPr>
                <w:kern w:val="22"/>
                <w:sz w:val="22"/>
                <w:szCs w:val="22"/>
              </w:rPr>
              <w:sym w:font="Wingdings" w:char="F06C"/>
            </w:r>
          </w:p>
        </w:tc>
        <w:tc>
          <w:tcPr>
            <w:tcW w:w="8823" w:type="dxa"/>
            <w:gridSpan w:val="7"/>
            <w:tcBorders>
              <w:left w:val="single" w:sz="12" w:space="0" w:color="auto"/>
            </w:tcBorders>
          </w:tcPr>
          <w:p w:rsidR="00D962A0" w:rsidRPr="002964E4" w:rsidRDefault="00D962A0" w:rsidP="00CA4735">
            <w:pPr>
              <w:spacing w:before="40" w:after="40"/>
              <w:jc w:val="both"/>
              <w:rPr>
                <w:kern w:val="22"/>
                <w:sz w:val="22"/>
                <w:szCs w:val="22"/>
              </w:rPr>
            </w:pPr>
            <w:r w:rsidRPr="002964E4">
              <w:rPr>
                <w:b/>
                <w:kern w:val="22"/>
                <w:sz w:val="22"/>
                <w:szCs w:val="22"/>
              </w:rPr>
              <w:t>No Cost Limit</w:t>
            </w:r>
            <w:r w:rsidRPr="002964E4">
              <w:rPr>
                <w:kern w:val="22"/>
                <w:sz w:val="22"/>
                <w:szCs w:val="22"/>
              </w:rPr>
              <w:t xml:space="preserve">.  The State does not apply an individual cost limit. </w:t>
            </w:r>
            <w:r w:rsidRPr="002964E4">
              <w:rPr>
                <w:i/>
                <w:kern w:val="22"/>
                <w:sz w:val="22"/>
                <w:szCs w:val="22"/>
              </w:rPr>
              <w:t>Do not complete Item B-2-b or Item B-2-c</w:t>
            </w:r>
            <w:r w:rsidRPr="002964E4">
              <w:rPr>
                <w:kern w:val="22"/>
                <w:sz w:val="22"/>
                <w:szCs w:val="22"/>
              </w:rPr>
              <w:t>.</w:t>
            </w:r>
          </w:p>
        </w:tc>
      </w:tr>
      <w:tr w:rsidR="00D962A0" w:rsidRPr="002964E4" w:rsidTr="00CA4735">
        <w:tc>
          <w:tcPr>
            <w:tcW w:w="429" w:type="dxa"/>
            <w:tcBorders>
              <w:top w:val="single" w:sz="12" w:space="0" w:color="auto"/>
              <w:left w:val="single" w:sz="12" w:space="0" w:color="auto"/>
              <w:bottom w:val="single" w:sz="12" w:space="0" w:color="auto"/>
              <w:right w:val="single" w:sz="12" w:space="0" w:color="auto"/>
            </w:tcBorders>
            <w:shd w:val="pct10" w:color="auto" w:fill="auto"/>
          </w:tcPr>
          <w:p w:rsidR="00D962A0" w:rsidRPr="002964E4" w:rsidRDefault="00D962A0" w:rsidP="00CA4735">
            <w:pPr>
              <w:spacing w:before="40" w:after="40"/>
              <w:jc w:val="both"/>
              <w:rPr>
                <w:kern w:val="22"/>
                <w:sz w:val="22"/>
                <w:szCs w:val="22"/>
              </w:rPr>
            </w:pPr>
            <w:r w:rsidRPr="002964E4">
              <w:rPr>
                <w:kern w:val="22"/>
                <w:sz w:val="22"/>
                <w:szCs w:val="22"/>
              </w:rPr>
              <w:sym w:font="Wingdings" w:char="F0A1"/>
            </w:r>
          </w:p>
        </w:tc>
        <w:tc>
          <w:tcPr>
            <w:tcW w:w="8823" w:type="dxa"/>
            <w:gridSpan w:val="7"/>
            <w:tcBorders>
              <w:left w:val="single" w:sz="12" w:space="0" w:color="auto"/>
            </w:tcBorders>
          </w:tcPr>
          <w:p w:rsidR="00D962A0" w:rsidRPr="002964E4" w:rsidRDefault="00D962A0" w:rsidP="00CA4735">
            <w:pPr>
              <w:tabs>
                <w:tab w:val="left" w:pos="5292"/>
              </w:tabs>
              <w:spacing w:before="40" w:after="40"/>
              <w:jc w:val="both"/>
              <w:rPr>
                <w:b/>
                <w:kern w:val="22"/>
                <w:sz w:val="22"/>
                <w:szCs w:val="22"/>
              </w:rPr>
            </w:pPr>
            <w:r w:rsidRPr="002964E4">
              <w:rPr>
                <w:b/>
                <w:kern w:val="22"/>
                <w:sz w:val="22"/>
                <w:szCs w:val="22"/>
              </w:rPr>
              <w:t>Cost Limit in Excess of Institutional Costs.</w:t>
            </w:r>
            <w:r w:rsidRPr="002964E4">
              <w:rPr>
                <w:kern w:val="22"/>
                <w:sz w:val="22"/>
                <w:szCs w:val="22"/>
              </w:rPr>
              <w:t xml:space="preserve">  The State refuses entrance to the waiver to any otherwise eligible individual when the State reasonably expects that the cost of the home and community-based services furnished to that individual would exceed the cost of a level of care specified for the waiver up to an amount specified by the State. </w:t>
            </w:r>
            <w:r w:rsidRPr="002964E4">
              <w:rPr>
                <w:i/>
                <w:kern w:val="22"/>
                <w:sz w:val="22"/>
                <w:szCs w:val="22"/>
              </w:rPr>
              <w:t>Complete Items B-2-b and B-2-c</w:t>
            </w:r>
            <w:r w:rsidRPr="002964E4">
              <w:rPr>
                <w:kern w:val="22"/>
                <w:sz w:val="22"/>
                <w:szCs w:val="22"/>
              </w:rPr>
              <w:t xml:space="preserve">. The limit specified by the State is </w:t>
            </w:r>
            <w:r w:rsidRPr="002964E4">
              <w:rPr>
                <w:i/>
                <w:kern w:val="22"/>
                <w:sz w:val="22"/>
                <w:szCs w:val="22"/>
              </w:rPr>
              <w:t>(select one)</w:t>
            </w:r>
            <w:r w:rsidRPr="002964E4">
              <w:rPr>
                <w:kern w:val="22"/>
                <w:sz w:val="22"/>
                <w:szCs w:val="22"/>
              </w:rPr>
              <w:t>:</w:t>
            </w:r>
          </w:p>
        </w:tc>
      </w:tr>
      <w:tr w:rsidR="00D962A0" w:rsidRPr="002964E4" w:rsidTr="00CA4735">
        <w:tc>
          <w:tcPr>
            <w:tcW w:w="429" w:type="dxa"/>
            <w:vMerge w:val="restart"/>
            <w:tcBorders>
              <w:top w:val="single" w:sz="12" w:space="0" w:color="auto"/>
              <w:right w:val="single" w:sz="12" w:space="0" w:color="auto"/>
            </w:tcBorders>
            <w:shd w:val="solid" w:color="auto" w:fill="auto"/>
          </w:tcPr>
          <w:p w:rsidR="00D962A0" w:rsidRPr="002964E4" w:rsidRDefault="00D962A0" w:rsidP="00CA4735">
            <w:pPr>
              <w:spacing w:before="40" w:after="40"/>
              <w:jc w:val="both"/>
              <w:rPr>
                <w:kern w:val="22"/>
                <w:sz w:val="22"/>
                <w:szCs w:val="22"/>
              </w:rPr>
            </w:pP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D962A0" w:rsidRPr="002964E4" w:rsidRDefault="00D962A0" w:rsidP="00CA4735">
            <w:pPr>
              <w:spacing w:before="40" w:after="40"/>
              <w:jc w:val="both"/>
              <w:rPr>
                <w:b/>
                <w:kern w:val="22"/>
                <w:sz w:val="22"/>
                <w:szCs w:val="22"/>
              </w:rPr>
            </w:pPr>
            <w:r w:rsidRPr="002964E4">
              <w:rPr>
                <w:kern w:val="22"/>
                <w:sz w:val="22"/>
                <w:szCs w:val="22"/>
              </w:rPr>
              <w:sym w:font="Wingdings" w:char="F0A1"/>
            </w:r>
          </w:p>
        </w:tc>
        <w:tc>
          <w:tcPr>
            <w:tcW w:w="866"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2964E4" w:rsidRDefault="00D962A0" w:rsidP="00CA4735">
            <w:pPr>
              <w:spacing w:before="40" w:after="40"/>
              <w:jc w:val="both"/>
              <w:rPr>
                <w:b/>
                <w:kern w:val="22"/>
                <w:sz w:val="22"/>
                <w:szCs w:val="22"/>
              </w:rPr>
            </w:pPr>
            <w:r w:rsidRPr="002964E4">
              <w:rPr>
                <w:b/>
                <w:kern w:val="22"/>
                <w:sz w:val="22"/>
                <w:szCs w:val="22"/>
              </w:rPr>
              <w:t>%</w:t>
            </w:r>
          </w:p>
        </w:tc>
        <w:tc>
          <w:tcPr>
            <w:tcW w:w="7544" w:type="dxa"/>
            <w:gridSpan w:val="4"/>
            <w:tcBorders>
              <w:left w:val="single" w:sz="12" w:space="0" w:color="auto"/>
            </w:tcBorders>
          </w:tcPr>
          <w:p w:rsidR="00D962A0" w:rsidRPr="002964E4" w:rsidRDefault="00D962A0" w:rsidP="00CA4735">
            <w:pPr>
              <w:spacing w:before="40" w:after="40"/>
              <w:jc w:val="both"/>
              <w:rPr>
                <w:kern w:val="22"/>
                <w:sz w:val="22"/>
                <w:szCs w:val="22"/>
              </w:rPr>
            </w:pPr>
            <w:r w:rsidRPr="002964E4">
              <w:rPr>
                <w:kern w:val="22"/>
                <w:sz w:val="22"/>
                <w:szCs w:val="22"/>
              </w:rPr>
              <w:t>A level higher than 100% of the institutional average</w:t>
            </w:r>
          </w:p>
          <w:p w:rsidR="00D962A0" w:rsidRPr="002964E4" w:rsidRDefault="00D962A0" w:rsidP="00CA4735">
            <w:pPr>
              <w:spacing w:before="40" w:after="40"/>
              <w:jc w:val="both"/>
              <w:rPr>
                <w:b/>
                <w:kern w:val="22"/>
                <w:sz w:val="22"/>
                <w:szCs w:val="22"/>
              </w:rPr>
            </w:pPr>
            <w:r w:rsidRPr="002964E4">
              <w:rPr>
                <w:kern w:val="22"/>
                <w:sz w:val="22"/>
                <w:szCs w:val="22"/>
              </w:rPr>
              <w:t xml:space="preserve">Specify the percentage:     </w:t>
            </w:r>
          </w:p>
        </w:tc>
      </w:tr>
      <w:tr w:rsidR="00D962A0" w:rsidRPr="002964E4" w:rsidTr="00CA4735">
        <w:trPr>
          <w:trHeight w:val="288"/>
        </w:trPr>
        <w:tc>
          <w:tcPr>
            <w:tcW w:w="429" w:type="dxa"/>
            <w:vMerge/>
            <w:tcBorders>
              <w:right w:val="single" w:sz="12" w:space="0" w:color="auto"/>
            </w:tcBorders>
            <w:shd w:val="solid" w:color="auto" w:fill="auto"/>
          </w:tcPr>
          <w:p w:rsidR="00D962A0" w:rsidRPr="002964E4" w:rsidRDefault="00D962A0" w:rsidP="00CA4735">
            <w:pPr>
              <w:spacing w:after="120"/>
              <w:jc w:val="both"/>
              <w:rPr>
                <w:kern w:val="22"/>
                <w:sz w:val="22"/>
                <w:szCs w:val="22"/>
              </w:rPr>
            </w:pPr>
          </w:p>
        </w:tc>
        <w:tc>
          <w:tcPr>
            <w:tcW w:w="413" w:type="dxa"/>
            <w:vMerge w:val="restart"/>
            <w:tcBorders>
              <w:top w:val="single" w:sz="12" w:space="0" w:color="auto"/>
              <w:left w:val="single" w:sz="12" w:space="0" w:color="auto"/>
              <w:bottom w:val="single" w:sz="12" w:space="0" w:color="auto"/>
              <w:right w:val="single" w:sz="12" w:space="0" w:color="auto"/>
            </w:tcBorders>
            <w:shd w:val="pct10" w:color="auto" w:fill="auto"/>
          </w:tcPr>
          <w:p w:rsidR="00D962A0" w:rsidRPr="002964E4" w:rsidRDefault="00D962A0" w:rsidP="00CA4735">
            <w:pPr>
              <w:spacing w:before="40"/>
              <w:jc w:val="both"/>
              <w:rPr>
                <w:b/>
                <w:kern w:val="22"/>
                <w:sz w:val="22"/>
                <w:szCs w:val="22"/>
              </w:rPr>
            </w:pPr>
            <w:r w:rsidRPr="002964E4">
              <w:rPr>
                <w:kern w:val="22"/>
                <w:sz w:val="22"/>
                <w:szCs w:val="22"/>
              </w:rPr>
              <w:sym w:font="Wingdings" w:char="F0A1"/>
            </w:r>
          </w:p>
        </w:tc>
        <w:tc>
          <w:tcPr>
            <w:tcW w:w="8410" w:type="dxa"/>
            <w:gridSpan w:val="6"/>
            <w:tcBorders>
              <w:left w:val="single" w:sz="12" w:space="0" w:color="auto"/>
              <w:bottom w:val="single" w:sz="12" w:space="0" w:color="auto"/>
            </w:tcBorders>
          </w:tcPr>
          <w:p w:rsidR="00D962A0" w:rsidRPr="002964E4" w:rsidRDefault="00D962A0" w:rsidP="00CA4735">
            <w:pPr>
              <w:spacing w:before="40" w:after="40"/>
              <w:jc w:val="both"/>
              <w:rPr>
                <w:b/>
                <w:kern w:val="22"/>
                <w:sz w:val="22"/>
                <w:szCs w:val="22"/>
              </w:rPr>
            </w:pPr>
            <w:r w:rsidRPr="002964E4">
              <w:rPr>
                <w:kern w:val="22"/>
                <w:sz w:val="22"/>
                <w:szCs w:val="22"/>
              </w:rPr>
              <w:t xml:space="preserve">Other </w:t>
            </w:r>
            <w:r w:rsidRPr="002964E4">
              <w:rPr>
                <w:i/>
                <w:kern w:val="22"/>
                <w:sz w:val="22"/>
                <w:szCs w:val="22"/>
              </w:rPr>
              <w:t>(specify)</w:t>
            </w:r>
            <w:r w:rsidRPr="002964E4">
              <w:rPr>
                <w:kern w:val="22"/>
                <w:sz w:val="22"/>
                <w:szCs w:val="22"/>
              </w:rPr>
              <w:t>:</w:t>
            </w:r>
          </w:p>
        </w:tc>
      </w:tr>
      <w:tr w:rsidR="00D962A0" w:rsidRPr="002964E4" w:rsidTr="00CA4735">
        <w:trPr>
          <w:trHeight w:val="258"/>
        </w:trPr>
        <w:tc>
          <w:tcPr>
            <w:tcW w:w="429" w:type="dxa"/>
            <w:vMerge/>
            <w:tcBorders>
              <w:bottom w:val="single" w:sz="12" w:space="0" w:color="auto"/>
              <w:right w:val="single" w:sz="12" w:space="0" w:color="auto"/>
            </w:tcBorders>
            <w:shd w:val="solid" w:color="auto" w:fill="auto"/>
          </w:tcPr>
          <w:p w:rsidR="00D962A0" w:rsidRPr="002964E4" w:rsidRDefault="00D962A0" w:rsidP="00CA4735">
            <w:pPr>
              <w:spacing w:after="120"/>
              <w:jc w:val="both"/>
              <w:rPr>
                <w:kern w:val="22"/>
                <w:sz w:val="22"/>
                <w:szCs w:val="22"/>
              </w:rPr>
            </w:pPr>
          </w:p>
        </w:tc>
        <w:tc>
          <w:tcPr>
            <w:tcW w:w="413" w:type="dxa"/>
            <w:vMerge/>
            <w:tcBorders>
              <w:top w:val="single" w:sz="12" w:space="0" w:color="auto"/>
              <w:left w:val="single" w:sz="12" w:space="0" w:color="auto"/>
              <w:bottom w:val="single" w:sz="12" w:space="0" w:color="auto"/>
              <w:right w:val="single" w:sz="12" w:space="0" w:color="auto"/>
            </w:tcBorders>
            <w:shd w:val="pct10" w:color="auto" w:fill="auto"/>
          </w:tcPr>
          <w:p w:rsidR="00D962A0" w:rsidRPr="002964E4" w:rsidRDefault="00D962A0" w:rsidP="00CA4735">
            <w:pPr>
              <w:spacing w:after="60"/>
              <w:jc w:val="both"/>
              <w:rPr>
                <w:kern w:val="22"/>
                <w:sz w:val="22"/>
                <w:szCs w:val="22"/>
              </w:rPr>
            </w:pPr>
          </w:p>
        </w:tc>
        <w:tc>
          <w:tcPr>
            <w:tcW w:w="8410" w:type="dxa"/>
            <w:gridSpan w:val="6"/>
            <w:tcBorders>
              <w:top w:val="single" w:sz="12" w:space="0" w:color="auto"/>
              <w:left w:val="single" w:sz="12" w:space="0" w:color="auto"/>
              <w:bottom w:val="single" w:sz="12" w:space="0" w:color="auto"/>
              <w:right w:val="single" w:sz="12" w:space="0" w:color="auto"/>
            </w:tcBorders>
            <w:shd w:val="pct10" w:color="auto" w:fill="auto"/>
          </w:tcPr>
          <w:p w:rsidR="00D962A0" w:rsidRPr="002964E4" w:rsidRDefault="00D962A0" w:rsidP="00CA4735">
            <w:pPr>
              <w:spacing w:after="40"/>
              <w:jc w:val="both"/>
              <w:rPr>
                <w:kern w:val="22"/>
                <w:sz w:val="22"/>
                <w:szCs w:val="22"/>
              </w:rPr>
            </w:pPr>
          </w:p>
        </w:tc>
      </w:tr>
      <w:tr w:rsidR="00D962A0" w:rsidRPr="002964E4" w:rsidTr="00CA4735">
        <w:tc>
          <w:tcPr>
            <w:tcW w:w="429" w:type="dxa"/>
            <w:tcBorders>
              <w:top w:val="single" w:sz="12" w:space="0" w:color="auto"/>
              <w:left w:val="single" w:sz="12" w:space="0" w:color="auto"/>
              <w:bottom w:val="single" w:sz="12" w:space="0" w:color="auto"/>
              <w:right w:val="single" w:sz="12" w:space="0" w:color="auto"/>
            </w:tcBorders>
            <w:shd w:val="pct10" w:color="auto" w:fill="auto"/>
          </w:tcPr>
          <w:p w:rsidR="00D962A0" w:rsidRPr="002964E4" w:rsidRDefault="00D962A0" w:rsidP="00CA4735">
            <w:pPr>
              <w:spacing w:before="40" w:after="40"/>
              <w:jc w:val="both"/>
              <w:rPr>
                <w:kern w:val="22"/>
                <w:sz w:val="22"/>
                <w:szCs w:val="22"/>
              </w:rPr>
            </w:pPr>
            <w:r w:rsidRPr="002964E4">
              <w:rPr>
                <w:kern w:val="22"/>
                <w:sz w:val="22"/>
                <w:szCs w:val="22"/>
              </w:rPr>
              <w:sym w:font="Wingdings" w:char="F0A1"/>
            </w:r>
          </w:p>
        </w:tc>
        <w:tc>
          <w:tcPr>
            <w:tcW w:w="8823" w:type="dxa"/>
            <w:gridSpan w:val="7"/>
            <w:tcBorders>
              <w:left w:val="single" w:sz="12" w:space="0" w:color="auto"/>
            </w:tcBorders>
          </w:tcPr>
          <w:p w:rsidR="00D962A0" w:rsidRPr="002964E4" w:rsidRDefault="00D962A0" w:rsidP="00CA4735">
            <w:pPr>
              <w:spacing w:before="40" w:after="40"/>
              <w:jc w:val="both"/>
              <w:rPr>
                <w:kern w:val="22"/>
                <w:sz w:val="22"/>
                <w:szCs w:val="22"/>
              </w:rPr>
            </w:pPr>
            <w:r w:rsidRPr="002964E4">
              <w:rPr>
                <w:b/>
                <w:kern w:val="22"/>
                <w:sz w:val="22"/>
                <w:szCs w:val="22"/>
              </w:rPr>
              <w:t>Institutional Cost Limit</w:t>
            </w:r>
            <w:r w:rsidRPr="002964E4">
              <w:rPr>
                <w:kern w:val="22"/>
                <w:sz w:val="22"/>
                <w:szCs w:val="22"/>
              </w:rPr>
              <w:t xml:space="preserve">. Pursuant to 42 CFR 441.301(a)(3), the State refuses entrance to the waiver to any otherwise eligible individual when the State reasonably expects that the cost of the home and community-based services furnished to that individual would exceed 100% of the cost of the level of care specified for the waiver.  </w:t>
            </w:r>
            <w:r w:rsidRPr="002964E4">
              <w:rPr>
                <w:i/>
                <w:kern w:val="22"/>
                <w:sz w:val="22"/>
                <w:szCs w:val="22"/>
              </w:rPr>
              <w:t>Complete Items B-2-b and B-2-c</w:t>
            </w:r>
            <w:r w:rsidRPr="002964E4">
              <w:rPr>
                <w:kern w:val="22"/>
                <w:sz w:val="22"/>
                <w:szCs w:val="22"/>
              </w:rPr>
              <w:t>.</w:t>
            </w:r>
          </w:p>
        </w:tc>
      </w:tr>
      <w:tr w:rsidR="00D962A0" w:rsidRPr="002964E4" w:rsidTr="00CA4735">
        <w:trPr>
          <w:trHeight w:val="754"/>
        </w:trPr>
        <w:tc>
          <w:tcPr>
            <w:tcW w:w="429" w:type="dxa"/>
            <w:vMerge w:val="restart"/>
            <w:tcBorders>
              <w:top w:val="single" w:sz="12" w:space="0" w:color="auto"/>
              <w:left w:val="single" w:sz="12" w:space="0" w:color="auto"/>
              <w:bottom w:val="single" w:sz="12" w:space="0" w:color="auto"/>
              <w:right w:val="single" w:sz="12" w:space="0" w:color="auto"/>
            </w:tcBorders>
            <w:shd w:val="pct10" w:color="auto" w:fill="auto"/>
          </w:tcPr>
          <w:p w:rsidR="00D962A0" w:rsidRPr="002964E4" w:rsidRDefault="00D962A0" w:rsidP="00CA4735">
            <w:pPr>
              <w:spacing w:before="40"/>
              <w:jc w:val="both"/>
              <w:rPr>
                <w:kern w:val="22"/>
                <w:sz w:val="22"/>
                <w:szCs w:val="22"/>
              </w:rPr>
            </w:pPr>
            <w:r w:rsidRPr="002964E4">
              <w:rPr>
                <w:kern w:val="22"/>
                <w:sz w:val="22"/>
                <w:szCs w:val="22"/>
              </w:rPr>
              <w:sym w:font="Wingdings" w:char="F0A1"/>
            </w:r>
          </w:p>
        </w:tc>
        <w:tc>
          <w:tcPr>
            <w:tcW w:w="8823" w:type="dxa"/>
            <w:gridSpan w:val="7"/>
            <w:tcBorders>
              <w:left w:val="single" w:sz="12" w:space="0" w:color="auto"/>
              <w:bottom w:val="single" w:sz="12" w:space="0" w:color="auto"/>
            </w:tcBorders>
            <w:shd w:val="clear" w:color="auto" w:fill="auto"/>
          </w:tcPr>
          <w:p w:rsidR="00D962A0" w:rsidRPr="002964E4" w:rsidRDefault="00D962A0" w:rsidP="00CA4735">
            <w:pPr>
              <w:spacing w:before="40" w:after="40"/>
              <w:jc w:val="both"/>
              <w:rPr>
                <w:kern w:val="22"/>
                <w:sz w:val="22"/>
                <w:szCs w:val="22"/>
              </w:rPr>
            </w:pPr>
            <w:r w:rsidRPr="002964E4">
              <w:rPr>
                <w:b/>
                <w:kern w:val="22"/>
                <w:sz w:val="22"/>
                <w:szCs w:val="22"/>
              </w:rPr>
              <w:t>Cost Limit Lower Than Institutional Costs</w:t>
            </w:r>
            <w:r w:rsidRPr="002964E4">
              <w:rPr>
                <w:kern w:val="22"/>
                <w:sz w:val="22"/>
                <w:szCs w:val="22"/>
              </w:rPr>
              <w:t xml:space="preserve">.  The State refuses entrance to the waiver to any otherwise qualified individual when the State reasonably expects that the cost of home and community-based services furnished to that individual would exceed the following amount specified by the State that is less than the cost of a level of care specified for the waiver.  </w:t>
            </w:r>
            <w:r w:rsidRPr="002964E4">
              <w:rPr>
                <w:i/>
                <w:kern w:val="22"/>
                <w:sz w:val="22"/>
                <w:szCs w:val="22"/>
              </w:rPr>
              <w:t xml:space="preserve">Specify the basis of the limit, including evidence that the </w:t>
            </w:r>
            <w:r w:rsidRPr="002964E4">
              <w:rPr>
                <w:i/>
                <w:sz w:val="22"/>
                <w:szCs w:val="22"/>
              </w:rPr>
              <w:t xml:space="preserve">limit is sufficient to assure the health and welfare of waiver participants.  </w:t>
            </w:r>
            <w:r w:rsidRPr="002964E4">
              <w:rPr>
                <w:i/>
                <w:kern w:val="22"/>
                <w:sz w:val="22"/>
                <w:szCs w:val="22"/>
              </w:rPr>
              <w:t>Complete Items B-2-b and B-2-c</w:t>
            </w:r>
            <w:r w:rsidRPr="002964E4">
              <w:rPr>
                <w:kern w:val="22"/>
                <w:sz w:val="22"/>
                <w:szCs w:val="22"/>
              </w:rPr>
              <w:t>.</w:t>
            </w:r>
          </w:p>
        </w:tc>
      </w:tr>
      <w:tr w:rsidR="00D962A0" w:rsidRPr="002964E4" w:rsidTr="00CA4735">
        <w:trPr>
          <w:trHeight w:val="240"/>
        </w:trPr>
        <w:tc>
          <w:tcPr>
            <w:tcW w:w="429" w:type="dxa"/>
            <w:vMerge/>
            <w:tcBorders>
              <w:top w:val="single" w:sz="12" w:space="0" w:color="auto"/>
              <w:left w:val="single" w:sz="12" w:space="0" w:color="auto"/>
              <w:bottom w:val="single" w:sz="12" w:space="0" w:color="auto"/>
              <w:right w:val="single" w:sz="12" w:space="0" w:color="auto"/>
            </w:tcBorders>
            <w:shd w:val="pct10" w:color="auto" w:fill="auto"/>
          </w:tcPr>
          <w:p w:rsidR="00D962A0" w:rsidRPr="002964E4" w:rsidRDefault="00D962A0" w:rsidP="00CA4735">
            <w:pPr>
              <w:jc w:val="both"/>
              <w:rPr>
                <w:kern w:val="22"/>
                <w:sz w:val="22"/>
                <w:szCs w:val="22"/>
              </w:rPr>
            </w:pPr>
          </w:p>
        </w:tc>
        <w:tc>
          <w:tcPr>
            <w:tcW w:w="8823" w:type="dxa"/>
            <w:gridSpan w:val="7"/>
            <w:tcBorders>
              <w:top w:val="single" w:sz="12" w:space="0" w:color="auto"/>
              <w:left w:val="single" w:sz="12" w:space="0" w:color="auto"/>
              <w:bottom w:val="single" w:sz="12" w:space="0" w:color="auto"/>
              <w:right w:val="single" w:sz="12" w:space="0" w:color="auto"/>
            </w:tcBorders>
            <w:shd w:val="pct10" w:color="auto" w:fill="auto"/>
          </w:tcPr>
          <w:p w:rsidR="00D962A0" w:rsidRPr="002964E4" w:rsidRDefault="00D962A0" w:rsidP="00CA4735">
            <w:pPr>
              <w:spacing w:after="60"/>
              <w:jc w:val="both"/>
              <w:rPr>
                <w:b/>
                <w:kern w:val="22"/>
                <w:sz w:val="22"/>
                <w:szCs w:val="22"/>
              </w:rPr>
            </w:pPr>
          </w:p>
        </w:tc>
      </w:tr>
      <w:tr w:rsidR="00D962A0" w:rsidRPr="002964E4" w:rsidTr="00CA4735">
        <w:trPr>
          <w:trHeight w:val="342"/>
        </w:trPr>
        <w:tc>
          <w:tcPr>
            <w:tcW w:w="429" w:type="dxa"/>
            <w:vMerge/>
            <w:tcBorders>
              <w:top w:val="single" w:sz="12" w:space="0" w:color="auto"/>
              <w:left w:val="single" w:sz="12" w:space="0" w:color="auto"/>
              <w:bottom w:val="single" w:sz="12" w:space="0" w:color="auto"/>
              <w:right w:val="single" w:sz="12" w:space="0" w:color="auto"/>
            </w:tcBorders>
            <w:shd w:val="pct10" w:color="auto" w:fill="auto"/>
          </w:tcPr>
          <w:p w:rsidR="00D962A0" w:rsidRPr="002964E4" w:rsidRDefault="00D962A0" w:rsidP="00CA4735">
            <w:pPr>
              <w:jc w:val="both"/>
              <w:rPr>
                <w:kern w:val="22"/>
                <w:sz w:val="22"/>
                <w:szCs w:val="22"/>
              </w:rPr>
            </w:pPr>
          </w:p>
        </w:tc>
        <w:tc>
          <w:tcPr>
            <w:tcW w:w="8823" w:type="dxa"/>
            <w:gridSpan w:val="7"/>
            <w:tcBorders>
              <w:top w:val="single" w:sz="12" w:space="0" w:color="auto"/>
              <w:left w:val="single" w:sz="12" w:space="0" w:color="auto"/>
            </w:tcBorders>
            <w:shd w:val="clear" w:color="auto" w:fill="auto"/>
          </w:tcPr>
          <w:p w:rsidR="00D962A0" w:rsidRPr="002964E4" w:rsidRDefault="00D962A0" w:rsidP="00CA4735">
            <w:pPr>
              <w:spacing w:before="40" w:after="40"/>
              <w:jc w:val="both"/>
              <w:rPr>
                <w:b/>
                <w:kern w:val="22"/>
                <w:sz w:val="22"/>
                <w:szCs w:val="22"/>
              </w:rPr>
            </w:pPr>
            <w:r w:rsidRPr="002964E4">
              <w:rPr>
                <w:kern w:val="22"/>
                <w:sz w:val="22"/>
                <w:szCs w:val="22"/>
              </w:rPr>
              <w:t xml:space="preserve">The cost limit specified by the State is </w:t>
            </w:r>
            <w:r w:rsidRPr="002964E4">
              <w:rPr>
                <w:i/>
                <w:kern w:val="22"/>
                <w:sz w:val="22"/>
                <w:szCs w:val="22"/>
              </w:rPr>
              <w:t>(select one)</w:t>
            </w:r>
            <w:r w:rsidRPr="002964E4">
              <w:rPr>
                <w:kern w:val="22"/>
                <w:sz w:val="22"/>
                <w:szCs w:val="22"/>
              </w:rPr>
              <w:t>:</w:t>
            </w:r>
          </w:p>
        </w:tc>
      </w:tr>
      <w:tr w:rsidR="00D962A0" w:rsidRPr="002964E4" w:rsidTr="00CA4735">
        <w:tc>
          <w:tcPr>
            <w:tcW w:w="429" w:type="dxa"/>
            <w:vMerge w:val="restart"/>
            <w:tcBorders>
              <w:top w:val="single" w:sz="12" w:space="0" w:color="auto"/>
              <w:right w:val="single" w:sz="12" w:space="0" w:color="000000"/>
            </w:tcBorders>
            <w:shd w:val="solid" w:color="auto" w:fill="auto"/>
          </w:tcPr>
          <w:p w:rsidR="00D962A0" w:rsidRPr="002964E4" w:rsidRDefault="00D962A0" w:rsidP="00CA4735">
            <w:pPr>
              <w:jc w:val="both"/>
              <w:rPr>
                <w:kern w:val="22"/>
                <w:sz w:val="22"/>
                <w:szCs w:val="22"/>
              </w:rPr>
            </w:pPr>
          </w:p>
        </w:tc>
        <w:tc>
          <w:tcPr>
            <w:tcW w:w="413" w:type="dxa"/>
            <w:vMerge w:val="restart"/>
            <w:tcBorders>
              <w:top w:val="single" w:sz="12" w:space="0" w:color="000000"/>
              <w:left w:val="single" w:sz="12" w:space="0" w:color="000000"/>
              <w:bottom w:val="single" w:sz="12" w:space="0" w:color="000000"/>
              <w:right w:val="single" w:sz="12" w:space="0" w:color="000000"/>
            </w:tcBorders>
            <w:shd w:val="pct10" w:color="auto" w:fill="auto"/>
          </w:tcPr>
          <w:p w:rsidR="00D962A0" w:rsidRPr="002964E4" w:rsidRDefault="00D962A0" w:rsidP="00CA4735">
            <w:pPr>
              <w:spacing w:before="40" w:after="40"/>
              <w:jc w:val="both"/>
              <w:rPr>
                <w:kern w:val="22"/>
                <w:sz w:val="22"/>
                <w:szCs w:val="22"/>
              </w:rPr>
            </w:pPr>
            <w:r w:rsidRPr="002964E4">
              <w:rPr>
                <w:kern w:val="22"/>
                <w:sz w:val="22"/>
                <w:szCs w:val="22"/>
              </w:rPr>
              <w:sym w:font="Wingdings" w:char="F0A1"/>
            </w:r>
          </w:p>
        </w:tc>
        <w:tc>
          <w:tcPr>
            <w:tcW w:w="3010" w:type="dxa"/>
            <w:gridSpan w:val="3"/>
            <w:tcBorders>
              <w:left w:val="single" w:sz="12" w:space="0" w:color="000000"/>
              <w:right w:val="single" w:sz="12" w:space="0" w:color="auto"/>
            </w:tcBorders>
            <w:shd w:val="clear" w:color="auto" w:fill="auto"/>
          </w:tcPr>
          <w:p w:rsidR="00D962A0" w:rsidRPr="002964E4" w:rsidRDefault="00D962A0" w:rsidP="00CA4735">
            <w:pPr>
              <w:spacing w:before="40" w:after="40"/>
              <w:jc w:val="both"/>
              <w:rPr>
                <w:kern w:val="22"/>
                <w:sz w:val="22"/>
                <w:szCs w:val="22"/>
              </w:rPr>
            </w:pPr>
            <w:r w:rsidRPr="002964E4">
              <w:rPr>
                <w:b/>
                <w:kern w:val="22"/>
                <w:sz w:val="22"/>
                <w:szCs w:val="22"/>
              </w:rPr>
              <w:t>The following dollar amount</w:t>
            </w:r>
            <w:r w:rsidRPr="002964E4">
              <w:rPr>
                <w:kern w:val="22"/>
                <w:sz w:val="22"/>
                <w:szCs w:val="22"/>
              </w:rPr>
              <w:t xml:space="preserve">: </w:t>
            </w:r>
          </w:p>
          <w:p w:rsidR="00D962A0" w:rsidRPr="002964E4" w:rsidRDefault="00D962A0" w:rsidP="00CA4735">
            <w:pPr>
              <w:spacing w:before="40" w:after="40"/>
              <w:jc w:val="both"/>
              <w:rPr>
                <w:kern w:val="22"/>
                <w:sz w:val="22"/>
                <w:szCs w:val="22"/>
              </w:rPr>
            </w:pPr>
            <w:r w:rsidRPr="002964E4">
              <w:rPr>
                <w:rStyle w:val="outputtextnb"/>
              </w:rPr>
              <w:t>Specify dollar amount:</w:t>
            </w:r>
          </w:p>
        </w:tc>
        <w:tc>
          <w:tcPr>
            <w:tcW w:w="1800" w:type="dxa"/>
            <w:tcBorders>
              <w:top w:val="single" w:sz="12" w:space="0" w:color="auto"/>
              <w:left w:val="single" w:sz="12" w:space="0" w:color="auto"/>
              <w:bottom w:val="single" w:sz="12" w:space="0" w:color="auto"/>
              <w:right w:val="single" w:sz="12" w:space="0" w:color="auto"/>
            </w:tcBorders>
            <w:shd w:val="pct10" w:color="auto" w:fill="auto"/>
          </w:tcPr>
          <w:p w:rsidR="00D962A0" w:rsidRPr="002964E4" w:rsidRDefault="00D962A0" w:rsidP="00CA4735">
            <w:pPr>
              <w:spacing w:before="40" w:after="40"/>
              <w:jc w:val="both"/>
              <w:rPr>
                <w:kern w:val="22"/>
                <w:sz w:val="22"/>
                <w:szCs w:val="22"/>
              </w:rPr>
            </w:pPr>
          </w:p>
        </w:tc>
        <w:tc>
          <w:tcPr>
            <w:tcW w:w="3600" w:type="dxa"/>
            <w:gridSpan w:val="2"/>
            <w:tcBorders>
              <w:left w:val="single" w:sz="12" w:space="0" w:color="auto"/>
            </w:tcBorders>
            <w:shd w:val="solid" w:color="auto" w:fill="auto"/>
          </w:tcPr>
          <w:p w:rsidR="00D962A0" w:rsidRPr="002964E4" w:rsidRDefault="00D962A0" w:rsidP="00CA4735">
            <w:pPr>
              <w:spacing w:before="40" w:after="40"/>
              <w:jc w:val="both"/>
              <w:rPr>
                <w:kern w:val="22"/>
                <w:sz w:val="22"/>
                <w:szCs w:val="22"/>
              </w:rPr>
            </w:pPr>
          </w:p>
        </w:tc>
      </w:tr>
      <w:tr w:rsidR="00D962A0" w:rsidRPr="002964E4" w:rsidTr="00CA4735">
        <w:tc>
          <w:tcPr>
            <w:tcW w:w="429" w:type="dxa"/>
            <w:vMerge/>
            <w:tcBorders>
              <w:right w:val="single" w:sz="12" w:space="0" w:color="000000"/>
            </w:tcBorders>
            <w:shd w:val="solid" w:color="auto" w:fill="auto"/>
          </w:tcPr>
          <w:p w:rsidR="00D962A0" w:rsidRPr="002964E4" w:rsidRDefault="00D962A0" w:rsidP="00CA4735">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000000"/>
            </w:tcBorders>
            <w:shd w:val="pct10" w:color="auto" w:fill="auto"/>
          </w:tcPr>
          <w:p w:rsidR="00D962A0" w:rsidRPr="002964E4" w:rsidRDefault="00D962A0" w:rsidP="00CA4735">
            <w:pPr>
              <w:spacing w:before="40" w:after="40"/>
              <w:jc w:val="both"/>
              <w:rPr>
                <w:kern w:val="22"/>
                <w:sz w:val="22"/>
                <w:szCs w:val="22"/>
              </w:rPr>
            </w:pPr>
          </w:p>
        </w:tc>
        <w:tc>
          <w:tcPr>
            <w:tcW w:w="8410" w:type="dxa"/>
            <w:gridSpan w:val="6"/>
            <w:tcBorders>
              <w:left w:val="single" w:sz="12" w:space="0" w:color="000000"/>
            </w:tcBorders>
            <w:shd w:val="clear" w:color="auto" w:fill="auto"/>
          </w:tcPr>
          <w:p w:rsidR="00D962A0" w:rsidRPr="002964E4" w:rsidRDefault="00D962A0" w:rsidP="00CA4735">
            <w:pPr>
              <w:spacing w:before="40" w:after="40"/>
              <w:jc w:val="both"/>
              <w:rPr>
                <w:kern w:val="22"/>
                <w:sz w:val="22"/>
                <w:szCs w:val="22"/>
              </w:rPr>
            </w:pPr>
            <w:r w:rsidRPr="002964E4">
              <w:rPr>
                <w:kern w:val="22"/>
                <w:sz w:val="22"/>
                <w:szCs w:val="22"/>
              </w:rPr>
              <w:t xml:space="preserve">The dollar amount </w:t>
            </w:r>
            <w:r w:rsidRPr="002964E4">
              <w:rPr>
                <w:i/>
                <w:kern w:val="22"/>
                <w:sz w:val="22"/>
                <w:szCs w:val="22"/>
              </w:rPr>
              <w:t>(select one)</w:t>
            </w:r>
            <w:r w:rsidRPr="002964E4">
              <w:rPr>
                <w:kern w:val="22"/>
                <w:sz w:val="22"/>
                <w:szCs w:val="22"/>
              </w:rPr>
              <w:t>:</w:t>
            </w:r>
          </w:p>
        </w:tc>
      </w:tr>
      <w:tr w:rsidR="00D962A0" w:rsidRPr="002964E4" w:rsidTr="00CA4735">
        <w:trPr>
          <w:trHeight w:val="315"/>
        </w:trPr>
        <w:tc>
          <w:tcPr>
            <w:tcW w:w="429" w:type="dxa"/>
            <w:vMerge/>
            <w:tcBorders>
              <w:right w:val="single" w:sz="12" w:space="0" w:color="000000"/>
            </w:tcBorders>
            <w:shd w:val="solid" w:color="auto" w:fill="auto"/>
          </w:tcPr>
          <w:p w:rsidR="00D962A0" w:rsidRPr="002964E4" w:rsidRDefault="00D962A0" w:rsidP="00CA4735">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rsidR="00D962A0" w:rsidRPr="002964E4" w:rsidRDefault="00D962A0" w:rsidP="00CA4735">
            <w:pPr>
              <w:jc w:val="both"/>
              <w:rPr>
                <w:kern w:val="22"/>
                <w:sz w:val="22"/>
                <w:szCs w:val="22"/>
              </w:rPr>
            </w:pPr>
          </w:p>
        </w:tc>
        <w:tc>
          <w:tcPr>
            <w:tcW w:w="414" w:type="dxa"/>
            <w:vMerge w:val="restart"/>
            <w:tcBorders>
              <w:top w:val="single" w:sz="12" w:space="0" w:color="auto"/>
              <w:left w:val="single" w:sz="12" w:space="0" w:color="auto"/>
              <w:bottom w:val="single" w:sz="12" w:space="0" w:color="auto"/>
              <w:right w:val="single" w:sz="12" w:space="0" w:color="auto"/>
            </w:tcBorders>
            <w:shd w:val="pct10" w:color="auto" w:fill="auto"/>
          </w:tcPr>
          <w:p w:rsidR="00D962A0" w:rsidRPr="002964E4" w:rsidRDefault="00D962A0" w:rsidP="00CA4735">
            <w:pPr>
              <w:spacing w:before="40"/>
              <w:jc w:val="both"/>
              <w:rPr>
                <w:kern w:val="22"/>
                <w:sz w:val="22"/>
                <w:szCs w:val="22"/>
              </w:rPr>
            </w:pPr>
            <w:r w:rsidRPr="002964E4">
              <w:rPr>
                <w:kern w:val="22"/>
                <w:sz w:val="22"/>
                <w:szCs w:val="22"/>
              </w:rPr>
              <w:sym w:font="Wingdings" w:char="F0A1"/>
            </w:r>
          </w:p>
        </w:tc>
        <w:tc>
          <w:tcPr>
            <w:tcW w:w="7996" w:type="dxa"/>
            <w:gridSpan w:val="5"/>
            <w:tcBorders>
              <w:left w:val="single" w:sz="12" w:space="0" w:color="auto"/>
              <w:bottom w:val="single" w:sz="12" w:space="0" w:color="auto"/>
            </w:tcBorders>
            <w:shd w:val="clear" w:color="auto" w:fill="auto"/>
          </w:tcPr>
          <w:p w:rsidR="00D962A0" w:rsidRPr="002964E4" w:rsidRDefault="00D962A0" w:rsidP="00CA4735">
            <w:pPr>
              <w:spacing w:before="40"/>
              <w:ind w:right="288"/>
              <w:jc w:val="both"/>
              <w:rPr>
                <w:b/>
                <w:kern w:val="22"/>
                <w:sz w:val="22"/>
                <w:szCs w:val="22"/>
              </w:rPr>
            </w:pPr>
            <w:r w:rsidRPr="002964E4">
              <w:rPr>
                <w:b/>
                <w:kern w:val="22"/>
                <w:sz w:val="22"/>
                <w:szCs w:val="22"/>
              </w:rPr>
              <w:t>Is adjusted each year that the waiver is in effect by applying the following formula:</w:t>
            </w:r>
          </w:p>
          <w:p w:rsidR="00D962A0" w:rsidRPr="002964E4" w:rsidRDefault="00D962A0" w:rsidP="00CA4735">
            <w:pPr>
              <w:spacing w:before="40"/>
              <w:ind w:right="288"/>
              <w:jc w:val="both"/>
              <w:rPr>
                <w:kern w:val="22"/>
                <w:sz w:val="22"/>
                <w:szCs w:val="22"/>
              </w:rPr>
            </w:pPr>
            <w:r w:rsidRPr="002964E4">
              <w:rPr>
                <w:rStyle w:val="outputtextnb"/>
              </w:rPr>
              <w:t>Specify the formula:</w:t>
            </w:r>
          </w:p>
        </w:tc>
      </w:tr>
      <w:tr w:rsidR="00D962A0" w:rsidRPr="002964E4" w:rsidTr="00CA4735">
        <w:trPr>
          <w:trHeight w:val="213"/>
        </w:trPr>
        <w:tc>
          <w:tcPr>
            <w:tcW w:w="429" w:type="dxa"/>
            <w:vMerge/>
            <w:tcBorders>
              <w:right w:val="single" w:sz="12" w:space="0" w:color="000000"/>
            </w:tcBorders>
            <w:shd w:val="solid" w:color="auto" w:fill="auto"/>
          </w:tcPr>
          <w:p w:rsidR="00D962A0" w:rsidRPr="002964E4" w:rsidRDefault="00D962A0" w:rsidP="00CA4735">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rsidR="00D962A0" w:rsidRPr="002964E4" w:rsidRDefault="00D962A0" w:rsidP="00CA4735">
            <w:pPr>
              <w:jc w:val="both"/>
              <w:rPr>
                <w:kern w:val="22"/>
                <w:sz w:val="22"/>
                <w:szCs w:val="22"/>
              </w:rPr>
            </w:pPr>
          </w:p>
        </w:tc>
        <w:tc>
          <w:tcPr>
            <w:tcW w:w="414" w:type="dxa"/>
            <w:vMerge/>
            <w:tcBorders>
              <w:top w:val="single" w:sz="12" w:space="0" w:color="auto"/>
              <w:left w:val="single" w:sz="12" w:space="0" w:color="auto"/>
              <w:bottom w:val="single" w:sz="12" w:space="0" w:color="auto"/>
              <w:right w:val="single" w:sz="12" w:space="0" w:color="auto"/>
            </w:tcBorders>
            <w:shd w:val="pct10" w:color="auto" w:fill="auto"/>
          </w:tcPr>
          <w:p w:rsidR="00D962A0" w:rsidRPr="002964E4" w:rsidRDefault="00D962A0" w:rsidP="00CA4735">
            <w:pPr>
              <w:jc w:val="both"/>
              <w:rPr>
                <w:kern w:val="22"/>
                <w:sz w:val="22"/>
                <w:szCs w:val="22"/>
              </w:rPr>
            </w:pPr>
          </w:p>
        </w:tc>
        <w:tc>
          <w:tcPr>
            <w:tcW w:w="7996" w:type="dxa"/>
            <w:gridSpan w:val="5"/>
            <w:tcBorders>
              <w:top w:val="single" w:sz="12" w:space="0" w:color="auto"/>
              <w:left w:val="single" w:sz="12" w:space="0" w:color="auto"/>
              <w:bottom w:val="single" w:sz="12" w:space="0" w:color="auto"/>
              <w:right w:val="single" w:sz="12" w:space="0" w:color="auto"/>
            </w:tcBorders>
            <w:shd w:val="pct10" w:color="auto" w:fill="auto"/>
          </w:tcPr>
          <w:p w:rsidR="00D962A0" w:rsidRPr="002964E4" w:rsidRDefault="00D962A0" w:rsidP="00CA4735">
            <w:pPr>
              <w:spacing w:after="60"/>
              <w:jc w:val="both"/>
              <w:rPr>
                <w:kern w:val="22"/>
                <w:sz w:val="22"/>
                <w:szCs w:val="22"/>
              </w:rPr>
            </w:pPr>
          </w:p>
        </w:tc>
      </w:tr>
      <w:tr w:rsidR="00D962A0" w:rsidRPr="002964E4" w:rsidTr="00CA4735">
        <w:tc>
          <w:tcPr>
            <w:tcW w:w="429" w:type="dxa"/>
            <w:vMerge/>
            <w:tcBorders>
              <w:right w:val="single" w:sz="12" w:space="0" w:color="000000"/>
            </w:tcBorders>
            <w:shd w:val="solid" w:color="auto" w:fill="auto"/>
          </w:tcPr>
          <w:p w:rsidR="00D962A0" w:rsidRPr="002964E4" w:rsidRDefault="00D962A0" w:rsidP="00CA4735">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rsidR="00D962A0" w:rsidRPr="002964E4" w:rsidRDefault="00D962A0" w:rsidP="00CA4735">
            <w:pPr>
              <w:jc w:val="both"/>
              <w:rPr>
                <w:kern w:val="22"/>
                <w:sz w:val="22"/>
                <w:szCs w:val="22"/>
              </w:rPr>
            </w:pPr>
          </w:p>
        </w:tc>
        <w:tc>
          <w:tcPr>
            <w:tcW w:w="414" w:type="dxa"/>
            <w:tcBorders>
              <w:top w:val="single" w:sz="12" w:space="0" w:color="auto"/>
              <w:left w:val="single" w:sz="12" w:space="0" w:color="auto"/>
              <w:bottom w:val="single" w:sz="12" w:space="0" w:color="auto"/>
              <w:right w:val="single" w:sz="12" w:space="0" w:color="auto"/>
            </w:tcBorders>
            <w:shd w:val="pct10" w:color="auto" w:fill="auto"/>
          </w:tcPr>
          <w:p w:rsidR="00D962A0" w:rsidRPr="002964E4" w:rsidRDefault="00D962A0" w:rsidP="00CA4735">
            <w:pPr>
              <w:spacing w:before="40"/>
              <w:jc w:val="both"/>
              <w:rPr>
                <w:kern w:val="22"/>
                <w:sz w:val="22"/>
                <w:szCs w:val="22"/>
              </w:rPr>
            </w:pPr>
            <w:r w:rsidRPr="002964E4">
              <w:rPr>
                <w:kern w:val="22"/>
                <w:sz w:val="22"/>
                <w:szCs w:val="22"/>
              </w:rPr>
              <w:sym w:font="Wingdings" w:char="F0A1"/>
            </w:r>
          </w:p>
        </w:tc>
        <w:tc>
          <w:tcPr>
            <w:tcW w:w="7996" w:type="dxa"/>
            <w:gridSpan w:val="5"/>
            <w:tcBorders>
              <w:top w:val="single" w:sz="12" w:space="0" w:color="auto"/>
              <w:left w:val="single" w:sz="12" w:space="0" w:color="auto"/>
            </w:tcBorders>
            <w:shd w:val="clear" w:color="auto" w:fill="auto"/>
          </w:tcPr>
          <w:p w:rsidR="00D962A0" w:rsidRPr="002964E4" w:rsidRDefault="00D962A0" w:rsidP="00CA4735">
            <w:pPr>
              <w:spacing w:before="40" w:after="60"/>
              <w:jc w:val="both"/>
              <w:rPr>
                <w:b/>
                <w:kern w:val="22"/>
                <w:sz w:val="22"/>
                <w:szCs w:val="22"/>
              </w:rPr>
            </w:pPr>
            <w:r w:rsidRPr="002964E4">
              <w:rPr>
                <w:b/>
                <w:kern w:val="22"/>
                <w:sz w:val="22"/>
                <w:szCs w:val="22"/>
              </w:rPr>
              <w:t>May be adjusted during the period the waiver is in effect.  The State will submit a waiver amendment to CMS to adjust the dollar amount.</w:t>
            </w:r>
          </w:p>
        </w:tc>
      </w:tr>
      <w:tr w:rsidR="00D962A0" w:rsidRPr="002964E4" w:rsidTr="00CA4735">
        <w:trPr>
          <w:cantSplit/>
        </w:trPr>
        <w:tc>
          <w:tcPr>
            <w:tcW w:w="429" w:type="dxa"/>
            <w:vMerge/>
            <w:tcBorders>
              <w:right w:val="single" w:sz="12" w:space="0" w:color="000000"/>
            </w:tcBorders>
            <w:shd w:val="solid" w:color="auto" w:fill="auto"/>
          </w:tcPr>
          <w:p w:rsidR="00D962A0" w:rsidRPr="002964E4" w:rsidRDefault="00D962A0" w:rsidP="00CA4735">
            <w:pPr>
              <w:jc w:val="both"/>
              <w:rPr>
                <w:kern w:val="22"/>
                <w:sz w:val="22"/>
                <w:szCs w:val="22"/>
              </w:rPr>
            </w:pPr>
          </w:p>
        </w:tc>
        <w:tc>
          <w:tcPr>
            <w:tcW w:w="413" w:type="dxa"/>
            <w:tcBorders>
              <w:top w:val="single" w:sz="12" w:space="0" w:color="000000"/>
              <w:left w:val="single" w:sz="12" w:space="0" w:color="000000"/>
              <w:bottom w:val="single" w:sz="12" w:space="0" w:color="000000"/>
              <w:right w:val="single" w:sz="12" w:space="0" w:color="000000"/>
            </w:tcBorders>
            <w:shd w:val="pct10" w:color="auto" w:fill="auto"/>
          </w:tcPr>
          <w:p w:rsidR="00D962A0" w:rsidRPr="002964E4" w:rsidRDefault="00D962A0" w:rsidP="00CA4735">
            <w:pPr>
              <w:tabs>
                <w:tab w:val="left" w:pos="4832"/>
                <w:tab w:val="left" w:pos="5477"/>
                <w:tab w:val="left" w:pos="5567"/>
              </w:tabs>
              <w:spacing w:before="60" w:after="40"/>
              <w:jc w:val="both"/>
              <w:rPr>
                <w:kern w:val="22"/>
                <w:sz w:val="22"/>
                <w:szCs w:val="22"/>
              </w:rPr>
            </w:pPr>
            <w:r w:rsidRPr="002964E4">
              <w:rPr>
                <w:kern w:val="22"/>
                <w:sz w:val="22"/>
                <w:szCs w:val="22"/>
              </w:rPr>
              <w:sym w:font="Wingdings" w:char="F0A1"/>
            </w:r>
          </w:p>
        </w:tc>
        <w:tc>
          <w:tcPr>
            <w:tcW w:w="7690" w:type="dxa"/>
            <w:gridSpan w:val="5"/>
            <w:tcBorders>
              <w:left w:val="single" w:sz="12" w:space="0" w:color="000000"/>
              <w:right w:val="single" w:sz="12" w:space="0" w:color="auto"/>
            </w:tcBorders>
            <w:shd w:val="clear" w:color="auto" w:fill="auto"/>
          </w:tcPr>
          <w:p w:rsidR="00D962A0" w:rsidRPr="002964E4" w:rsidRDefault="00D962A0" w:rsidP="00CA4735">
            <w:pPr>
              <w:tabs>
                <w:tab w:val="left" w:pos="4832"/>
                <w:tab w:val="left" w:pos="5477"/>
                <w:tab w:val="left" w:pos="5567"/>
              </w:tabs>
              <w:spacing w:before="60" w:after="40"/>
              <w:jc w:val="both"/>
              <w:rPr>
                <w:b/>
                <w:kern w:val="22"/>
                <w:sz w:val="22"/>
                <w:szCs w:val="22"/>
              </w:rPr>
            </w:pPr>
            <w:r w:rsidRPr="002964E4">
              <w:rPr>
                <w:b/>
                <w:kern w:val="22"/>
                <w:sz w:val="22"/>
                <w:szCs w:val="22"/>
              </w:rPr>
              <w:t>The following percentage that is less than 100% of the institutional average:</w:t>
            </w:r>
          </w:p>
        </w:tc>
        <w:tc>
          <w:tcPr>
            <w:tcW w:w="720" w:type="dxa"/>
            <w:tcBorders>
              <w:top w:val="single" w:sz="12" w:space="0" w:color="auto"/>
              <w:left w:val="single" w:sz="12" w:space="0" w:color="auto"/>
              <w:bottom w:val="single" w:sz="12" w:space="0" w:color="auto"/>
              <w:right w:val="single" w:sz="12" w:space="0" w:color="auto"/>
            </w:tcBorders>
            <w:shd w:val="pct10" w:color="auto" w:fill="auto"/>
          </w:tcPr>
          <w:p w:rsidR="00D962A0" w:rsidRPr="002964E4" w:rsidRDefault="00D962A0" w:rsidP="00CA4735">
            <w:pPr>
              <w:tabs>
                <w:tab w:val="left" w:pos="4832"/>
                <w:tab w:val="left" w:pos="5477"/>
                <w:tab w:val="left" w:pos="5567"/>
              </w:tabs>
              <w:spacing w:before="60"/>
              <w:jc w:val="both"/>
              <w:rPr>
                <w:kern w:val="22"/>
                <w:sz w:val="22"/>
                <w:szCs w:val="22"/>
              </w:rPr>
            </w:pPr>
          </w:p>
        </w:tc>
      </w:tr>
      <w:tr w:rsidR="00D962A0" w:rsidRPr="002964E4" w:rsidTr="00CA4735">
        <w:trPr>
          <w:trHeight w:val="387"/>
        </w:trPr>
        <w:tc>
          <w:tcPr>
            <w:tcW w:w="429" w:type="dxa"/>
            <w:vMerge/>
            <w:tcBorders>
              <w:right w:val="single" w:sz="12" w:space="0" w:color="000000"/>
            </w:tcBorders>
            <w:shd w:val="solid" w:color="auto" w:fill="auto"/>
          </w:tcPr>
          <w:p w:rsidR="00D962A0" w:rsidRPr="002964E4" w:rsidRDefault="00D962A0" w:rsidP="00CA4735">
            <w:pPr>
              <w:jc w:val="both"/>
              <w:rPr>
                <w:kern w:val="22"/>
                <w:sz w:val="22"/>
                <w:szCs w:val="22"/>
              </w:rPr>
            </w:pPr>
          </w:p>
        </w:tc>
        <w:tc>
          <w:tcPr>
            <w:tcW w:w="413" w:type="dxa"/>
            <w:vMerge w:val="restart"/>
            <w:tcBorders>
              <w:top w:val="single" w:sz="12" w:space="0" w:color="000000"/>
              <w:left w:val="single" w:sz="12" w:space="0" w:color="000000"/>
              <w:bottom w:val="single" w:sz="12" w:space="0" w:color="000000"/>
              <w:right w:val="single" w:sz="12" w:space="0" w:color="000000"/>
            </w:tcBorders>
            <w:shd w:val="pct10" w:color="auto" w:fill="auto"/>
          </w:tcPr>
          <w:p w:rsidR="00D962A0" w:rsidRPr="002964E4" w:rsidRDefault="00D962A0" w:rsidP="00CA4735">
            <w:pPr>
              <w:spacing w:before="40" w:after="40"/>
              <w:jc w:val="both"/>
              <w:rPr>
                <w:kern w:val="22"/>
                <w:sz w:val="22"/>
                <w:szCs w:val="22"/>
              </w:rPr>
            </w:pPr>
            <w:r w:rsidRPr="002964E4">
              <w:rPr>
                <w:kern w:val="22"/>
                <w:sz w:val="22"/>
                <w:szCs w:val="22"/>
              </w:rPr>
              <w:sym w:font="Wingdings" w:char="F0A1"/>
            </w:r>
          </w:p>
        </w:tc>
        <w:tc>
          <w:tcPr>
            <w:tcW w:w="8410" w:type="dxa"/>
            <w:gridSpan w:val="6"/>
            <w:tcBorders>
              <w:left w:val="single" w:sz="12" w:space="0" w:color="000000"/>
              <w:bottom w:val="single" w:sz="12" w:space="0" w:color="auto"/>
            </w:tcBorders>
            <w:shd w:val="clear" w:color="auto" w:fill="auto"/>
          </w:tcPr>
          <w:p w:rsidR="00D962A0" w:rsidRPr="002964E4" w:rsidRDefault="00D962A0" w:rsidP="00CA4735">
            <w:pPr>
              <w:tabs>
                <w:tab w:val="left" w:pos="4832"/>
                <w:tab w:val="left" w:pos="5477"/>
                <w:tab w:val="left" w:pos="5567"/>
              </w:tabs>
              <w:spacing w:before="40" w:after="40"/>
              <w:jc w:val="both"/>
              <w:rPr>
                <w:kern w:val="22"/>
                <w:sz w:val="22"/>
                <w:szCs w:val="22"/>
              </w:rPr>
            </w:pPr>
            <w:r w:rsidRPr="002964E4">
              <w:rPr>
                <w:b/>
                <w:kern w:val="22"/>
                <w:sz w:val="22"/>
                <w:szCs w:val="22"/>
              </w:rPr>
              <w:t>Other:</w:t>
            </w:r>
            <w:r w:rsidRPr="002964E4">
              <w:rPr>
                <w:kern w:val="22"/>
                <w:sz w:val="22"/>
                <w:szCs w:val="22"/>
              </w:rPr>
              <w:t xml:space="preserve"> </w:t>
            </w:r>
            <w:r w:rsidRPr="002964E4">
              <w:rPr>
                <w:i/>
                <w:kern w:val="22"/>
                <w:sz w:val="22"/>
                <w:szCs w:val="22"/>
              </w:rPr>
              <w:t>Specify:</w:t>
            </w:r>
          </w:p>
        </w:tc>
      </w:tr>
      <w:tr w:rsidR="00D962A0" w:rsidRPr="002964E4" w:rsidTr="00CA4735">
        <w:trPr>
          <w:trHeight w:val="267"/>
        </w:trPr>
        <w:tc>
          <w:tcPr>
            <w:tcW w:w="429" w:type="dxa"/>
            <w:vMerge/>
            <w:tcBorders>
              <w:right w:val="single" w:sz="12" w:space="0" w:color="000000"/>
            </w:tcBorders>
            <w:shd w:val="solid" w:color="auto" w:fill="auto"/>
          </w:tcPr>
          <w:p w:rsidR="00D962A0" w:rsidRPr="002964E4" w:rsidRDefault="00D962A0" w:rsidP="00CA4735">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rsidR="00D962A0" w:rsidRPr="002964E4" w:rsidRDefault="00D962A0" w:rsidP="00CA4735">
            <w:pPr>
              <w:jc w:val="both"/>
              <w:rPr>
                <w:kern w:val="22"/>
                <w:sz w:val="22"/>
                <w:szCs w:val="22"/>
              </w:rPr>
            </w:pPr>
          </w:p>
        </w:tc>
        <w:tc>
          <w:tcPr>
            <w:tcW w:w="8410" w:type="dxa"/>
            <w:gridSpan w:val="6"/>
            <w:tcBorders>
              <w:top w:val="single" w:sz="12" w:space="0" w:color="auto"/>
              <w:left w:val="single" w:sz="12" w:space="0" w:color="auto"/>
              <w:bottom w:val="single" w:sz="12" w:space="0" w:color="auto"/>
              <w:right w:val="single" w:sz="12" w:space="0" w:color="auto"/>
            </w:tcBorders>
            <w:shd w:val="pct10" w:color="auto" w:fill="auto"/>
          </w:tcPr>
          <w:p w:rsidR="00D962A0" w:rsidRPr="002964E4" w:rsidRDefault="00D962A0" w:rsidP="00CA4735">
            <w:pPr>
              <w:tabs>
                <w:tab w:val="left" w:pos="4832"/>
                <w:tab w:val="left" w:pos="5477"/>
                <w:tab w:val="left" w:pos="5567"/>
              </w:tabs>
              <w:spacing w:after="60"/>
              <w:jc w:val="both"/>
              <w:rPr>
                <w:kern w:val="22"/>
                <w:sz w:val="22"/>
                <w:szCs w:val="22"/>
              </w:rPr>
            </w:pPr>
          </w:p>
        </w:tc>
      </w:tr>
    </w:tbl>
    <w:p w:rsidR="00D962A0" w:rsidRPr="002964E4" w:rsidRDefault="00D962A0" w:rsidP="00CA4735">
      <w:pPr>
        <w:spacing w:before="120" w:after="60"/>
        <w:ind w:left="432" w:hanging="432"/>
        <w:jc w:val="both"/>
        <w:rPr>
          <w:rFonts w:ascii="Times New Roman" w:hAnsi="Times New Roman" w:cs="Times New Roman"/>
          <w:kern w:val="22"/>
        </w:rPr>
      </w:pPr>
      <w:r w:rsidRPr="002964E4">
        <w:rPr>
          <w:rFonts w:ascii="Times New Roman" w:hAnsi="Times New Roman" w:cs="Times New Roman"/>
          <w:b/>
        </w:rPr>
        <w:lastRenderedPageBreak/>
        <w:t>b.</w:t>
      </w:r>
      <w:r w:rsidRPr="002964E4">
        <w:rPr>
          <w:rFonts w:ascii="Times New Roman" w:hAnsi="Times New Roman" w:cs="Times New Roman"/>
          <w:b/>
        </w:rPr>
        <w:tab/>
      </w:r>
      <w:r w:rsidRPr="002964E4">
        <w:rPr>
          <w:rFonts w:ascii="Times New Roman" w:hAnsi="Times New Roman" w:cs="Times New Roman"/>
          <w:b/>
          <w:kern w:val="22"/>
        </w:rPr>
        <w:t>Method of Implementation of the Individual Cost Limit.</w:t>
      </w:r>
      <w:r w:rsidRPr="002964E4">
        <w:rPr>
          <w:rFonts w:ascii="Times New Roman" w:hAnsi="Times New Roman" w:cs="Times New Roman"/>
          <w:kern w:val="22"/>
        </w:rPr>
        <w:t xml:space="preserve">  When an individual cost limit is specified in Item B-2-a, specify the procedures that are followed to determine in advance of waiver entrance that the individual’s health and welfare can be assured within the cost limit:</w:t>
      </w:r>
    </w:p>
    <w:tbl>
      <w:tblPr>
        <w:tblStyle w:val="TableGrid"/>
        <w:tblW w:w="0" w:type="auto"/>
        <w:tblInd w:w="576" w:type="dxa"/>
        <w:tblLook w:val="01E0" w:firstRow="1" w:lastRow="1" w:firstColumn="1" w:lastColumn="1" w:noHBand="0" w:noVBand="0"/>
      </w:tblPr>
      <w:tblGrid>
        <w:gridCol w:w="9000"/>
      </w:tblGrid>
      <w:tr w:rsidR="00D962A0" w:rsidRPr="006607EB" w:rsidTr="00CA4735">
        <w:tc>
          <w:tcPr>
            <w:tcW w:w="9864" w:type="dxa"/>
            <w:tcBorders>
              <w:top w:val="single" w:sz="12" w:space="0" w:color="auto"/>
              <w:left w:val="single" w:sz="12" w:space="0" w:color="auto"/>
              <w:bottom w:val="single" w:sz="12" w:space="0" w:color="auto"/>
              <w:right w:val="single" w:sz="12" w:space="0" w:color="auto"/>
            </w:tcBorders>
            <w:shd w:val="pct10" w:color="auto" w:fill="auto"/>
          </w:tcPr>
          <w:p w:rsidR="00D962A0" w:rsidRPr="006607EB" w:rsidRDefault="00D962A0" w:rsidP="00CA4735">
            <w:pPr>
              <w:rPr>
                <w:kern w:val="22"/>
                <w:sz w:val="22"/>
                <w:szCs w:val="22"/>
              </w:rPr>
            </w:pPr>
          </w:p>
          <w:p w:rsidR="00D962A0" w:rsidRPr="00162EEE" w:rsidRDefault="00D962A0" w:rsidP="00CA4735">
            <w:pPr>
              <w:rPr>
                <w:b/>
                <w:kern w:val="22"/>
                <w:sz w:val="22"/>
                <w:szCs w:val="22"/>
              </w:rPr>
            </w:pPr>
            <w:r>
              <w:rPr>
                <w:b/>
                <w:kern w:val="22"/>
                <w:sz w:val="22"/>
                <w:szCs w:val="22"/>
              </w:rPr>
              <w:t>Answers provided in Appendix B-2-a indicate that you do not need to complete this section.</w:t>
            </w:r>
          </w:p>
          <w:p w:rsidR="00D962A0" w:rsidRPr="006607EB" w:rsidRDefault="00D962A0" w:rsidP="00CA4735">
            <w:pPr>
              <w:spacing w:before="60"/>
              <w:rPr>
                <w:kern w:val="22"/>
                <w:sz w:val="22"/>
                <w:szCs w:val="22"/>
              </w:rPr>
            </w:pPr>
          </w:p>
        </w:tc>
      </w:tr>
    </w:tbl>
    <w:p w:rsidR="00D962A0" w:rsidRPr="002964E4" w:rsidRDefault="00D962A0" w:rsidP="00CA4735">
      <w:pPr>
        <w:spacing w:before="120" w:after="120"/>
        <w:ind w:left="432" w:hanging="432"/>
        <w:jc w:val="both"/>
        <w:rPr>
          <w:rFonts w:ascii="Times New Roman" w:hAnsi="Times New Roman" w:cs="Times New Roman"/>
          <w:kern w:val="22"/>
        </w:rPr>
      </w:pPr>
      <w:r w:rsidRPr="006607EB">
        <w:rPr>
          <w:b/>
          <w:kern w:val="22"/>
        </w:rPr>
        <w:t>c</w:t>
      </w:r>
      <w:r w:rsidRPr="002964E4">
        <w:rPr>
          <w:rFonts w:ascii="Times New Roman" w:hAnsi="Times New Roman" w:cs="Times New Roman"/>
          <w:b/>
          <w:kern w:val="22"/>
        </w:rPr>
        <w:t>.</w:t>
      </w:r>
      <w:r w:rsidRPr="002964E4">
        <w:rPr>
          <w:rFonts w:ascii="Times New Roman" w:hAnsi="Times New Roman" w:cs="Times New Roman"/>
          <w:b/>
          <w:kern w:val="22"/>
        </w:rPr>
        <w:tab/>
        <w:t>Participant Safeguards.</w:t>
      </w:r>
      <w:r w:rsidRPr="002964E4">
        <w:rPr>
          <w:rFonts w:ascii="Times New Roman" w:hAnsi="Times New Roman" w:cs="Times New Roman"/>
          <w:kern w:val="22"/>
        </w:rPr>
        <w:t xml:space="preserve">  When the State specifies an individual cost limit in Item B-2-a and there is a change in the participant’s condition or circumstances post-entrance to the waiver that requires the provision of services in an amount that exceeds the cost limit in order to assure the participant’s health and welfare, the State has established the following safeguards to avoid an adverse impact on the participant (</w:t>
      </w:r>
      <w:r w:rsidRPr="002964E4">
        <w:rPr>
          <w:rFonts w:ascii="Times New Roman" w:hAnsi="Times New Roman" w:cs="Times New Roman"/>
          <w:i/>
          <w:kern w:val="22"/>
        </w:rPr>
        <w:t>check each that applies</w:t>
      </w:r>
      <w:r w:rsidRPr="002964E4">
        <w:rPr>
          <w:rFonts w:ascii="Times New Roman" w:hAnsi="Times New Roman" w:cs="Times New Roman"/>
          <w:kern w:val="22"/>
        </w:rPr>
        <w:t>):</w:t>
      </w:r>
    </w:p>
    <w:p w:rsidR="00D962A0" w:rsidRPr="002964E4" w:rsidRDefault="00D962A0" w:rsidP="00CA4735">
      <w:pPr>
        <w:ind w:left="450"/>
        <w:rPr>
          <w:rFonts w:ascii="Times New Roman" w:hAnsi="Times New Roman" w:cs="Times New Roman"/>
          <w:b/>
          <w:kern w:val="22"/>
        </w:rPr>
      </w:pPr>
      <w:r w:rsidRPr="002964E4">
        <w:rPr>
          <w:rFonts w:ascii="Times New Roman" w:hAnsi="Times New Roman" w:cs="Times New Roman"/>
          <w:b/>
          <w:kern w:val="22"/>
        </w:rPr>
        <w:t>Answers provided in Appendix B-2-a indicate that you do not need to complete this section.</w:t>
      </w:r>
    </w:p>
    <w:p w:rsidR="00D962A0" w:rsidRDefault="00D962A0" w:rsidP="00CA4735">
      <w:pPr>
        <w:spacing w:before="120" w:after="120"/>
        <w:ind w:left="432" w:hanging="432"/>
        <w:jc w:val="both"/>
        <w:rPr>
          <w:kern w:val="22"/>
        </w:rPr>
      </w:pPr>
    </w:p>
    <w:p w:rsidR="00D962A0" w:rsidRDefault="00D962A0" w:rsidP="00CA4735">
      <w:pPr>
        <w:spacing w:before="120" w:after="120"/>
        <w:ind w:left="432" w:hanging="432"/>
        <w:jc w:val="both"/>
        <w:rPr>
          <w:kern w:val="22"/>
        </w:rPr>
      </w:pPr>
    </w:p>
    <w:p w:rsidR="00DA5A91" w:rsidRDefault="00DA5A91" w:rsidP="00CA4735">
      <w:pPr>
        <w:spacing w:before="120" w:after="120"/>
        <w:ind w:left="432" w:hanging="432"/>
        <w:jc w:val="both"/>
        <w:rPr>
          <w:kern w:val="22"/>
        </w:rPr>
      </w:pPr>
    </w:p>
    <w:p w:rsidR="00DA5A91" w:rsidRDefault="00DA5A91" w:rsidP="00CA4735">
      <w:pPr>
        <w:spacing w:before="120" w:after="120"/>
        <w:ind w:left="432" w:hanging="432"/>
        <w:jc w:val="both"/>
        <w:rPr>
          <w:kern w:val="22"/>
        </w:rPr>
      </w:pPr>
    </w:p>
    <w:p w:rsidR="00DA5A91" w:rsidRDefault="00DA5A91" w:rsidP="00CA4735">
      <w:pPr>
        <w:spacing w:before="120" w:after="120"/>
        <w:ind w:left="432" w:hanging="432"/>
        <w:jc w:val="both"/>
        <w:rPr>
          <w:kern w:val="22"/>
        </w:rPr>
      </w:pPr>
    </w:p>
    <w:p w:rsidR="00DA5A91" w:rsidRDefault="00DA5A91" w:rsidP="00CA4735">
      <w:pPr>
        <w:spacing w:before="120" w:after="120"/>
        <w:ind w:left="432" w:hanging="432"/>
        <w:jc w:val="both"/>
        <w:rPr>
          <w:kern w:val="22"/>
        </w:rPr>
      </w:pPr>
    </w:p>
    <w:p w:rsidR="00DA5A91" w:rsidRDefault="00DA5A91" w:rsidP="00CA4735">
      <w:pPr>
        <w:spacing w:before="120" w:after="120"/>
        <w:ind w:left="432" w:hanging="432"/>
        <w:jc w:val="both"/>
        <w:rPr>
          <w:kern w:val="22"/>
        </w:rPr>
      </w:pPr>
    </w:p>
    <w:p w:rsidR="00DA5A91" w:rsidRDefault="00DA5A91" w:rsidP="00CA4735">
      <w:pPr>
        <w:spacing w:before="120" w:after="120"/>
        <w:ind w:left="432" w:hanging="432"/>
        <w:jc w:val="both"/>
        <w:rPr>
          <w:kern w:val="22"/>
        </w:rPr>
      </w:pPr>
    </w:p>
    <w:p w:rsidR="00DA5A91" w:rsidRDefault="00DA5A91" w:rsidP="00CA4735">
      <w:pPr>
        <w:spacing w:before="120" w:after="120"/>
        <w:ind w:left="432" w:hanging="432"/>
        <w:jc w:val="both"/>
        <w:rPr>
          <w:kern w:val="22"/>
        </w:rPr>
      </w:pPr>
    </w:p>
    <w:p w:rsidR="00DA5A91" w:rsidRDefault="00DA5A91" w:rsidP="00CA4735">
      <w:pPr>
        <w:spacing w:before="120" w:after="120"/>
        <w:ind w:left="432" w:hanging="432"/>
        <w:jc w:val="both"/>
        <w:rPr>
          <w:kern w:val="22"/>
        </w:rPr>
      </w:pPr>
    </w:p>
    <w:p w:rsidR="00DA5A91" w:rsidRDefault="00DA5A91" w:rsidP="00CA4735">
      <w:pPr>
        <w:spacing w:before="120" w:after="120"/>
        <w:ind w:left="432" w:hanging="432"/>
        <w:jc w:val="both"/>
        <w:rPr>
          <w:kern w:val="22"/>
        </w:rPr>
      </w:pPr>
    </w:p>
    <w:p w:rsidR="00DA5A91" w:rsidRDefault="00DA5A91" w:rsidP="00CA4735">
      <w:pPr>
        <w:spacing w:before="120" w:after="120"/>
        <w:ind w:left="432" w:hanging="432"/>
        <w:jc w:val="both"/>
        <w:rPr>
          <w:kern w:val="22"/>
        </w:rPr>
      </w:pPr>
    </w:p>
    <w:p w:rsidR="00DA5A91" w:rsidRDefault="00DA5A91" w:rsidP="00CA4735">
      <w:pPr>
        <w:spacing w:before="120" w:after="120"/>
        <w:ind w:left="432" w:hanging="432"/>
        <w:jc w:val="both"/>
        <w:rPr>
          <w:kern w:val="22"/>
        </w:rPr>
      </w:pPr>
    </w:p>
    <w:p w:rsidR="00DA5A91" w:rsidRDefault="00DA5A91" w:rsidP="00CA4735">
      <w:pPr>
        <w:spacing w:before="120" w:after="120"/>
        <w:ind w:left="432" w:hanging="432"/>
        <w:jc w:val="both"/>
        <w:rPr>
          <w:kern w:val="22"/>
        </w:rPr>
      </w:pPr>
    </w:p>
    <w:p w:rsidR="00DA5A91" w:rsidRDefault="00DA5A91" w:rsidP="00CA4735">
      <w:pPr>
        <w:spacing w:before="120" w:after="120"/>
        <w:ind w:left="432" w:hanging="432"/>
        <w:jc w:val="both"/>
        <w:rPr>
          <w:kern w:val="22"/>
        </w:rPr>
      </w:pPr>
    </w:p>
    <w:p w:rsidR="00DA5A91" w:rsidRDefault="00DA5A91" w:rsidP="00CA4735">
      <w:pPr>
        <w:spacing w:before="120" w:after="120"/>
        <w:ind w:left="432" w:hanging="432"/>
        <w:jc w:val="both"/>
        <w:rPr>
          <w:kern w:val="22"/>
        </w:rPr>
      </w:pPr>
    </w:p>
    <w:p w:rsidR="00DA5A91" w:rsidRDefault="00DA5A91" w:rsidP="00CA4735">
      <w:pPr>
        <w:spacing w:before="120" w:after="120"/>
        <w:ind w:left="432" w:hanging="432"/>
        <w:jc w:val="both"/>
        <w:rPr>
          <w:kern w:val="22"/>
        </w:rPr>
      </w:pPr>
    </w:p>
    <w:p w:rsidR="00DA5A91" w:rsidRDefault="00DA5A91" w:rsidP="00CA4735">
      <w:pPr>
        <w:spacing w:before="120" w:after="120"/>
        <w:ind w:left="432" w:hanging="432"/>
        <w:jc w:val="both"/>
        <w:rPr>
          <w:kern w:val="22"/>
        </w:rPr>
      </w:pPr>
    </w:p>
    <w:p w:rsidR="00D962A0" w:rsidRDefault="00D962A0" w:rsidP="00CA4735">
      <w:pPr>
        <w:spacing w:before="120" w:after="120"/>
        <w:ind w:left="432" w:hanging="432"/>
        <w:jc w:val="both"/>
        <w:rPr>
          <w:kern w:val="22"/>
        </w:rPr>
      </w:pPr>
    </w:p>
    <w:p w:rsidR="00D962A0" w:rsidRPr="00256D85" w:rsidRDefault="00D962A0" w:rsidP="00CA4735">
      <w:pPr>
        <w:pBdr>
          <w:top w:val="single" w:sz="18" w:space="3" w:color="auto"/>
          <w:left w:val="single" w:sz="18" w:space="4" w:color="auto"/>
          <w:bottom w:val="single" w:sz="18" w:space="3" w:color="auto"/>
          <w:right w:val="single" w:sz="18" w:space="4" w:color="auto"/>
        </w:pBdr>
        <w:shd w:val="clear" w:color="auto" w:fill="000080"/>
        <w:spacing w:before="120" w:after="120"/>
        <w:jc w:val="center"/>
        <w:rPr>
          <w:rFonts w:ascii="Arial Narrow" w:hAnsi="Arial Narrow"/>
          <w:b/>
          <w:color w:val="FFFFFF"/>
          <w:sz w:val="32"/>
          <w:szCs w:val="32"/>
        </w:rPr>
      </w:pPr>
      <w:r>
        <w:rPr>
          <w:rFonts w:ascii="Arial" w:hAnsi="Arial" w:cs="Arial"/>
        </w:rPr>
        <w:lastRenderedPageBreak/>
        <w:br/>
      </w:r>
      <w:r w:rsidRPr="00256D85">
        <w:rPr>
          <w:rFonts w:ascii="Arial Narrow" w:hAnsi="Arial Narrow"/>
          <w:b/>
          <w:color w:val="FFFFFF"/>
          <w:sz w:val="32"/>
          <w:szCs w:val="32"/>
        </w:rPr>
        <w:t>Appendix B-3: Number of Individuals Served</w:t>
      </w:r>
    </w:p>
    <w:p w:rsidR="00D962A0" w:rsidRPr="002964E4" w:rsidRDefault="00D962A0" w:rsidP="00CA4735">
      <w:pPr>
        <w:spacing w:before="120" w:after="120"/>
        <w:ind w:left="432" w:hanging="432"/>
        <w:jc w:val="both"/>
        <w:rPr>
          <w:rFonts w:ascii="Times New Roman" w:hAnsi="Times New Roman" w:cs="Times New Roman"/>
          <w:kern w:val="22"/>
        </w:rPr>
      </w:pPr>
      <w:r w:rsidRPr="002964E4">
        <w:rPr>
          <w:rFonts w:ascii="Times New Roman" w:hAnsi="Times New Roman" w:cs="Times New Roman"/>
          <w:b/>
        </w:rPr>
        <w:t>a.</w:t>
      </w:r>
      <w:r w:rsidRPr="002964E4">
        <w:rPr>
          <w:rFonts w:ascii="Times New Roman" w:hAnsi="Times New Roman" w:cs="Times New Roman"/>
          <w:b/>
        </w:rPr>
        <w:tab/>
      </w:r>
      <w:r w:rsidRPr="002964E4">
        <w:rPr>
          <w:rFonts w:ascii="Times New Roman" w:hAnsi="Times New Roman" w:cs="Times New Roman"/>
          <w:b/>
          <w:kern w:val="22"/>
        </w:rPr>
        <w:t>Unduplicated Number of Participants</w:t>
      </w:r>
      <w:r w:rsidRPr="002964E4">
        <w:rPr>
          <w:rFonts w:ascii="Times New Roman" w:hAnsi="Times New Roman" w:cs="Times New Roman"/>
          <w:kern w:val="22"/>
        </w:rPr>
        <w:t>.  The following table specifies the maximum number of unduplicated participants who are served in each year that the waiver is in effect.  The State will submit a waiver amendment to CMS to modify the number of participants specified for any year(s), including when a modification is necessary due to legislative appropriation or another reason.  The number of unduplicated participants specified in this table is basis for the cost-neutrality calculations in Appendix J:</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11"/>
        <w:gridCol w:w="2754"/>
      </w:tblGrid>
      <w:tr w:rsidR="00D962A0" w:rsidRPr="002964E4" w:rsidTr="00CA4735">
        <w:trPr>
          <w:jc w:val="center"/>
        </w:trPr>
        <w:tc>
          <w:tcPr>
            <w:tcW w:w="6165" w:type="dxa"/>
            <w:gridSpan w:val="2"/>
          </w:tcPr>
          <w:p w:rsidR="00D962A0" w:rsidRPr="002964E4" w:rsidRDefault="00D962A0" w:rsidP="00CA4735">
            <w:pPr>
              <w:spacing w:before="60" w:after="60"/>
              <w:jc w:val="center"/>
              <w:rPr>
                <w:b/>
                <w:sz w:val="22"/>
                <w:szCs w:val="22"/>
              </w:rPr>
            </w:pPr>
            <w:r w:rsidRPr="002964E4">
              <w:rPr>
                <w:b/>
                <w:sz w:val="22"/>
                <w:szCs w:val="22"/>
              </w:rPr>
              <w:t>Table: B-3-a</w:t>
            </w:r>
          </w:p>
        </w:tc>
      </w:tr>
      <w:tr w:rsidR="00D962A0" w:rsidRPr="002964E4" w:rsidTr="00CA4735">
        <w:trPr>
          <w:jc w:val="center"/>
        </w:trPr>
        <w:tc>
          <w:tcPr>
            <w:tcW w:w="3411" w:type="dxa"/>
            <w:vAlign w:val="center"/>
          </w:tcPr>
          <w:p w:rsidR="00D962A0" w:rsidRPr="002964E4" w:rsidRDefault="00D962A0" w:rsidP="00CA4735">
            <w:pPr>
              <w:spacing w:before="60" w:after="60"/>
              <w:jc w:val="center"/>
              <w:rPr>
                <w:b/>
                <w:sz w:val="22"/>
                <w:szCs w:val="22"/>
              </w:rPr>
            </w:pPr>
            <w:r w:rsidRPr="002964E4">
              <w:rPr>
                <w:b/>
                <w:sz w:val="22"/>
                <w:szCs w:val="22"/>
              </w:rPr>
              <w:t>Waiver Year</w:t>
            </w:r>
          </w:p>
        </w:tc>
        <w:tc>
          <w:tcPr>
            <w:tcW w:w="2754" w:type="dxa"/>
            <w:tcBorders>
              <w:bottom w:val="single" w:sz="12" w:space="0" w:color="auto"/>
            </w:tcBorders>
          </w:tcPr>
          <w:p w:rsidR="00D962A0" w:rsidRPr="002964E4" w:rsidRDefault="00D962A0" w:rsidP="00CA4735">
            <w:pPr>
              <w:spacing w:before="60"/>
              <w:jc w:val="center"/>
              <w:rPr>
                <w:b/>
                <w:sz w:val="22"/>
                <w:szCs w:val="22"/>
              </w:rPr>
            </w:pPr>
            <w:r w:rsidRPr="002964E4">
              <w:rPr>
                <w:b/>
                <w:sz w:val="22"/>
                <w:szCs w:val="22"/>
              </w:rPr>
              <w:t>Unduplicated Number</w:t>
            </w:r>
          </w:p>
          <w:p w:rsidR="00D962A0" w:rsidRPr="002964E4" w:rsidRDefault="00D962A0" w:rsidP="00CA4735">
            <w:pPr>
              <w:spacing w:after="60"/>
              <w:jc w:val="center"/>
              <w:rPr>
                <w:b/>
                <w:sz w:val="22"/>
                <w:szCs w:val="22"/>
              </w:rPr>
            </w:pPr>
            <w:r w:rsidRPr="002964E4">
              <w:rPr>
                <w:b/>
                <w:sz w:val="22"/>
                <w:szCs w:val="22"/>
              </w:rPr>
              <w:t>of Participants</w:t>
            </w:r>
          </w:p>
        </w:tc>
      </w:tr>
      <w:tr w:rsidR="00D962A0" w:rsidRPr="002964E4" w:rsidTr="00CA4735">
        <w:trPr>
          <w:jc w:val="center"/>
        </w:trPr>
        <w:tc>
          <w:tcPr>
            <w:tcW w:w="3411" w:type="dxa"/>
            <w:tcBorders>
              <w:right w:val="single" w:sz="12" w:space="0" w:color="auto"/>
            </w:tcBorders>
          </w:tcPr>
          <w:p w:rsidR="00D962A0" w:rsidRPr="002964E4" w:rsidRDefault="00D962A0" w:rsidP="00CA4735">
            <w:pPr>
              <w:spacing w:before="60" w:after="60"/>
              <w:rPr>
                <w:b/>
                <w:sz w:val="22"/>
                <w:szCs w:val="22"/>
              </w:rPr>
            </w:pPr>
            <w:r w:rsidRPr="002964E4">
              <w:rPr>
                <w:b/>
                <w:sz w:val="22"/>
                <w:szCs w:val="22"/>
              </w:rPr>
              <w:t>Year 1</w:t>
            </w:r>
          </w:p>
        </w:tc>
        <w:tc>
          <w:tcPr>
            <w:tcW w:w="2754" w:type="dxa"/>
            <w:tcBorders>
              <w:top w:val="single" w:sz="12" w:space="0" w:color="auto"/>
              <w:left w:val="single" w:sz="12" w:space="0" w:color="auto"/>
              <w:bottom w:val="single" w:sz="12" w:space="0" w:color="auto"/>
              <w:right w:val="single" w:sz="12" w:space="0" w:color="auto"/>
            </w:tcBorders>
            <w:shd w:val="pct10" w:color="auto" w:fill="auto"/>
          </w:tcPr>
          <w:p w:rsidR="00D962A0" w:rsidRPr="002964E4" w:rsidRDefault="00D962A0" w:rsidP="00CA4735">
            <w:pPr>
              <w:spacing w:before="60" w:after="60"/>
              <w:jc w:val="center"/>
              <w:rPr>
                <w:sz w:val="22"/>
                <w:szCs w:val="22"/>
              </w:rPr>
            </w:pPr>
            <w:r w:rsidRPr="002964E4">
              <w:rPr>
                <w:sz w:val="22"/>
                <w:szCs w:val="22"/>
              </w:rPr>
              <w:t>19,200</w:t>
            </w:r>
          </w:p>
        </w:tc>
      </w:tr>
      <w:tr w:rsidR="00D962A0" w:rsidRPr="002964E4" w:rsidTr="00CA4735">
        <w:trPr>
          <w:jc w:val="center"/>
        </w:trPr>
        <w:tc>
          <w:tcPr>
            <w:tcW w:w="3411" w:type="dxa"/>
            <w:tcBorders>
              <w:right w:val="single" w:sz="12" w:space="0" w:color="auto"/>
            </w:tcBorders>
          </w:tcPr>
          <w:p w:rsidR="00D962A0" w:rsidRPr="002964E4" w:rsidRDefault="00D962A0" w:rsidP="00CA4735">
            <w:pPr>
              <w:spacing w:before="60" w:after="60"/>
              <w:rPr>
                <w:b/>
                <w:sz w:val="22"/>
                <w:szCs w:val="22"/>
              </w:rPr>
            </w:pPr>
            <w:r w:rsidRPr="002964E4">
              <w:rPr>
                <w:b/>
                <w:sz w:val="22"/>
                <w:szCs w:val="22"/>
              </w:rPr>
              <w:t>Year 2</w:t>
            </w:r>
          </w:p>
        </w:tc>
        <w:tc>
          <w:tcPr>
            <w:tcW w:w="2754" w:type="dxa"/>
            <w:tcBorders>
              <w:top w:val="single" w:sz="12" w:space="0" w:color="auto"/>
              <w:left w:val="single" w:sz="12" w:space="0" w:color="auto"/>
              <w:bottom w:val="single" w:sz="12" w:space="0" w:color="auto"/>
              <w:right w:val="single" w:sz="12" w:space="0" w:color="auto"/>
            </w:tcBorders>
            <w:shd w:val="pct10" w:color="auto" w:fill="auto"/>
          </w:tcPr>
          <w:p w:rsidR="00D962A0" w:rsidRPr="002964E4" w:rsidRDefault="00D962A0" w:rsidP="00CA4735">
            <w:pPr>
              <w:spacing w:before="60" w:after="60"/>
              <w:jc w:val="center"/>
              <w:rPr>
                <w:sz w:val="22"/>
                <w:szCs w:val="22"/>
              </w:rPr>
            </w:pPr>
            <w:r w:rsidRPr="002964E4">
              <w:rPr>
                <w:sz w:val="22"/>
                <w:szCs w:val="22"/>
              </w:rPr>
              <w:t>19,400</w:t>
            </w:r>
          </w:p>
        </w:tc>
      </w:tr>
      <w:tr w:rsidR="00D962A0" w:rsidRPr="002964E4" w:rsidTr="00CA4735">
        <w:trPr>
          <w:jc w:val="center"/>
        </w:trPr>
        <w:tc>
          <w:tcPr>
            <w:tcW w:w="3411" w:type="dxa"/>
            <w:tcBorders>
              <w:right w:val="single" w:sz="12" w:space="0" w:color="auto"/>
            </w:tcBorders>
          </w:tcPr>
          <w:p w:rsidR="00D962A0" w:rsidRPr="002964E4" w:rsidRDefault="00D962A0" w:rsidP="00CA4735">
            <w:pPr>
              <w:spacing w:before="60" w:after="60"/>
              <w:rPr>
                <w:b/>
                <w:sz w:val="22"/>
                <w:szCs w:val="22"/>
              </w:rPr>
            </w:pPr>
            <w:r w:rsidRPr="002964E4">
              <w:rPr>
                <w:b/>
                <w:sz w:val="22"/>
                <w:szCs w:val="22"/>
              </w:rPr>
              <w:t>Year 3</w:t>
            </w:r>
          </w:p>
        </w:tc>
        <w:tc>
          <w:tcPr>
            <w:tcW w:w="2754" w:type="dxa"/>
            <w:tcBorders>
              <w:top w:val="single" w:sz="12" w:space="0" w:color="auto"/>
              <w:left w:val="single" w:sz="12" w:space="0" w:color="auto"/>
              <w:bottom w:val="single" w:sz="12" w:space="0" w:color="auto"/>
              <w:right w:val="single" w:sz="12" w:space="0" w:color="auto"/>
            </w:tcBorders>
            <w:shd w:val="pct10" w:color="auto" w:fill="auto"/>
          </w:tcPr>
          <w:p w:rsidR="00D962A0" w:rsidRPr="002964E4" w:rsidRDefault="00D962A0" w:rsidP="00CA4735">
            <w:pPr>
              <w:spacing w:before="60" w:after="60"/>
              <w:jc w:val="center"/>
              <w:rPr>
                <w:sz w:val="22"/>
                <w:szCs w:val="22"/>
              </w:rPr>
            </w:pPr>
            <w:r w:rsidRPr="002964E4">
              <w:rPr>
                <w:sz w:val="22"/>
                <w:szCs w:val="22"/>
              </w:rPr>
              <w:t>19,600</w:t>
            </w:r>
          </w:p>
        </w:tc>
      </w:tr>
      <w:tr w:rsidR="00D962A0" w:rsidRPr="002964E4" w:rsidTr="00CA4735">
        <w:trPr>
          <w:jc w:val="center"/>
        </w:trPr>
        <w:tc>
          <w:tcPr>
            <w:tcW w:w="3411" w:type="dxa"/>
            <w:tcBorders>
              <w:right w:val="single" w:sz="12" w:space="0" w:color="auto"/>
            </w:tcBorders>
          </w:tcPr>
          <w:p w:rsidR="00D962A0" w:rsidRPr="002964E4" w:rsidRDefault="00D962A0" w:rsidP="00CA4735">
            <w:pPr>
              <w:spacing w:before="60" w:after="60"/>
              <w:rPr>
                <w:sz w:val="22"/>
                <w:szCs w:val="22"/>
              </w:rPr>
            </w:pPr>
            <w:r w:rsidRPr="002964E4">
              <w:rPr>
                <w:b/>
                <w:sz w:val="22"/>
                <w:szCs w:val="22"/>
              </w:rPr>
              <w:t>Year 4</w:t>
            </w:r>
            <w:r w:rsidRPr="002964E4">
              <w:rPr>
                <w:sz w:val="22"/>
                <w:szCs w:val="22"/>
              </w:rPr>
              <w:t xml:space="preserve"> </w:t>
            </w:r>
          </w:p>
        </w:tc>
        <w:tc>
          <w:tcPr>
            <w:tcW w:w="2754" w:type="dxa"/>
            <w:tcBorders>
              <w:top w:val="single" w:sz="12" w:space="0" w:color="auto"/>
              <w:left w:val="single" w:sz="12" w:space="0" w:color="auto"/>
              <w:bottom w:val="single" w:sz="12" w:space="0" w:color="auto"/>
              <w:right w:val="single" w:sz="12" w:space="0" w:color="auto"/>
            </w:tcBorders>
            <w:shd w:val="pct10" w:color="auto" w:fill="auto"/>
          </w:tcPr>
          <w:p w:rsidR="00D962A0" w:rsidRPr="002964E4" w:rsidRDefault="00D962A0" w:rsidP="00CA4735">
            <w:pPr>
              <w:spacing w:before="60" w:after="60"/>
              <w:jc w:val="center"/>
              <w:rPr>
                <w:sz w:val="22"/>
                <w:szCs w:val="22"/>
              </w:rPr>
            </w:pPr>
            <w:r w:rsidRPr="002964E4">
              <w:rPr>
                <w:sz w:val="22"/>
                <w:szCs w:val="22"/>
              </w:rPr>
              <w:t>19,800</w:t>
            </w:r>
          </w:p>
        </w:tc>
      </w:tr>
      <w:tr w:rsidR="00D962A0" w:rsidRPr="002964E4" w:rsidTr="00CA4735">
        <w:trPr>
          <w:jc w:val="center"/>
        </w:trPr>
        <w:tc>
          <w:tcPr>
            <w:tcW w:w="3411" w:type="dxa"/>
            <w:tcBorders>
              <w:right w:val="single" w:sz="12" w:space="0" w:color="auto"/>
            </w:tcBorders>
          </w:tcPr>
          <w:p w:rsidR="00D962A0" w:rsidRPr="002964E4" w:rsidRDefault="00D962A0" w:rsidP="00CA4735">
            <w:pPr>
              <w:spacing w:before="60" w:after="60"/>
              <w:rPr>
                <w:sz w:val="22"/>
                <w:szCs w:val="22"/>
              </w:rPr>
            </w:pPr>
            <w:r w:rsidRPr="002964E4">
              <w:rPr>
                <w:b/>
                <w:sz w:val="22"/>
                <w:szCs w:val="22"/>
              </w:rPr>
              <w:t>Year 5</w:t>
            </w:r>
            <w:r w:rsidRPr="002964E4">
              <w:rPr>
                <w:sz w:val="22"/>
                <w:szCs w:val="22"/>
              </w:rPr>
              <w:t xml:space="preserve"> </w:t>
            </w:r>
          </w:p>
        </w:tc>
        <w:tc>
          <w:tcPr>
            <w:tcW w:w="2754" w:type="dxa"/>
            <w:tcBorders>
              <w:top w:val="single" w:sz="12" w:space="0" w:color="auto"/>
              <w:left w:val="single" w:sz="12" w:space="0" w:color="auto"/>
              <w:bottom w:val="single" w:sz="12" w:space="0" w:color="auto"/>
              <w:right w:val="single" w:sz="12" w:space="0" w:color="auto"/>
            </w:tcBorders>
            <w:shd w:val="pct10" w:color="auto" w:fill="auto"/>
          </w:tcPr>
          <w:p w:rsidR="00D962A0" w:rsidRPr="002964E4" w:rsidRDefault="00D962A0" w:rsidP="00CA4735">
            <w:pPr>
              <w:spacing w:before="60" w:after="60"/>
              <w:jc w:val="center"/>
              <w:rPr>
                <w:sz w:val="22"/>
                <w:szCs w:val="22"/>
              </w:rPr>
            </w:pPr>
            <w:r w:rsidRPr="002964E4">
              <w:rPr>
                <w:sz w:val="22"/>
                <w:szCs w:val="22"/>
              </w:rPr>
              <w:t>20,000</w:t>
            </w:r>
          </w:p>
        </w:tc>
      </w:tr>
    </w:tbl>
    <w:p w:rsidR="00D962A0" w:rsidRPr="002964E4" w:rsidRDefault="00D962A0" w:rsidP="00CA4735">
      <w:pPr>
        <w:spacing w:before="120" w:after="120"/>
        <w:ind w:left="432" w:hanging="432"/>
        <w:jc w:val="both"/>
        <w:rPr>
          <w:rFonts w:ascii="Times New Roman" w:hAnsi="Times New Roman" w:cs="Times New Roman"/>
          <w:b/>
          <w:kern w:val="22"/>
        </w:rPr>
      </w:pPr>
      <w:r w:rsidRPr="002964E4">
        <w:rPr>
          <w:rFonts w:ascii="Times New Roman" w:hAnsi="Times New Roman" w:cs="Times New Roman"/>
          <w:b/>
        </w:rPr>
        <w:t>b.</w:t>
      </w:r>
      <w:r w:rsidRPr="002964E4">
        <w:rPr>
          <w:rFonts w:ascii="Times New Roman" w:hAnsi="Times New Roman" w:cs="Times New Roman"/>
          <w:b/>
        </w:rPr>
        <w:tab/>
      </w:r>
      <w:r w:rsidRPr="002964E4">
        <w:rPr>
          <w:rFonts w:ascii="Times New Roman" w:hAnsi="Times New Roman" w:cs="Times New Roman"/>
          <w:b/>
          <w:kern w:val="22"/>
        </w:rPr>
        <w:t>Limitation on the Number of Participants Served at Any Point in Time</w:t>
      </w:r>
      <w:r w:rsidRPr="002964E4">
        <w:rPr>
          <w:rFonts w:ascii="Times New Roman" w:hAnsi="Times New Roman" w:cs="Times New Roman"/>
          <w:kern w:val="22"/>
        </w:rPr>
        <w:t xml:space="preserve">.  Consistent with the unduplicated number of participants specified in Item B-3-a, the State may limit to a lesser number the number of participants who will be served at any point in time during a waiver year.  Indicate whether the State limits the number of participants in this way: </w:t>
      </w:r>
      <w:r w:rsidRPr="002964E4">
        <w:rPr>
          <w:rFonts w:ascii="Times New Roman" w:hAnsi="Times New Roman" w:cs="Times New Roman"/>
          <w:i/>
          <w:kern w:val="22"/>
        </w:rPr>
        <w:t>(select one)</w:t>
      </w:r>
      <w:r w:rsidRPr="002964E4">
        <w:rPr>
          <w:rFonts w:ascii="Times New Roman" w:hAnsi="Times New Roman" w:cs="Times New Roman"/>
          <w:kern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5"/>
        <w:gridCol w:w="8535"/>
      </w:tblGrid>
      <w:tr w:rsidR="00D962A0" w:rsidRPr="002964E4" w:rsidTr="00CA4735">
        <w:tc>
          <w:tcPr>
            <w:tcW w:w="467" w:type="dxa"/>
            <w:tcBorders>
              <w:top w:val="single" w:sz="12" w:space="0" w:color="auto"/>
              <w:left w:val="single" w:sz="12" w:space="0" w:color="auto"/>
              <w:bottom w:val="single" w:sz="12" w:space="0" w:color="auto"/>
              <w:right w:val="single" w:sz="12" w:space="0" w:color="auto"/>
            </w:tcBorders>
            <w:shd w:val="pct10" w:color="auto" w:fill="auto"/>
          </w:tcPr>
          <w:p w:rsidR="00D962A0" w:rsidRPr="002964E4" w:rsidRDefault="00D962A0" w:rsidP="00CA4735">
            <w:pPr>
              <w:spacing w:before="120" w:after="120"/>
              <w:rPr>
                <w:sz w:val="22"/>
                <w:szCs w:val="22"/>
                <w:highlight w:val="yellow"/>
              </w:rPr>
            </w:pPr>
            <w:r w:rsidRPr="002964E4">
              <w:rPr>
                <w:sz w:val="22"/>
                <w:szCs w:val="22"/>
              </w:rPr>
              <w:sym w:font="Wingdings" w:char="F06C"/>
            </w:r>
          </w:p>
        </w:tc>
        <w:tc>
          <w:tcPr>
            <w:tcW w:w="8821" w:type="dxa"/>
            <w:tcBorders>
              <w:left w:val="single" w:sz="12" w:space="0" w:color="auto"/>
            </w:tcBorders>
            <w:vAlign w:val="center"/>
          </w:tcPr>
          <w:p w:rsidR="00D962A0" w:rsidRPr="002964E4" w:rsidRDefault="00D962A0" w:rsidP="00CA4735">
            <w:pPr>
              <w:spacing w:before="60" w:after="60"/>
              <w:jc w:val="both"/>
              <w:rPr>
                <w:b/>
                <w:kern w:val="22"/>
                <w:sz w:val="22"/>
                <w:szCs w:val="22"/>
              </w:rPr>
            </w:pPr>
            <w:r w:rsidRPr="002964E4">
              <w:rPr>
                <w:b/>
                <w:kern w:val="22"/>
                <w:sz w:val="22"/>
                <w:szCs w:val="22"/>
              </w:rPr>
              <w:t>The State does not limit the number of participants that it serves at any point in time during a waiver year.</w:t>
            </w:r>
          </w:p>
        </w:tc>
      </w:tr>
      <w:tr w:rsidR="00D962A0" w:rsidRPr="002964E4" w:rsidTr="00CA4735">
        <w:tc>
          <w:tcPr>
            <w:tcW w:w="467" w:type="dxa"/>
            <w:tcBorders>
              <w:top w:val="single" w:sz="12" w:space="0" w:color="auto"/>
              <w:left w:val="single" w:sz="12" w:space="0" w:color="auto"/>
              <w:bottom w:val="single" w:sz="12" w:space="0" w:color="auto"/>
              <w:right w:val="single" w:sz="12" w:space="0" w:color="auto"/>
            </w:tcBorders>
            <w:shd w:val="pct10" w:color="auto" w:fill="auto"/>
          </w:tcPr>
          <w:p w:rsidR="00D962A0" w:rsidRPr="002964E4" w:rsidRDefault="00D962A0" w:rsidP="00CA4735">
            <w:pPr>
              <w:spacing w:after="120"/>
              <w:rPr>
                <w:sz w:val="22"/>
                <w:szCs w:val="22"/>
                <w:highlight w:val="yellow"/>
              </w:rPr>
            </w:pPr>
            <w:r w:rsidRPr="002964E4">
              <w:rPr>
                <w:sz w:val="22"/>
                <w:szCs w:val="22"/>
              </w:rPr>
              <w:sym w:font="Wingdings" w:char="F0A1"/>
            </w:r>
          </w:p>
        </w:tc>
        <w:tc>
          <w:tcPr>
            <w:tcW w:w="8821" w:type="dxa"/>
            <w:tcBorders>
              <w:left w:val="single" w:sz="12" w:space="0" w:color="auto"/>
            </w:tcBorders>
          </w:tcPr>
          <w:p w:rsidR="00D962A0" w:rsidRPr="002964E4" w:rsidRDefault="00D962A0" w:rsidP="00CA4735">
            <w:pPr>
              <w:spacing w:after="60"/>
              <w:jc w:val="both"/>
              <w:rPr>
                <w:kern w:val="22"/>
                <w:sz w:val="22"/>
                <w:szCs w:val="22"/>
                <w:highlight w:val="yellow"/>
              </w:rPr>
            </w:pPr>
            <w:r w:rsidRPr="002964E4">
              <w:rPr>
                <w:b/>
                <w:kern w:val="22"/>
                <w:sz w:val="22"/>
                <w:szCs w:val="22"/>
              </w:rPr>
              <w:t>The State limits the number of participants that it serves at any point in time during a waiver year.</w:t>
            </w:r>
            <w:r w:rsidRPr="002964E4">
              <w:rPr>
                <w:kern w:val="22"/>
                <w:sz w:val="22"/>
                <w:szCs w:val="22"/>
              </w:rPr>
              <w:t xml:space="preserve">  </w:t>
            </w:r>
          </w:p>
        </w:tc>
      </w:tr>
    </w:tbl>
    <w:p w:rsidR="00D962A0" w:rsidRPr="002964E4" w:rsidRDefault="00D962A0" w:rsidP="00CA4735">
      <w:pPr>
        <w:spacing w:before="120" w:after="120"/>
        <w:ind w:left="432" w:hanging="432"/>
        <w:jc w:val="both"/>
        <w:rPr>
          <w:rFonts w:ascii="Times New Roman" w:hAnsi="Times New Roman" w:cs="Times New Roman"/>
          <w:b/>
          <w:kern w:val="22"/>
        </w:rPr>
      </w:pPr>
      <w:r w:rsidRPr="002964E4">
        <w:rPr>
          <w:rFonts w:ascii="Times New Roman" w:hAnsi="Times New Roman" w:cs="Times New Roman"/>
          <w:b/>
        </w:rPr>
        <w:t>c.</w:t>
      </w:r>
      <w:r w:rsidRPr="002964E4">
        <w:rPr>
          <w:rFonts w:ascii="Times New Roman" w:hAnsi="Times New Roman" w:cs="Times New Roman"/>
          <w:b/>
        </w:rPr>
        <w:tab/>
      </w:r>
      <w:r w:rsidRPr="002964E4">
        <w:rPr>
          <w:rFonts w:ascii="Times New Roman" w:hAnsi="Times New Roman" w:cs="Times New Roman"/>
          <w:b/>
          <w:kern w:val="22"/>
        </w:rPr>
        <w:t>Reserved Waiver Capacity.</w:t>
      </w:r>
      <w:r w:rsidRPr="002964E4">
        <w:rPr>
          <w:rFonts w:ascii="Times New Roman" w:hAnsi="Times New Roman" w:cs="Times New Roman"/>
          <w:kern w:val="22"/>
        </w:rPr>
        <w:t xml:space="preserve">  The State may reserve a portion of the participant capacity of the waiver for specified purposes (e.g., provide for the community transition of institutionalized persons or furnish waiver services to individuals experiencing a crisis) subject to CMS review and approval.  The State </w:t>
      </w:r>
      <w:r w:rsidRPr="002964E4">
        <w:rPr>
          <w:rFonts w:ascii="Times New Roman" w:hAnsi="Times New Roman" w:cs="Times New Roman"/>
          <w:i/>
          <w:kern w:val="22"/>
        </w:rPr>
        <w:t>(select one)</w:t>
      </w:r>
      <w:r w:rsidRPr="002964E4">
        <w:rPr>
          <w:rFonts w:ascii="Times New Roman" w:hAnsi="Times New Roman" w:cs="Times New Roman"/>
          <w:kern w:val="22"/>
        </w:rPr>
        <w:t>:</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08"/>
        <w:gridCol w:w="8744"/>
      </w:tblGrid>
      <w:tr w:rsidR="00D962A0" w:rsidRPr="002964E4" w:rsidTr="00CA4735">
        <w:tc>
          <w:tcPr>
            <w:tcW w:w="508" w:type="dxa"/>
            <w:tcBorders>
              <w:top w:val="single" w:sz="12" w:space="0" w:color="auto"/>
              <w:left w:val="single" w:sz="12" w:space="0" w:color="auto"/>
              <w:bottom w:val="single" w:sz="12" w:space="0" w:color="auto"/>
              <w:right w:val="single" w:sz="12" w:space="0" w:color="auto"/>
            </w:tcBorders>
            <w:shd w:val="pct10" w:color="auto" w:fill="auto"/>
          </w:tcPr>
          <w:p w:rsidR="00D962A0" w:rsidRPr="002964E4" w:rsidRDefault="00D962A0" w:rsidP="00CA4735">
            <w:pPr>
              <w:spacing w:before="60" w:after="40"/>
              <w:rPr>
                <w:sz w:val="22"/>
                <w:szCs w:val="22"/>
                <w:highlight w:val="yellow"/>
              </w:rPr>
            </w:pPr>
            <w:r w:rsidRPr="002964E4">
              <w:rPr>
                <w:sz w:val="22"/>
                <w:szCs w:val="22"/>
              </w:rPr>
              <w:sym w:font="Wingdings" w:char="F06C"/>
            </w:r>
          </w:p>
        </w:tc>
        <w:tc>
          <w:tcPr>
            <w:tcW w:w="8744" w:type="dxa"/>
            <w:tcBorders>
              <w:left w:val="single" w:sz="12" w:space="0" w:color="auto"/>
            </w:tcBorders>
          </w:tcPr>
          <w:p w:rsidR="00D962A0" w:rsidRPr="002964E4" w:rsidRDefault="00D962A0" w:rsidP="00CA4735">
            <w:pPr>
              <w:spacing w:before="60" w:after="40"/>
              <w:rPr>
                <w:sz w:val="22"/>
                <w:szCs w:val="22"/>
              </w:rPr>
            </w:pPr>
            <w:r w:rsidRPr="002964E4">
              <w:rPr>
                <w:b/>
                <w:sz w:val="22"/>
                <w:szCs w:val="22"/>
              </w:rPr>
              <w:t>Not applicable</w:t>
            </w:r>
            <w:r w:rsidRPr="002964E4">
              <w:rPr>
                <w:sz w:val="22"/>
                <w:szCs w:val="22"/>
              </w:rPr>
              <w:t xml:space="preserve">.  </w:t>
            </w:r>
            <w:r w:rsidRPr="002964E4">
              <w:rPr>
                <w:b/>
                <w:sz w:val="22"/>
                <w:szCs w:val="22"/>
              </w:rPr>
              <w:t>The state does not reserve capacity.</w:t>
            </w:r>
          </w:p>
        </w:tc>
      </w:tr>
      <w:tr w:rsidR="00D962A0" w:rsidRPr="002964E4" w:rsidTr="00CA4735">
        <w:trPr>
          <w:trHeight w:val="594"/>
        </w:trPr>
        <w:tc>
          <w:tcPr>
            <w:tcW w:w="508" w:type="dxa"/>
            <w:tcBorders>
              <w:top w:val="single" w:sz="12" w:space="0" w:color="auto"/>
              <w:left w:val="single" w:sz="12" w:space="0" w:color="auto"/>
              <w:bottom w:val="single" w:sz="12" w:space="0" w:color="auto"/>
              <w:right w:val="single" w:sz="12" w:space="0" w:color="auto"/>
            </w:tcBorders>
            <w:shd w:val="pct10" w:color="auto" w:fill="auto"/>
          </w:tcPr>
          <w:p w:rsidR="00D962A0" w:rsidRPr="002964E4" w:rsidRDefault="00D962A0" w:rsidP="00CA4735">
            <w:pPr>
              <w:spacing w:before="60"/>
              <w:rPr>
                <w:sz w:val="22"/>
                <w:szCs w:val="22"/>
                <w:highlight w:val="yellow"/>
              </w:rPr>
            </w:pPr>
            <w:r w:rsidRPr="002964E4">
              <w:rPr>
                <w:sz w:val="22"/>
                <w:szCs w:val="22"/>
              </w:rPr>
              <w:sym w:font="Wingdings" w:char="F0A1"/>
            </w:r>
          </w:p>
        </w:tc>
        <w:tc>
          <w:tcPr>
            <w:tcW w:w="8744" w:type="dxa"/>
            <w:tcBorders>
              <w:left w:val="single" w:sz="12" w:space="0" w:color="auto"/>
              <w:bottom w:val="single" w:sz="12" w:space="0" w:color="auto"/>
            </w:tcBorders>
          </w:tcPr>
          <w:p w:rsidR="00D962A0" w:rsidRPr="002964E4" w:rsidRDefault="00D962A0" w:rsidP="00CA4735">
            <w:pPr>
              <w:spacing w:before="60" w:after="40"/>
              <w:jc w:val="both"/>
              <w:rPr>
                <w:kern w:val="22"/>
                <w:sz w:val="22"/>
                <w:szCs w:val="22"/>
              </w:rPr>
            </w:pPr>
            <w:r w:rsidRPr="002964E4">
              <w:rPr>
                <w:b/>
                <w:kern w:val="22"/>
                <w:sz w:val="22"/>
                <w:szCs w:val="22"/>
              </w:rPr>
              <w:t>The State reserves capacity for the following purpose(s).</w:t>
            </w:r>
            <w:r w:rsidRPr="002964E4">
              <w:rPr>
                <w:kern w:val="22"/>
                <w:sz w:val="22"/>
                <w:szCs w:val="22"/>
              </w:rPr>
              <w:t xml:space="preserve"> </w:t>
            </w:r>
          </w:p>
          <w:p w:rsidR="00D962A0" w:rsidRPr="002964E4" w:rsidRDefault="00D962A0" w:rsidP="00CA4735">
            <w:pPr>
              <w:spacing w:before="60" w:after="40"/>
              <w:jc w:val="both"/>
              <w:rPr>
                <w:rStyle w:val="outputtextnb"/>
              </w:rPr>
            </w:pPr>
            <w:r w:rsidRPr="002964E4">
              <w:rPr>
                <w:rStyle w:val="outputtextnb"/>
              </w:rPr>
              <w:t>Purpose(s) the State reserves capacity for:</w:t>
            </w:r>
          </w:p>
          <w:p w:rsidR="00D962A0" w:rsidRPr="002964E4" w:rsidRDefault="00D962A0" w:rsidP="00CA4735">
            <w:pPr>
              <w:spacing w:before="60" w:after="40"/>
              <w:jc w:val="both"/>
              <w:rPr>
                <w:sz w:val="22"/>
                <w:szCs w:val="22"/>
              </w:rPr>
            </w:pPr>
          </w:p>
        </w:tc>
      </w:tr>
    </w:tbl>
    <w:p w:rsidR="00D962A0" w:rsidRPr="002964E4" w:rsidRDefault="00D962A0" w:rsidP="00CA4735">
      <w:pPr>
        <w:spacing w:before="120" w:after="120"/>
        <w:ind w:left="432" w:hanging="432"/>
        <w:jc w:val="both"/>
        <w:rPr>
          <w:rFonts w:ascii="Times New Roman" w:hAnsi="Times New Roman" w:cs="Times New Roman"/>
          <w:b/>
          <w:kern w:val="22"/>
        </w:rPr>
      </w:pPr>
      <w:r w:rsidRPr="002964E4">
        <w:rPr>
          <w:rFonts w:ascii="Times New Roman" w:hAnsi="Times New Roman" w:cs="Times New Roman"/>
          <w:b/>
        </w:rPr>
        <w:t>d.</w:t>
      </w:r>
      <w:r w:rsidRPr="002964E4">
        <w:rPr>
          <w:rFonts w:ascii="Times New Roman" w:hAnsi="Times New Roman" w:cs="Times New Roman"/>
          <w:b/>
        </w:rPr>
        <w:tab/>
      </w:r>
      <w:r w:rsidRPr="002964E4">
        <w:rPr>
          <w:rFonts w:ascii="Times New Roman" w:hAnsi="Times New Roman" w:cs="Times New Roman"/>
          <w:b/>
          <w:kern w:val="22"/>
        </w:rPr>
        <w:t>Scheduled Phase-In or Phase-Out</w:t>
      </w:r>
      <w:r w:rsidRPr="002964E4">
        <w:rPr>
          <w:rFonts w:ascii="Times New Roman" w:hAnsi="Times New Roman" w:cs="Times New Roman"/>
          <w:kern w:val="22"/>
        </w:rPr>
        <w:t xml:space="preserve">.  Within a waiver year, the State may make the number of participants who are served subject to a phase-in or phase-out schedule </w:t>
      </w:r>
      <w:r w:rsidRPr="002964E4">
        <w:rPr>
          <w:rFonts w:ascii="Times New Roman" w:hAnsi="Times New Roman" w:cs="Times New Roman"/>
          <w:i/>
          <w:kern w:val="22"/>
        </w:rPr>
        <w:t>(select one):</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831"/>
      </w:tblGrid>
      <w:tr w:rsidR="00D962A0" w:rsidRPr="002964E4" w:rsidTr="00CA4735">
        <w:tc>
          <w:tcPr>
            <w:tcW w:w="421" w:type="dxa"/>
            <w:tcBorders>
              <w:top w:val="single" w:sz="12" w:space="0" w:color="auto"/>
              <w:left w:val="single" w:sz="12" w:space="0" w:color="auto"/>
              <w:bottom w:val="single" w:sz="12" w:space="0" w:color="auto"/>
              <w:right w:val="single" w:sz="12" w:space="0" w:color="auto"/>
            </w:tcBorders>
            <w:shd w:val="pct10" w:color="auto" w:fill="auto"/>
          </w:tcPr>
          <w:p w:rsidR="00D962A0" w:rsidRPr="002964E4" w:rsidRDefault="00D962A0" w:rsidP="00CA4735">
            <w:pPr>
              <w:spacing w:before="60" w:after="60"/>
              <w:rPr>
                <w:kern w:val="22"/>
                <w:sz w:val="22"/>
                <w:szCs w:val="22"/>
                <w:highlight w:val="yellow"/>
              </w:rPr>
            </w:pPr>
            <w:r w:rsidRPr="002964E4">
              <w:rPr>
                <w:kern w:val="22"/>
                <w:sz w:val="22"/>
                <w:szCs w:val="22"/>
              </w:rPr>
              <w:sym w:font="Wingdings" w:char="F06C"/>
            </w:r>
          </w:p>
        </w:tc>
        <w:tc>
          <w:tcPr>
            <w:tcW w:w="8831" w:type="dxa"/>
            <w:tcBorders>
              <w:left w:val="single" w:sz="12" w:space="0" w:color="auto"/>
            </w:tcBorders>
          </w:tcPr>
          <w:p w:rsidR="00D962A0" w:rsidRPr="002964E4" w:rsidRDefault="00D962A0" w:rsidP="00CA4735">
            <w:pPr>
              <w:spacing w:before="60" w:after="60"/>
              <w:rPr>
                <w:b/>
                <w:kern w:val="22"/>
                <w:sz w:val="22"/>
                <w:szCs w:val="22"/>
              </w:rPr>
            </w:pPr>
            <w:r w:rsidRPr="002964E4">
              <w:rPr>
                <w:b/>
                <w:kern w:val="22"/>
                <w:sz w:val="22"/>
                <w:szCs w:val="22"/>
              </w:rPr>
              <w:t>The waiver is not subject to a phase-in or a phase-out schedule.</w:t>
            </w:r>
          </w:p>
        </w:tc>
      </w:tr>
      <w:tr w:rsidR="00D962A0" w:rsidRPr="002964E4" w:rsidTr="00CA4735">
        <w:tc>
          <w:tcPr>
            <w:tcW w:w="421" w:type="dxa"/>
            <w:tcBorders>
              <w:top w:val="single" w:sz="12" w:space="0" w:color="auto"/>
              <w:left w:val="single" w:sz="12" w:space="0" w:color="auto"/>
              <w:bottom w:val="single" w:sz="12" w:space="0" w:color="auto"/>
              <w:right w:val="single" w:sz="12" w:space="0" w:color="auto"/>
            </w:tcBorders>
            <w:shd w:val="pct10" w:color="auto" w:fill="auto"/>
          </w:tcPr>
          <w:p w:rsidR="00D962A0" w:rsidRPr="002964E4" w:rsidRDefault="00D962A0" w:rsidP="00CA4735">
            <w:pPr>
              <w:spacing w:before="60" w:after="60"/>
              <w:rPr>
                <w:kern w:val="22"/>
                <w:sz w:val="22"/>
                <w:szCs w:val="22"/>
                <w:highlight w:val="yellow"/>
              </w:rPr>
            </w:pPr>
            <w:r w:rsidRPr="002964E4">
              <w:rPr>
                <w:kern w:val="22"/>
                <w:sz w:val="22"/>
                <w:szCs w:val="22"/>
              </w:rPr>
              <w:lastRenderedPageBreak/>
              <w:sym w:font="Wingdings" w:char="F0A1"/>
            </w:r>
          </w:p>
        </w:tc>
        <w:tc>
          <w:tcPr>
            <w:tcW w:w="8831" w:type="dxa"/>
            <w:tcBorders>
              <w:left w:val="single" w:sz="12" w:space="0" w:color="auto"/>
            </w:tcBorders>
          </w:tcPr>
          <w:p w:rsidR="00D962A0" w:rsidRPr="002964E4" w:rsidRDefault="00D962A0" w:rsidP="00CA4735">
            <w:pPr>
              <w:spacing w:before="60" w:after="60"/>
              <w:jc w:val="both"/>
              <w:rPr>
                <w:b/>
                <w:kern w:val="22"/>
                <w:sz w:val="22"/>
                <w:szCs w:val="22"/>
              </w:rPr>
            </w:pPr>
            <w:r w:rsidRPr="002964E4">
              <w:rPr>
                <w:b/>
                <w:kern w:val="22"/>
                <w:sz w:val="22"/>
                <w:szCs w:val="22"/>
              </w:rPr>
              <w:t xml:space="preserve">The waiver is subject to a phase-in or phase-out schedule that is included in Attachment #1 to Appendix B-3. This schedule constitutes an </w:t>
            </w:r>
            <w:r w:rsidRPr="002964E4">
              <w:rPr>
                <w:b/>
                <w:i/>
                <w:kern w:val="22"/>
                <w:sz w:val="22"/>
                <w:szCs w:val="22"/>
              </w:rPr>
              <w:t>intra-year</w:t>
            </w:r>
            <w:r w:rsidRPr="002964E4">
              <w:rPr>
                <w:b/>
                <w:kern w:val="22"/>
                <w:sz w:val="22"/>
                <w:szCs w:val="22"/>
              </w:rPr>
              <w:t xml:space="preserve"> limitation on the number of participants who are served in the waiver.</w:t>
            </w:r>
          </w:p>
        </w:tc>
      </w:tr>
    </w:tbl>
    <w:p w:rsidR="00D962A0" w:rsidRPr="002964E4" w:rsidRDefault="00D962A0" w:rsidP="00CA4735">
      <w:pPr>
        <w:spacing w:before="120" w:after="120"/>
        <w:ind w:left="432" w:hanging="432"/>
        <w:jc w:val="both"/>
        <w:rPr>
          <w:rFonts w:ascii="Times New Roman" w:hAnsi="Times New Roman" w:cs="Times New Roman"/>
        </w:rPr>
      </w:pPr>
      <w:r w:rsidRPr="002964E4">
        <w:rPr>
          <w:rFonts w:ascii="Times New Roman" w:hAnsi="Times New Roman" w:cs="Times New Roman"/>
          <w:b/>
        </w:rPr>
        <w:t>e.</w:t>
      </w:r>
      <w:r w:rsidRPr="002964E4">
        <w:rPr>
          <w:rFonts w:ascii="Times New Roman" w:hAnsi="Times New Roman" w:cs="Times New Roman"/>
          <w:b/>
        </w:rPr>
        <w:tab/>
        <w:t>Allocation of Waiver Capacity.</w:t>
      </w:r>
      <w:r w:rsidRPr="002964E4">
        <w:rPr>
          <w:rFonts w:ascii="Times New Roman" w:hAnsi="Times New Roman" w:cs="Times New Roman"/>
        </w:rPr>
        <w:t xml:space="preserve">  </w:t>
      </w:r>
    </w:p>
    <w:p w:rsidR="00D962A0" w:rsidRPr="002964E4" w:rsidRDefault="00D962A0" w:rsidP="00CA4735">
      <w:pPr>
        <w:spacing w:before="120" w:after="120"/>
        <w:ind w:left="432"/>
        <w:jc w:val="both"/>
        <w:rPr>
          <w:rFonts w:ascii="Times New Roman" w:hAnsi="Times New Roman" w:cs="Times New Roman"/>
          <w:kern w:val="22"/>
        </w:rPr>
      </w:pPr>
      <w:r w:rsidRPr="002964E4">
        <w:rPr>
          <w:rFonts w:ascii="Times New Roman" w:hAnsi="Times New Roman" w:cs="Times New Roman"/>
          <w:i/>
        </w:rPr>
        <w:t>Select one:</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831"/>
      </w:tblGrid>
      <w:tr w:rsidR="00D962A0" w:rsidRPr="002964E4" w:rsidTr="00CA4735">
        <w:tc>
          <w:tcPr>
            <w:tcW w:w="421" w:type="dxa"/>
            <w:tcBorders>
              <w:top w:val="single" w:sz="12" w:space="0" w:color="auto"/>
              <w:left w:val="single" w:sz="12" w:space="0" w:color="auto"/>
              <w:bottom w:val="single" w:sz="12" w:space="0" w:color="auto"/>
              <w:right w:val="single" w:sz="12" w:space="0" w:color="auto"/>
            </w:tcBorders>
            <w:shd w:val="pct10" w:color="auto" w:fill="auto"/>
          </w:tcPr>
          <w:p w:rsidR="00D962A0" w:rsidRPr="002964E4" w:rsidRDefault="00D962A0" w:rsidP="00CA4735">
            <w:pPr>
              <w:spacing w:before="60" w:after="60"/>
              <w:rPr>
                <w:kern w:val="22"/>
                <w:sz w:val="22"/>
                <w:szCs w:val="22"/>
              </w:rPr>
            </w:pPr>
            <w:r w:rsidRPr="002964E4">
              <w:rPr>
                <w:kern w:val="22"/>
                <w:sz w:val="22"/>
                <w:szCs w:val="22"/>
              </w:rPr>
              <w:sym w:font="Wingdings" w:char="F06C"/>
            </w:r>
          </w:p>
        </w:tc>
        <w:tc>
          <w:tcPr>
            <w:tcW w:w="8831" w:type="dxa"/>
            <w:tcBorders>
              <w:left w:val="single" w:sz="12" w:space="0" w:color="auto"/>
            </w:tcBorders>
          </w:tcPr>
          <w:p w:rsidR="00D962A0" w:rsidRPr="002964E4" w:rsidRDefault="00D962A0" w:rsidP="00CA4735">
            <w:pPr>
              <w:spacing w:before="60" w:after="60"/>
              <w:rPr>
                <w:b/>
                <w:kern w:val="22"/>
                <w:sz w:val="22"/>
                <w:szCs w:val="22"/>
              </w:rPr>
            </w:pPr>
            <w:r w:rsidRPr="002964E4">
              <w:rPr>
                <w:b/>
                <w:kern w:val="22"/>
                <w:sz w:val="22"/>
                <w:szCs w:val="22"/>
              </w:rPr>
              <w:t>Waiver capacity is allocated/managed on a statewide basis.</w:t>
            </w:r>
          </w:p>
        </w:tc>
      </w:tr>
      <w:tr w:rsidR="00D962A0" w:rsidRPr="002964E4" w:rsidTr="00CA4735">
        <w:tc>
          <w:tcPr>
            <w:tcW w:w="421" w:type="dxa"/>
            <w:vMerge w:val="restart"/>
            <w:tcBorders>
              <w:top w:val="single" w:sz="12" w:space="0" w:color="auto"/>
              <w:left w:val="single" w:sz="12" w:space="0" w:color="auto"/>
              <w:right w:val="single" w:sz="12" w:space="0" w:color="auto"/>
            </w:tcBorders>
            <w:shd w:val="pct10" w:color="auto" w:fill="auto"/>
          </w:tcPr>
          <w:p w:rsidR="00D962A0" w:rsidRPr="002964E4" w:rsidRDefault="00D962A0" w:rsidP="00CA4735">
            <w:pPr>
              <w:spacing w:before="60" w:after="60"/>
              <w:rPr>
                <w:kern w:val="22"/>
                <w:sz w:val="22"/>
                <w:szCs w:val="22"/>
              </w:rPr>
            </w:pPr>
            <w:r w:rsidRPr="002964E4">
              <w:rPr>
                <w:kern w:val="22"/>
                <w:sz w:val="22"/>
                <w:szCs w:val="22"/>
              </w:rPr>
              <w:sym w:font="Wingdings" w:char="F0A1"/>
            </w:r>
          </w:p>
          <w:p w:rsidR="00D962A0" w:rsidRPr="002964E4" w:rsidRDefault="00D962A0" w:rsidP="00CA4735">
            <w:pPr>
              <w:spacing w:before="60" w:after="60"/>
              <w:rPr>
                <w:kern w:val="22"/>
                <w:sz w:val="22"/>
                <w:szCs w:val="22"/>
              </w:rPr>
            </w:pPr>
          </w:p>
        </w:tc>
        <w:tc>
          <w:tcPr>
            <w:tcW w:w="8831" w:type="dxa"/>
            <w:tcBorders>
              <w:left w:val="single" w:sz="12" w:space="0" w:color="auto"/>
              <w:bottom w:val="single" w:sz="12" w:space="0" w:color="auto"/>
            </w:tcBorders>
          </w:tcPr>
          <w:p w:rsidR="00D962A0" w:rsidRPr="002964E4" w:rsidRDefault="00D962A0" w:rsidP="00CA4735">
            <w:pPr>
              <w:spacing w:before="60" w:after="60"/>
              <w:jc w:val="both"/>
              <w:rPr>
                <w:b/>
                <w:kern w:val="22"/>
                <w:sz w:val="22"/>
                <w:szCs w:val="22"/>
              </w:rPr>
            </w:pPr>
            <w:r w:rsidRPr="002964E4">
              <w:rPr>
                <w:b/>
                <w:kern w:val="22"/>
                <w:sz w:val="22"/>
                <w:szCs w:val="22"/>
              </w:rPr>
              <w:t>Waiver capacity is allocated to local/regional non-state entities.  Specify: (a) the entities to which waiver capacity is allocated; (b) the methodology that is used to allocate capacity and how often the methodology is reevaluated; and, (c) policies for the reallocation of unused capacity among local/regional non-state entities:</w:t>
            </w:r>
          </w:p>
        </w:tc>
      </w:tr>
      <w:tr w:rsidR="00D962A0" w:rsidRPr="002964E4" w:rsidTr="00CA4735">
        <w:tc>
          <w:tcPr>
            <w:tcW w:w="421" w:type="dxa"/>
            <w:vMerge/>
            <w:tcBorders>
              <w:left w:val="single" w:sz="12" w:space="0" w:color="auto"/>
              <w:bottom w:val="single" w:sz="12" w:space="0" w:color="auto"/>
              <w:right w:val="single" w:sz="12" w:space="0" w:color="auto"/>
            </w:tcBorders>
            <w:shd w:val="pct10" w:color="auto" w:fill="auto"/>
          </w:tcPr>
          <w:p w:rsidR="00D962A0" w:rsidRPr="002964E4" w:rsidRDefault="00D962A0" w:rsidP="00CA4735">
            <w:pPr>
              <w:spacing w:before="60" w:after="60"/>
              <w:rPr>
                <w:kern w:val="22"/>
                <w:sz w:val="22"/>
                <w:szCs w:val="22"/>
                <w:highlight w:val="cyan"/>
              </w:rPr>
            </w:pPr>
          </w:p>
        </w:tc>
        <w:tc>
          <w:tcPr>
            <w:tcW w:w="8831" w:type="dxa"/>
            <w:tcBorders>
              <w:left w:val="single" w:sz="12" w:space="0" w:color="auto"/>
            </w:tcBorders>
            <w:shd w:val="pct10" w:color="auto" w:fill="auto"/>
          </w:tcPr>
          <w:p w:rsidR="00D962A0" w:rsidRPr="002964E4" w:rsidRDefault="00D962A0" w:rsidP="00CA4735">
            <w:pPr>
              <w:jc w:val="both"/>
              <w:rPr>
                <w:kern w:val="22"/>
                <w:sz w:val="22"/>
                <w:szCs w:val="22"/>
                <w:highlight w:val="cyan"/>
              </w:rPr>
            </w:pPr>
          </w:p>
          <w:p w:rsidR="00D962A0" w:rsidRPr="002964E4" w:rsidRDefault="00D962A0" w:rsidP="00CA4735">
            <w:pPr>
              <w:spacing w:before="60" w:after="60"/>
              <w:jc w:val="both"/>
              <w:rPr>
                <w:kern w:val="22"/>
                <w:sz w:val="22"/>
                <w:szCs w:val="22"/>
                <w:highlight w:val="cyan"/>
              </w:rPr>
            </w:pPr>
          </w:p>
        </w:tc>
      </w:tr>
    </w:tbl>
    <w:p w:rsidR="00D962A0" w:rsidRPr="002964E4" w:rsidRDefault="00D962A0" w:rsidP="00CA4735">
      <w:pPr>
        <w:spacing w:before="120" w:after="120"/>
        <w:ind w:left="432" w:hanging="432"/>
        <w:jc w:val="both"/>
        <w:rPr>
          <w:rFonts w:ascii="Times New Roman" w:hAnsi="Times New Roman" w:cs="Times New Roman"/>
        </w:rPr>
      </w:pPr>
      <w:r w:rsidRPr="002964E4">
        <w:rPr>
          <w:rFonts w:ascii="Times New Roman" w:hAnsi="Times New Roman" w:cs="Times New Roman"/>
          <w:b/>
          <w:kern w:val="22"/>
        </w:rPr>
        <w:t>f.</w:t>
      </w:r>
      <w:r w:rsidRPr="002964E4">
        <w:rPr>
          <w:rFonts w:ascii="Times New Roman" w:hAnsi="Times New Roman" w:cs="Times New Roman"/>
          <w:b/>
          <w:kern w:val="22"/>
        </w:rPr>
        <w:tab/>
        <w:t>Selection of Entrants to the Waiver.</w:t>
      </w:r>
      <w:r w:rsidRPr="002964E4">
        <w:rPr>
          <w:rFonts w:ascii="Times New Roman" w:hAnsi="Times New Roman" w:cs="Times New Roman"/>
          <w:kern w:val="22"/>
        </w:rPr>
        <w:t xml:space="preserve">  Specify the policies that apply to the selection of individuals for entrance to the waiver:</w:t>
      </w:r>
    </w:p>
    <w:tbl>
      <w:tblPr>
        <w:tblStyle w:val="TableGrid"/>
        <w:tblW w:w="9252" w:type="dxa"/>
        <w:tblInd w:w="576" w:type="dxa"/>
        <w:tblLook w:val="01E0" w:firstRow="1" w:lastRow="1" w:firstColumn="1" w:lastColumn="1" w:noHBand="0" w:noVBand="0"/>
      </w:tblPr>
      <w:tblGrid>
        <w:gridCol w:w="9252"/>
      </w:tblGrid>
      <w:tr w:rsidR="00D962A0" w:rsidRPr="002964E4" w:rsidTr="00CA4735">
        <w:tc>
          <w:tcPr>
            <w:tcW w:w="9252" w:type="dxa"/>
            <w:tcBorders>
              <w:top w:val="single" w:sz="12" w:space="0" w:color="auto"/>
              <w:left w:val="single" w:sz="12" w:space="0" w:color="auto"/>
              <w:bottom w:val="single" w:sz="12" w:space="0" w:color="auto"/>
              <w:right w:val="single" w:sz="12" w:space="0" w:color="auto"/>
            </w:tcBorders>
            <w:shd w:val="pct10" w:color="auto" w:fill="auto"/>
          </w:tcPr>
          <w:p w:rsidR="00D962A0" w:rsidRPr="002964E4" w:rsidRDefault="00D962A0" w:rsidP="00CA4735">
            <w:pPr>
              <w:rPr>
                <w:sz w:val="22"/>
                <w:szCs w:val="22"/>
              </w:rPr>
            </w:pPr>
            <w:r w:rsidRPr="002964E4">
              <w:rPr>
                <w:sz w:val="22"/>
                <w:szCs w:val="22"/>
              </w:rPr>
              <w:t>The waiver provides for the entrance of all eligible persons.</w:t>
            </w:r>
          </w:p>
          <w:p w:rsidR="00D962A0" w:rsidRPr="002964E4" w:rsidRDefault="00D962A0" w:rsidP="00CA4735">
            <w:pPr>
              <w:spacing w:before="60"/>
              <w:rPr>
                <w:sz w:val="22"/>
                <w:szCs w:val="22"/>
              </w:rPr>
            </w:pPr>
          </w:p>
        </w:tc>
      </w:tr>
    </w:tbl>
    <w:p w:rsidR="00D962A0" w:rsidRPr="002964E4" w:rsidRDefault="00D962A0" w:rsidP="00CA4735">
      <w:pPr>
        <w:rPr>
          <w:rFonts w:ascii="Times New Roman" w:hAnsi="Times New Roman" w:cs="Times New Roman"/>
          <w:i/>
        </w:rPr>
      </w:pPr>
      <w:r w:rsidRPr="002964E4">
        <w:rPr>
          <w:rFonts w:ascii="Times New Roman" w:hAnsi="Times New Roman" w:cs="Times New Roman"/>
        </w:rPr>
        <w:br/>
      </w:r>
      <w:r w:rsidRPr="002964E4">
        <w:rPr>
          <w:rFonts w:ascii="Times New Roman" w:hAnsi="Times New Roman" w:cs="Times New Roman"/>
          <w:i/>
        </w:rPr>
        <w:t>Appendix B: Participant Access and Eligibility</w:t>
      </w:r>
    </w:p>
    <w:p w:rsidR="00D962A0" w:rsidRPr="002964E4" w:rsidRDefault="00D962A0" w:rsidP="00CA4735">
      <w:pPr>
        <w:rPr>
          <w:rFonts w:ascii="Times New Roman" w:hAnsi="Times New Roman" w:cs="Times New Roman"/>
          <w:i/>
        </w:rPr>
      </w:pPr>
    </w:p>
    <w:p w:rsidR="00D962A0" w:rsidRPr="002964E4" w:rsidRDefault="00D962A0" w:rsidP="00CA4735">
      <w:pPr>
        <w:rPr>
          <w:rFonts w:ascii="Times New Roman" w:hAnsi="Times New Roman" w:cs="Times New Roman"/>
          <w:i/>
        </w:rPr>
      </w:pPr>
      <w:r w:rsidRPr="002964E4">
        <w:rPr>
          <w:rFonts w:ascii="Times New Roman" w:hAnsi="Times New Roman" w:cs="Times New Roman"/>
          <w:i/>
        </w:rPr>
        <w:t>B-3: Number of Individuals Served - Attachment #1 (4 of 4)</w:t>
      </w:r>
    </w:p>
    <w:p w:rsidR="00D962A0" w:rsidRPr="002964E4" w:rsidRDefault="00D962A0" w:rsidP="00CA4735">
      <w:pPr>
        <w:rPr>
          <w:rFonts w:ascii="Times New Roman" w:hAnsi="Times New Roman" w:cs="Times New Roman"/>
          <w:i/>
        </w:rPr>
      </w:pPr>
    </w:p>
    <w:p w:rsidR="00D962A0" w:rsidRPr="002964E4" w:rsidRDefault="00D962A0" w:rsidP="00CA4735">
      <w:pPr>
        <w:rPr>
          <w:rFonts w:ascii="Times New Roman" w:hAnsi="Times New Roman" w:cs="Times New Roman"/>
          <w:b/>
        </w:rPr>
      </w:pPr>
      <w:r w:rsidRPr="002964E4">
        <w:rPr>
          <w:rFonts w:ascii="Times New Roman" w:hAnsi="Times New Roman" w:cs="Times New Roman"/>
          <w:b/>
        </w:rPr>
        <w:t>Answers provided in Appendix B-3-d indicate that you do not need to complete this section.</w:t>
      </w:r>
    </w:p>
    <w:p w:rsidR="00D962A0" w:rsidRPr="002964E4" w:rsidRDefault="00D962A0" w:rsidP="00CA4735">
      <w:pPr>
        <w:rPr>
          <w:rFonts w:ascii="Times New Roman" w:hAnsi="Times New Roman" w:cs="Times New Roman"/>
          <w:b/>
        </w:rPr>
      </w:pPr>
    </w:p>
    <w:p w:rsidR="00D962A0" w:rsidRPr="002964E4" w:rsidRDefault="00D962A0" w:rsidP="00CA4735">
      <w:pPr>
        <w:rPr>
          <w:rFonts w:ascii="Times New Roman" w:hAnsi="Times New Roman" w:cs="Times New Roman"/>
          <w:b/>
        </w:rPr>
      </w:pPr>
    </w:p>
    <w:p w:rsidR="00D962A0" w:rsidRPr="002964E4" w:rsidRDefault="00D962A0" w:rsidP="00CA4735">
      <w:pPr>
        <w:rPr>
          <w:rFonts w:ascii="Times New Roman" w:hAnsi="Times New Roman" w:cs="Times New Roman"/>
          <w:b/>
        </w:rPr>
      </w:pPr>
    </w:p>
    <w:p w:rsidR="00D962A0" w:rsidRPr="002964E4" w:rsidRDefault="00D962A0" w:rsidP="00CA4735">
      <w:pPr>
        <w:rPr>
          <w:rFonts w:ascii="Times New Roman" w:hAnsi="Times New Roman" w:cs="Times New Roman"/>
          <w:b/>
        </w:rPr>
      </w:pPr>
    </w:p>
    <w:p w:rsidR="00D962A0" w:rsidRPr="002964E4" w:rsidRDefault="00D962A0" w:rsidP="00CA4735">
      <w:pPr>
        <w:rPr>
          <w:rFonts w:ascii="Times New Roman" w:hAnsi="Times New Roman" w:cs="Times New Roman"/>
          <w:b/>
        </w:rPr>
      </w:pPr>
    </w:p>
    <w:p w:rsidR="00D962A0" w:rsidRPr="002964E4" w:rsidRDefault="00D962A0" w:rsidP="00CA4735">
      <w:pPr>
        <w:rPr>
          <w:rFonts w:ascii="Times New Roman" w:hAnsi="Times New Roman" w:cs="Times New Roman"/>
          <w:b/>
        </w:rPr>
      </w:pPr>
    </w:p>
    <w:p w:rsidR="00D962A0" w:rsidRPr="002964E4" w:rsidRDefault="00D962A0" w:rsidP="00CA4735">
      <w:pPr>
        <w:rPr>
          <w:rFonts w:ascii="Times New Roman" w:hAnsi="Times New Roman" w:cs="Times New Roman"/>
          <w:b/>
        </w:rPr>
      </w:pPr>
    </w:p>
    <w:p w:rsidR="00D962A0" w:rsidRDefault="00D962A0" w:rsidP="00CA4735">
      <w:pPr>
        <w:rPr>
          <w:rFonts w:ascii="Times New Roman" w:hAnsi="Times New Roman" w:cs="Times New Roman"/>
          <w:b/>
        </w:rPr>
      </w:pPr>
    </w:p>
    <w:p w:rsidR="00791512" w:rsidRPr="00791512" w:rsidRDefault="00791512" w:rsidP="00CA4735">
      <w:pPr>
        <w:rPr>
          <w:rFonts w:ascii="Times New Roman" w:hAnsi="Times New Roman" w:cs="Times New Roman"/>
          <w:b/>
        </w:rPr>
      </w:pPr>
    </w:p>
    <w:p w:rsidR="00D962A0" w:rsidRPr="00721CA0" w:rsidRDefault="00D962A0" w:rsidP="00CA4735">
      <w:pPr>
        <w:pBdr>
          <w:top w:val="single" w:sz="18" w:space="3" w:color="auto"/>
          <w:left w:val="single" w:sz="18" w:space="4" w:color="auto"/>
          <w:bottom w:val="single" w:sz="18" w:space="3" w:color="auto"/>
          <w:right w:val="single" w:sz="18" w:space="4" w:color="auto"/>
        </w:pBdr>
        <w:shd w:val="clear" w:color="auto" w:fill="000080"/>
        <w:spacing w:before="120"/>
        <w:jc w:val="center"/>
        <w:rPr>
          <w:rFonts w:ascii="Arial Narrow" w:hAnsi="Arial Narrow"/>
          <w:b/>
          <w:sz w:val="32"/>
          <w:szCs w:val="32"/>
        </w:rPr>
      </w:pPr>
      <w:r w:rsidRPr="00721CA0">
        <w:rPr>
          <w:rFonts w:ascii="Arial Narrow" w:hAnsi="Arial Narrow"/>
          <w:b/>
          <w:sz w:val="32"/>
          <w:szCs w:val="32"/>
        </w:rPr>
        <w:lastRenderedPageBreak/>
        <w:t>Appendix B-4: Medicaid Eligibility Groups Served in the Waiver</w:t>
      </w:r>
    </w:p>
    <w:p w:rsidR="00D962A0" w:rsidRPr="00196178" w:rsidRDefault="00D962A0" w:rsidP="00CA4735">
      <w:pPr>
        <w:spacing w:before="60" w:after="120"/>
        <w:ind w:left="432" w:hanging="432"/>
        <w:rPr>
          <w:rFonts w:ascii="Times New Roman" w:hAnsi="Times New Roman" w:cs="Times New Roman"/>
        </w:rPr>
      </w:pPr>
      <w:r w:rsidRPr="00196178">
        <w:rPr>
          <w:rFonts w:ascii="Times New Roman" w:hAnsi="Times New Roman" w:cs="Times New Roman"/>
          <w:b/>
        </w:rPr>
        <w:t>a.</w:t>
      </w:r>
      <w:r w:rsidRPr="00196178">
        <w:rPr>
          <w:rFonts w:ascii="Times New Roman" w:hAnsi="Times New Roman" w:cs="Times New Roman"/>
          <w:b/>
        </w:rPr>
        <w:tab/>
        <w:t>1.</w:t>
      </w:r>
      <w:r w:rsidRPr="00196178">
        <w:rPr>
          <w:rFonts w:ascii="Times New Roman" w:hAnsi="Times New Roman" w:cs="Times New Roman"/>
          <w:b/>
        </w:rPr>
        <w:tab/>
        <w:t xml:space="preserve">State Classification.  </w:t>
      </w:r>
      <w:r w:rsidRPr="00196178">
        <w:rPr>
          <w:rFonts w:ascii="Times New Roman" w:hAnsi="Times New Roman" w:cs="Times New Roman"/>
        </w:rPr>
        <w:t xml:space="preserve">The State is a </w:t>
      </w:r>
      <w:r w:rsidRPr="00196178">
        <w:rPr>
          <w:rFonts w:ascii="Times New Roman" w:hAnsi="Times New Roman" w:cs="Times New Roman"/>
          <w:i/>
        </w:rPr>
        <w:t>(select one)</w:t>
      </w:r>
      <w:r w:rsidRPr="00196178">
        <w:rPr>
          <w:rFonts w:ascii="Times New Roman" w:hAnsi="Times New Roman" w:cs="Times New Roman"/>
        </w:rPr>
        <w:t>:</w:t>
      </w:r>
    </w:p>
    <w:tbl>
      <w:tblPr>
        <w:tblStyle w:val="TableGrid"/>
        <w:tblW w:w="2620" w:type="dxa"/>
        <w:tblInd w:w="162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40"/>
        <w:gridCol w:w="2080"/>
      </w:tblGrid>
      <w:tr w:rsidR="00D962A0" w:rsidRPr="00196178" w:rsidTr="00CA4735">
        <w:tc>
          <w:tcPr>
            <w:tcW w:w="540" w:type="dxa"/>
            <w:tcBorders>
              <w:top w:val="single" w:sz="12" w:space="0" w:color="auto"/>
              <w:left w:val="single" w:sz="12" w:space="0" w:color="auto"/>
              <w:bottom w:val="single" w:sz="12" w:space="0" w:color="auto"/>
              <w:right w:val="single" w:sz="12" w:space="0" w:color="auto"/>
            </w:tcBorders>
            <w:shd w:val="pct10" w:color="auto" w:fill="auto"/>
          </w:tcPr>
          <w:p w:rsidR="00D962A0" w:rsidRPr="00196178" w:rsidRDefault="00D962A0" w:rsidP="00CA4735">
            <w:pPr>
              <w:spacing w:before="20" w:after="20"/>
              <w:rPr>
                <w:sz w:val="22"/>
                <w:szCs w:val="22"/>
              </w:rPr>
            </w:pPr>
            <w:r w:rsidRPr="00196178">
              <w:rPr>
                <w:sz w:val="22"/>
                <w:szCs w:val="22"/>
              </w:rPr>
              <w:sym w:font="Wingdings" w:char="F06C"/>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rsidR="00D962A0" w:rsidRPr="00196178" w:rsidRDefault="00D962A0" w:rsidP="00CA4735">
            <w:pPr>
              <w:spacing w:before="20" w:after="20"/>
              <w:rPr>
                <w:sz w:val="22"/>
                <w:szCs w:val="22"/>
              </w:rPr>
            </w:pPr>
            <w:r w:rsidRPr="00196178">
              <w:rPr>
                <w:sz w:val="22"/>
                <w:szCs w:val="22"/>
              </w:rPr>
              <w:t>§1634 State</w:t>
            </w:r>
          </w:p>
        </w:tc>
      </w:tr>
      <w:tr w:rsidR="00D962A0" w:rsidRPr="00196178" w:rsidTr="00CA4735">
        <w:tc>
          <w:tcPr>
            <w:tcW w:w="540" w:type="dxa"/>
            <w:tcBorders>
              <w:top w:val="single" w:sz="12" w:space="0" w:color="auto"/>
              <w:left w:val="single" w:sz="12" w:space="0" w:color="auto"/>
              <w:bottom w:val="single" w:sz="12" w:space="0" w:color="auto"/>
              <w:right w:val="single" w:sz="12" w:space="0" w:color="auto"/>
            </w:tcBorders>
            <w:shd w:val="pct10" w:color="auto" w:fill="auto"/>
          </w:tcPr>
          <w:p w:rsidR="00D962A0" w:rsidRPr="00196178" w:rsidRDefault="00D962A0" w:rsidP="00CA4735">
            <w:pPr>
              <w:spacing w:before="20" w:after="20"/>
              <w:rPr>
                <w:sz w:val="22"/>
                <w:szCs w:val="22"/>
              </w:rPr>
            </w:pPr>
            <w:r w:rsidRPr="00196178">
              <w:rPr>
                <w:sz w:val="22"/>
                <w:szCs w:val="22"/>
              </w:rPr>
              <w:sym w:font="Wingdings" w:char="F0A1"/>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rsidR="00D962A0" w:rsidRPr="00196178" w:rsidRDefault="00D962A0" w:rsidP="00CA4735">
            <w:pPr>
              <w:spacing w:before="20" w:after="20"/>
              <w:rPr>
                <w:sz w:val="22"/>
                <w:szCs w:val="22"/>
              </w:rPr>
            </w:pPr>
            <w:smartTag w:uri="urn:schemas-microsoft-com:office:smarttags" w:element="place">
              <w:smartTag w:uri="urn:schemas-microsoft-com:office:smarttags" w:element="PlaceName">
                <w:r w:rsidRPr="00196178">
                  <w:rPr>
                    <w:sz w:val="22"/>
                    <w:szCs w:val="22"/>
                  </w:rPr>
                  <w:t>SSI</w:t>
                </w:r>
              </w:smartTag>
              <w:r w:rsidRPr="00196178">
                <w:rPr>
                  <w:sz w:val="22"/>
                  <w:szCs w:val="22"/>
                </w:rPr>
                <w:t xml:space="preserve"> </w:t>
              </w:r>
              <w:smartTag w:uri="urn:schemas-microsoft-com:office:smarttags" w:element="PlaceName">
                <w:r w:rsidRPr="00196178">
                  <w:rPr>
                    <w:sz w:val="22"/>
                    <w:szCs w:val="22"/>
                  </w:rPr>
                  <w:t>Criteria</w:t>
                </w:r>
              </w:smartTag>
              <w:r w:rsidRPr="00196178">
                <w:rPr>
                  <w:sz w:val="22"/>
                  <w:szCs w:val="22"/>
                </w:rPr>
                <w:t xml:space="preserve"> </w:t>
              </w:r>
              <w:smartTag w:uri="urn:schemas-microsoft-com:office:smarttags" w:element="PlaceType">
                <w:r w:rsidRPr="00196178">
                  <w:rPr>
                    <w:sz w:val="22"/>
                    <w:szCs w:val="22"/>
                  </w:rPr>
                  <w:t>State</w:t>
                </w:r>
              </w:smartTag>
            </w:smartTag>
          </w:p>
        </w:tc>
      </w:tr>
      <w:tr w:rsidR="00D962A0" w:rsidRPr="00196178" w:rsidTr="00CA4735">
        <w:tc>
          <w:tcPr>
            <w:tcW w:w="540" w:type="dxa"/>
            <w:tcBorders>
              <w:top w:val="single" w:sz="12" w:space="0" w:color="auto"/>
              <w:left w:val="single" w:sz="12" w:space="0" w:color="auto"/>
              <w:bottom w:val="single" w:sz="12" w:space="0" w:color="auto"/>
              <w:right w:val="single" w:sz="12" w:space="0" w:color="auto"/>
            </w:tcBorders>
            <w:shd w:val="pct10" w:color="auto" w:fill="auto"/>
          </w:tcPr>
          <w:p w:rsidR="00D962A0" w:rsidRPr="00196178" w:rsidRDefault="00D962A0" w:rsidP="00CA4735">
            <w:pPr>
              <w:spacing w:before="20" w:after="20"/>
              <w:rPr>
                <w:sz w:val="22"/>
                <w:szCs w:val="22"/>
              </w:rPr>
            </w:pPr>
            <w:r w:rsidRPr="00196178">
              <w:rPr>
                <w:sz w:val="22"/>
                <w:szCs w:val="22"/>
              </w:rPr>
              <w:sym w:font="Wingdings" w:char="F0A1"/>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rsidR="00D962A0" w:rsidRPr="00196178" w:rsidRDefault="00D962A0" w:rsidP="00CA4735">
            <w:pPr>
              <w:spacing w:before="20" w:after="20"/>
              <w:rPr>
                <w:sz w:val="22"/>
                <w:szCs w:val="22"/>
              </w:rPr>
            </w:pPr>
            <w:r w:rsidRPr="00196178">
              <w:rPr>
                <w:sz w:val="22"/>
                <w:szCs w:val="22"/>
              </w:rPr>
              <w:t>209(b) State</w:t>
            </w:r>
          </w:p>
        </w:tc>
      </w:tr>
    </w:tbl>
    <w:p w:rsidR="00D962A0" w:rsidRPr="00196178" w:rsidRDefault="00D962A0" w:rsidP="00CA4735">
      <w:pPr>
        <w:spacing w:before="120" w:after="120" w:line="240" w:lineRule="exact"/>
        <w:ind w:left="432" w:hanging="432"/>
        <w:jc w:val="both"/>
        <w:rPr>
          <w:rFonts w:ascii="Times New Roman" w:hAnsi="Times New Roman" w:cs="Times New Roman"/>
          <w:b/>
        </w:rPr>
      </w:pPr>
      <w:r w:rsidRPr="00196178">
        <w:rPr>
          <w:rFonts w:ascii="Times New Roman" w:hAnsi="Times New Roman" w:cs="Times New Roman"/>
          <w:b/>
        </w:rPr>
        <w:tab/>
        <w:t>2.</w:t>
      </w:r>
      <w:r w:rsidRPr="00196178">
        <w:rPr>
          <w:rFonts w:ascii="Times New Roman" w:hAnsi="Times New Roman" w:cs="Times New Roman"/>
          <w:b/>
        </w:rPr>
        <w:tab/>
        <w:t>Miller Trust State.</w:t>
      </w:r>
    </w:p>
    <w:p w:rsidR="00D962A0" w:rsidRPr="00196178" w:rsidRDefault="00D962A0" w:rsidP="00CA4735">
      <w:pPr>
        <w:spacing w:before="120" w:after="120" w:line="240" w:lineRule="exact"/>
        <w:ind w:left="432" w:hanging="432"/>
        <w:jc w:val="both"/>
        <w:rPr>
          <w:rFonts w:ascii="Times New Roman" w:hAnsi="Times New Roman" w:cs="Times New Roman"/>
          <w:b/>
        </w:rPr>
      </w:pPr>
      <w:r w:rsidRPr="00196178">
        <w:rPr>
          <w:rFonts w:ascii="Times New Roman" w:hAnsi="Times New Roman" w:cs="Times New Roman"/>
          <w:b/>
        </w:rPr>
        <w:tab/>
      </w:r>
      <w:r w:rsidRPr="00196178">
        <w:rPr>
          <w:rFonts w:ascii="Times New Roman" w:hAnsi="Times New Roman" w:cs="Times New Roman"/>
          <w:b/>
        </w:rPr>
        <w:tab/>
      </w:r>
      <w:r w:rsidRPr="00196178">
        <w:rPr>
          <w:rFonts w:ascii="Times New Roman" w:hAnsi="Times New Roman" w:cs="Times New Roman"/>
          <w:b/>
        </w:rPr>
        <w:tab/>
        <w:t>Indicate whether the State is a Miller Trust State</w:t>
      </w:r>
      <w:r w:rsidRPr="00196178">
        <w:rPr>
          <w:rFonts w:ascii="Times New Roman" w:hAnsi="Times New Roman" w:cs="Times New Roman"/>
        </w:rPr>
        <w:t xml:space="preserve"> </w:t>
      </w:r>
      <w:r w:rsidRPr="00196178">
        <w:rPr>
          <w:rStyle w:val="Emphasis"/>
          <w:rFonts w:ascii="Times New Roman" w:hAnsi="Times New Roman" w:cs="Times New Roman"/>
        </w:rPr>
        <w:t>(select one)</w:t>
      </w:r>
      <w:r w:rsidRPr="00196178">
        <w:rPr>
          <w:rFonts w:ascii="Times New Roman" w:hAnsi="Times New Roman" w:cs="Times New Roman"/>
          <w:b/>
        </w:rPr>
        <w:t>.</w:t>
      </w:r>
    </w:p>
    <w:tbl>
      <w:tblPr>
        <w:tblStyle w:val="TableGrid"/>
        <w:tblW w:w="2620" w:type="dxa"/>
        <w:tblInd w:w="162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40"/>
        <w:gridCol w:w="2080"/>
      </w:tblGrid>
      <w:tr w:rsidR="00D962A0" w:rsidRPr="00196178" w:rsidTr="00CA4735">
        <w:tc>
          <w:tcPr>
            <w:tcW w:w="540" w:type="dxa"/>
            <w:tcBorders>
              <w:top w:val="single" w:sz="12" w:space="0" w:color="auto"/>
              <w:left w:val="single" w:sz="12" w:space="0" w:color="auto"/>
              <w:bottom w:val="single" w:sz="12" w:space="0" w:color="auto"/>
              <w:right w:val="single" w:sz="12" w:space="0" w:color="auto"/>
            </w:tcBorders>
            <w:shd w:val="pct10" w:color="auto" w:fill="auto"/>
          </w:tcPr>
          <w:p w:rsidR="00D962A0" w:rsidRPr="00196178" w:rsidRDefault="00D962A0" w:rsidP="00CA4735">
            <w:pPr>
              <w:spacing w:before="20" w:after="20"/>
              <w:rPr>
                <w:sz w:val="22"/>
                <w:szCs w:val="22"/>
              </w:rPr>
            </w:pPr>
            <w:r w:rsidRPr="00196178">
              <w:rPr>
                <w:sz w:val="22"/>
                <w:szCs w:val="22"/>
              </w:rPr>
              <w:sym w:font="Wingdings" w:char="F06C"/>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rsidR="00D962A0" w:rsidRPr="00196178" w:rsidRDefault="00D962A0" w:rsidP="00CA4735">
            <w:pPr>
              <w:spacing w:before="20" w:after="20"/>
              <w:rPr>
                <w:sz w:val="22"/>
                <w:szCs w:val="22"/>
              </w:rPr>
            </w:pPr>
            <w:r w:rsidRPr="00196178">
              <w:rPr>
                <w:sz w:val="22"/>
                <w:szCs w:val="22"/>
              </w:rPr>
              <w:t xml:space="preserve"> No</w:t>
            </w:r>
          </w:p>
        </w:tc>
      </w:tr>
      <w:tr w:rsidR="00D962A0" w:rsidRPr="00196178" w:rsidTr="00CA4735">
        <w:tc>
          <w:tcPr>
            <w:tcW w:w="540" w:type="dxa"/>
            <w:tcBorders>
              <w:top w:val="single" w:sz="12" w:space="0" w:color="auto"/>
              <w:left w:val="single" w:sz="12" w:space="0" w:color="auto"/>
              <w:bottom w:val="single" w:sz="12" w:space="0" w:color="auto"/>
              <w:right w:val="single" w:sz="12" w:space="0" w:color="auto"/>
            </w:tcBorders>
            <w:shd w:val="pct10" w:color="auto" w:fill="auto"/>
          </w:tcPr>
          <w:p w:rsidR="00D962A0" w:rsidRPr="00196178" w:rsidRDefault="00D962A0" w:rsidP="00CA4735">
            <w:pPr>
              <w:spacing w:before="20" w:after="20"/>
              <w:rPr>
                <w:sz w:val="22"/>
                <w:szCs w:val="22"/>
              </w:rPr>
            </w:pPr>
            <w:r w:rsidRPr="00196178">
              <w:rPr>
                <w:sz w:val="22"/>
                <w:szCs w:val="22"/>
              </w:rPr>
              <w:sym w:font="Wingdings" w:char="F0A1"/>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rsidR="00D962A0" w:rsidRPr="00196178" w:rsidRDefault="00D962A0" w:rsidP="00CA4735">
            <w:pPr>
              <w:spacing w:before="20" w:after="20"/>
              <w:rPr>
                <w:sz w:val="22"/>
                <w:szCs w:val="22"/>
              </w:rPr>
            </w:pPr>
            <w:r w:rsidRPr="00196178">
              <w:rPr>
                <w:sz w:val="22"/>
                <w:szCs w:val="22"/>
              </w:rPr>
              <w:t>Yes</w:t>
            </w:r>
          </w:p>
        </w:tc>
      </w:tr>
    </w:tbl>
    <w:p w:rsidR="00D962A0" w:rsidRPr="00196178" w:rsidRDefault="00D962A0" w:rsidP="00CA4735">
      <w:pPr>
        <w:spacing w:before="120" w:after="120" w:line="240" w:lineRule="exact"/>
        <w:ind w:left="432" w:hanging="432"/>
        <w:jc w:val="both"/>
        <w:rPr>
          <w:rFonts w:ascii="Times New Roman" w:hAnsi="Times New Roman" w:cs="Times New Roman"/>
          <w:i/>
          <w:kern w:val="22"/>
        </w:rPr>
      </w:pPr>
      <w:r w:rsidRPr="00196178">
        <w:rPr>
          <w:rFonts w:ascii="Times New Roman" w:hAnsi="Times New Roman" w:cs="Times New Roman"/>
          <w:b/>
        </w:rPr>
        <w:t>b.</w:t>
      </w:r>
      <w:r w:rsidRPr="00196178">
        <w:rPr>
          <w:rFonts w:ascii="Times New Roman" w:hAnsi="Times New Roman" w:cs="Times New Roman"/>
          <w:b/>
        </w:rPr>
        <w:tab/>
      </w:r>
      <w:r w:rsidRPr="00196178">
        <w:rPr>
          <w:rFonts w:ascii="Times New Roman" w:hAnsi="Times New Roman" w:cs="Times New Roman"/>
          <w:b/>
          <w:kern w:val="22"/>
        </w:rPr>
        <w:t xml:space="preserve">Medicaid Eligibility Groups Served in the Waiver.  </w:t>
      </w:r>
      <w:r w:rsidRPr="00196178">
        <w:rPr>
          <w:rFonts w:ascii="Times New Roman" w:hAnsi="Times New Roman" w:cs="Times New Roman"/>
          <w:kern w:val="22"/>
        </w:rPr>
        <w:t xml:space="preserve">Individuals who receive services under this waiver are eligible under the following eligibility groups contained in the State plan.  The State applies all applicable federal financial participation limits under the plan.  </w:t>
      </w:r>
      <w:r w:rsidRPr="00196178">
        <w:rPr>
          <w:rFonts w:ascii="Times New Roman" w:hAnsi="Times New Roman" w:cs="Times New Roman"/>
          <w:i/>
          <w:kern w:val="22"/>
        </w:rPr>
        <w:t>Check all that apply:</w:t>
      </w:r>
    </w:p>
    <w:tbl>
      <w:tblPr>
        <w:tblStyle w:val="TableGrid"/>
        <w:tblW w:w="9288"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68"/>
        <w:gridCol w:w="495"/>
        <w:gridCol w:w="9"/>
        <w:gridCol w:w="486"/>
        <w:gridCol w:w="9"/>
        <w:gridCol w:w="8"/>
        <w:gridCol w:w="37"/>
        <w:gridCol w:w="180"/>
        <w:gridCol w:w="279"/>
        <w:gridCol w:w="64"/>
        <w:gridCol w:w="1044"/>
        <w:gridCol w:w="36"/>
        <w:gridCol w:w="6111"/>
        <w:gridCol w:w="9"/>
        <w:gridCol w:w="53"/>
      </w:tblGrid>
      <w:tr w:rsidR="00D962A0" w:rsidRPr="00196178" w:rsidTr="00CA4735">
        <w:trPr>
          <w:gridAfter w:val="1"/>
          <w:wAfter w:w="53" w:type="dxa"/>
        </w:trPr>
        <w:tc>
          <w:tcPr>
            <w:tcW w:w="9235" w:type="dxa"/>
            <w:gridSpan w:val="14"/>
            <w:tcBorders>
              <w:top w:val="single" w:sz="12" w:space="0" w:color="auto"/>
              <w:left w:val="single" w:sz="12" w:space="0" w:color="auto"/>
              <w:bottom w:val="single" w:sz="12" w:space="0" w:color="auto"/>
            </w:tcBorders>
            <w:shd w:val="clear" w:color="auto" w:fill="auto"/>
          </w:tcPr>
          <w:p w:rsidR="00D962A0" w:rsidRPr="00196178" w:rsidRDefault="00D962A0" w:rsidP="00CA4735">
            <w:pPr>
              <w:spacing w:before="40" w:after="40"/>
              <w:rPr>
                <w:b/>
                <w:i/>
                <w:sz w:val="22"/>
                <w:szCs w:val="22"/>
              </w:rPr>
            </w:pPr>
            <w:r w:rsidRPr="00196178">
              <w:rPr>
                <w:b/>
                <w:i/>
                <w:sz w:val="22"/>
                <w:szCs w:val="22"/>
              </w:rPr>
              <w:t>Eligibility Groups Served in the Waiver (excluding the special home and community-based waiver group under 42 CFR §435.217)</w:t>
            </w:r>
          </w:p>
        </w:tc>
      </w:tr>
      <w:tr w:rsidR="00D962A0" w:rsidRPr="00196178" w:rsidTr="00CA4735">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D962A0" w:rsidRPr="00196178" w:rsidRDefault="00D962A0" w:rsidP="00CA4735">
            <w:pPr>
              <w:spacing w:before="40" w:after="40"/>
              <w:rPr>
                <w:sz w:val="22"/>
                <w:szCs w:val="22"/>
              </w:rPr>
            </w:pPr>
            <w:r w:rsidRPr="00196178">
              <w:rPr>
                <w:sz w:val="22"/>
                <w:szCs w:val="22"/>
              </w:rPr>
              <w:sym w:font="Wingdings" w:char="F0A8"/>
            </w:r>
          </w:p>
        </w:tc>
        <w:tc>
          <w:tcPr>
            <w:tcW w:w="8767" w:type="dxa"/>
            <w:gridSpan w:val="13"/>
            <w:tcBorders>
              <w:left w:val="single" w:sz="12" w:space="0" w:color="auto"/>
            </w:tcBorders>
            <w:shd w:val="clear" w:color="auto" w:fill="auto"/>
            <w:vAlign w:val="center"/>
          </w:tcPr>
          <w:p w:rsidR="00D962A0" w:rsidRPr="00196178" w:rsidRDefault="00D962A0" w:rsidP="00CA4735">
            <w:pPr>
              <w:spacing w:before="40" w:after="40"/>
              <w:rPr>
                <w:sz w:val="22"/>
                <w:szCs w:val="22"/>
              </w:rPr>
            </w:pPr>
            <w:r w:rsidRPr="00196178">
              <w:rPr>
                <w:sz w:val="22"/>
                <w:szCs w:val="22"/>
              </w:rPr>
              <w:t>Low income families with children as provided in §1931 of the Act</w:t>
            </w:r>
          </w:p>
        </w:tc>
      </w:tr>
      <w:tr w:rsidR="00D962A0" w:rsidRPr="00196178" w:rsidTr="00CA4735">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D962A0" w:rsidRPr="00196178" w:rsidRDefault="00D962A0" w:rsidP="00CA4735">
            <w:pPr>
              <w:spacing w:before="40" w:after="40"/>
              <w:rPr>
                <w:sz w:val="22"/>
                <w:szCs w:val="22"/>
              </w:rPr>
            </w:pPr>
            <w:r w:rsidRPr="00196178">
              <w:rPr>
                <w:sz w:val="22"/>
                <w:szCs w:val="22"/>
              </w:rPr>
              <w:sym w:font="Wingdings" w:char="F0FE"/>
            </w:r>
          </w:p>
        </w:tc>
        <w:tc>
          <w:tcPr>
            <w:tcW w:w="8767" w:type="dxa"/>
            <w:gridSpan w:val="13"/>
            <w:tcBorders>
              <w:left w:val="single" w:sz="12" w:space="0" w:color="auto"/>
            </w:tcBorders>
            <w:shd w:val="clear" w:color="auto" w:fill="auto"/>
            <w:vAlign w:val="center"/>
          </w:tcPr>
          <w:p w:rsidR="00D962A0" w:rsidRPr="00196178" w:rsidRDefault="00D962A0" w:rsidP="00CA4735">
            <w:pPr>
              <w:spacing w:before="40" w:after="40"/>
              <w:rPr>
                <w:sz w:val="22"/>
                <w:szCs w:val="22"/>
              </w:rPr>
            </w:pPr>
            <w:r w:rsidRPr="00196178">
              <w:rPr>
                <w:sz w:val="22"/>
                <w:szCs w:val="22"/>
              </w:rPr>
              <w:t>SSI recipients</w:t>
            </w:r>
          </w:p>
        </w:tc>
      </w:tr>
      <w:tr w:rsidR="00D962A0" w:rsidRPr="00196178" w:rsidTr="00CA4735">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D962A0" w:rsidRPr="00196178" w:rsidRDefault="00D962A0" w:rsidP="00CA4735">
            <w:pPr>
              <w:spacing w:before="40" w:after="40"/>
              <w:rPr>
                <w:sz w:val="22"/>
                <w:szCs w:val="22"/>
              </w:rPr>
            </w:pPr>
            <w:r w:rsidRPr="00196178">
              <w:rPr>
                <w:sz w:val="22"/>
                <w:szCs w:val="22"/>
              </w:rPr>
              <w:sym w:font="Wingdings" w:char="F0A8"/>
            </w:r>
          </w:p>
        </w:tc>
        <w:tc>
          <w:tcPr>
            <w:tcW w:w="8767" w:type="dxa"/>
            <w:gridSpan w:val="13"/>
            <w:tcBorders>
              <w:left w:val="single" w:sz="12" w:space="0" w:color="auto"/>
            </w:tcBorders>
            <w:shd w:val="clear" w:color="auto" w:fill="auto"/>
            <w:vAlign w:val="center"/>
          </w:tcPr>
          <w:p w:rsidR="00D962A0" w:rsidRPr="00196178" w:rsidRDefault="00D962A0" w:rsidP="00CA4735">
            <w:pPr>
              <w:spacing w:before="40" w:after="40"/>
              <w:rPr>
                <w:sz w:val="22"/>
                <w:szCs w:val="22"/>
              </w:rPr>
            </w:pPr>
            <w:r w:rsidRPr="00196178">
              <w:rPr>
                <w:sz w:val="22"/>
                <w:szCs w:val="22"/>
              </w:rPr>
              <w:t>Aged, blind or disabled in 209(b) states who are eligible under 42 CFR §435.121</w:t>
            </w:r>
          </w:p>
        </w:tc>
      </w:tr>
      <w:tr w:rsidR="00D962A0" w:rsidRPr="00196178" w:rsidTr="00CA4735">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D962A0" w:rsidRPr="00196178" w:rsidRDefault="00D962A0" w:rsidP="00CA4735">
            <w:pPr>
              <w:spacing w:before="40" w:after="40"/>
              <w:rPr>
                <w:sz w:val="22"/>
                <w:szCs w:val="22"/>
              </w:rPr>
            </w:pPr>
            <w:r w:rsidRPr="00196178">
              <w:rPr>
                <w:sz w:val="22"/>
                <w:szCs w:val="22"/>
              </w:rPr>
              <w:sym w:font="Wingdings" w:char="F0FE"/>
            </w:r>
          </w:p>
        </w:tc>
        <w:tc>
          <w:tcPr>
            <w:tcW w:w="8767" w:type="dxa"/>
            <w:gridSpan w:val="13"/>
            <w:tcBorders>
              <w:left w:val="single" w:sz="12" w:space="0" w:color="auto"/>
            </w:tcBorders>
            <w:shd w:val="clear" w:color="auto" w:fill="auto"/>
            <w:vAlign w:val="center"/>
          </w:tcPr>
          <w:p w:rsidR="00D962A0" w:rsidRPr="00196178" w:rsidRDefault="00D962A0" w:rsidP="00CA4735">
            <w:pPr>
              <w:spacing w:before="40" w:after="40"/>
              <w:rPr>
                <w:sz w:val="22"/>
                <w:szCs w:val="22"/>
              </w:rPr>
            </w:pPr>
            <w:smartTag w:uri="urn:schemas-microsoft-com:office:smarttags" w:element="place">
              <w:smartTag w:uri="urn:schemas-microsoft-com:office:smarttags" w:element="PlaceName">
                <w:r w:rsidRPr="00196178">
                  <w:rPr>
                    <w:sz w:val="22"/>
                    <w:szCs w:val="22"/>
                  </w:rPr>
                  <w:t>Optional</w:t>
                </w:r>
              </w:smartTag>
              <w:r w:rsidRPr="00196178">
                <w:rPr>
                  <w:sz w:val="22"/>
                  <w:szCs w:val="22"/>
                </w:rPr>
                <w:t xml:space="preserve"> </w:t>
              </w:r>
              <w:smartTag w:uri="urn:schemas-microsoft-com:office:smarttags" w:element="PlaceType">
                <w:r w:rsidRPr="00196178">
                  <w:rPr>
                    <w:sz w:val="22"/>
                    <w:szCs w:val="22"/>
                  </w:rPr>
                  <w:t>State</w:t>
                </w:r>
              </w:smartTag>
            </w:smartTag>
            <w:r w:rsidRPr="00196178">
              <w:rPr>
                <w:sz w:val="22"/>
                <w:szCs w:val="22"/>
              </w:rPr>
              <w:t xml:space="preserve"> supplement recipients</w:t>
            </w:r>
          </w:p>
        </w:tc>
      </w:tr>
      <w:tr w:rsidR="00D962A0" w:rsidRPr="00196178" w:rsidTr="00CA4735">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D962A0" w:rsidRPr="00196178" w:rsidRDefault="00D962A0" w:rsidP="00CA4735">
            <w:pPr>
              <w:spacing w:before="40" w:after="40"/>
              <w:rPr>
                <w:sz w:val="22"/>
                <w:szCs w:val="22"/>
              </w:rPr>
            </w:pPr>
            <w:r w:rsidRPr="00196178">
              <w:rPr>
                <w:sz w:val="22"/>
                <w:szCs w:val="22"/>
              </w:rPr>
              <w:sym w:font="Wingdings" w:char="F0FE"/>
            </w:r>
          </w:p>
        </w:tc>
        <w:tc>
          <w:tcPr>
            <w:tcW w:w="8767" w:type="dxa"/>
            <w:gridSpan w:val="13"/>
            <w:tcBorders>
              <w:left w:val="single" w:sz="12" w:space="0" w:color="auto"/>
            </w:tcBorders>
            <w:shd w:val="clear" w:color="auto" w:fill="auto"/>
          </w:tcPr>
          <w:p w:rsidR="00D962A0" w:rsidRPr="00196178" w:rsidRDefault="00D962A0" w:rsidP="00CA4735">
            <w:pPr>
              <w:spacing w:before="40" w:after="40"/>
              <w:rPr>
                <w:sz w:val="22"/>
                <w:szCs w:val="22"/>
              </w:rPr>
            </w:pPr>
            <w:r w:rsidRPr="00196178">
              <w:rPr>
                <w:sz w:val="22"/>
                <w:szCs w:val="22"/>
              </w:rPr>
              <w:t xml:space="preserve">Optional categorically needy aged and/or disabled individuals who have income at: </w:t>
            </w:r>
            <w:r w:rsidRPr="00196178">
              <w:rPr>
                <w:i/>
                <w:sz w:val="22"/>
                <w:szCs w:val="22"/>
              </w:rPr>
              <w:t>(select one)</w:t>
            </w:r>
          </w:p>
        </w:tc>
      </w:tr>
      <w:tr w:rsidR="00D962A0" w:rsidRPr="00196178" w:rsidTr="00CA4735">
        <w:trPr>
          <w:gridAfter w:val="1"/>
          <w:wAfter w:w="53" w:type="dxa"/>
        </w:trPr>
        <w:tc>
          <w:tcPr>
            <w:tcW w:w="468" w:type="dxa"/>
            <w:vMerge w:val="restart"/>
            <w:tcBorders>
              <w:top w:val="single" w:sz="12" w:space="0" w:color="auto"/>
            </w:tcBorders>
            <w:shd w:val="solid" w:color="auto" w:fill="auto"/>
          </w:tcPr>
          <w:p w:rsidR="00D962A0" w:rsidRPr="00196178" w:rsidRDefault="00D962A0" w:rsidP="00CA4735">
            <w:pPr>
              <w:spacing w:before="40" w:after="40"/>
              <w:rPr>
                <w:sz w:val="22"/>
                <w:szCs w:val="22"/>
              </w:rPr>
            </w:pPr>
          </w:p>
        </w:tc>
        <w:tc>
          <w:tcPr>
            <w:tcW w:w="495" w:type="dxa"/>
            <w:shd w:val="pct10" w:color="auto" w:fill="auto"/>
          </w:tcPr>
          <w:p w:rsidR="00D962A0" w:rsidRPr="00196178" w:rsidRDefault="00D962A0" w:rsidP="00CA4735">
            <w:pPr>
              <w:spacing w:before="40" w:after="40"/>
              <w:rPr>
                <w:sz w:val="22"/>
                <w:szCs w:val="22"/>
              </w:rPr>
            </w:pPr>
            <w:r w:rsidRPr="00196178">
              <w:rPr>
                <w:sz w:val="22"/>
                <w:szCs w:val="22"/>
              </w:rPr>
              <w:sym w:font="Wingdings" w:char="F06C"/>
            </w:r>
          </w:p>
        </w:tc>
        <w:tc>
          <w:tcPr>
            <w:tcW w:w="8272" w:type="dxa"/>
            <w:gridSpan w:val="12"/>
            <w:shd w:val="clear" w:color="auto" w:fill="auto"/>
          </w:tcPr>
          <w:p w:rsidR="00D962A0" w:rsidRPr="00196178" w:rsidRDefault="00D962A0" w:rsidP="00CA4735">
            <w:pPr>
              <w:spacing w:before="40" w:after="40"/>
              <w:rPr>
                <w:sz w:val="22"/>
                <w:szCs w:val="22"/>
              </w:rPr>
            </w:pPr>
            <w:r w:rsidRPr="00196178">
              <w:rPr>
                <w:sz w:val="22"/>
                <w:szCs w:val="22"/>
              </w:rPr>
              <w:t>100% of the Federal poverty level (FPL)</w:t>
            </w:r>
          </w:p>
        </w:tc>
      </w:tr>
      <w:tr w:rsidR="00D962A0" w:rsidRPr="00196178" w:rsidTr="00CA4735">
        <w:trPr>
          <w:gridAfter w:val="1"/>
          <w:wAfter w:w="53" w:type="dxa"/>
        </w:trPr>
        <w:tc>
          <w:tcPr>
            <w:tcW w:w="468" w:type="dxa"/>
            <w:vMerge/>
            <w:tcBorders>
              <w:bottom w:val="single" w:sz="12" w:space="0" w:color="auto"/>
            </w:tcBorders>
            <w:shd w:val="solid" w:color="auto" w:fill="auto"/>
          </w:tcPr>
          <w:p w:rsidR="00D962A0" w:rsidRPr="00196178" w:rsidRDefault="00D962A0" w:rsidP="00CA4735">
            <w:pPr>
              <w:spacing w:before="40" w:after="40"/>
              <w:rPr>
                <w:sz w:val="22"/>
                <w:szCs w:val="22"/>
              </w:rPr>
            </w:pPr>
          </w:p>
        </w:tc>
        <w:tc>
          <w:tcPr>
            <w:tcW w:w="495" w:type="dxa"/>
            <w:tcBorders>
              <w:bottom w:val="single" w:sz="12" w:space="0" w:color="auto"/>
              <w:right w:val="single" w:sz="12" w:space="0" w:color="auto"/>
            </w:tcBorders>
            <w:shd w:val="pct10" w:color="auto" w:fill="auto"/>
          </w:tcPr>
          <w:p w:rsidR="00D962A0" w:rsidRPr="00196178" w:rsidRDefault="00D962A0" w:rsidP="00CA4735">
            <w:pPr>
              <w:spacing w:before="40" w:after="40"/>
              <w:rPr>
                <w:sz w:val="22"/>
                <w:szCs w:val="22"/>
              </w:rPr>
            </w:pPr>
            <w:r w:rsidRPr="00196178">
              <w:rPr>
                <w:sz w:val="22"/>
                <w:szCs w:val="22"/>
              </w:rPr>
              <w:sym w:font="Wingdings" w:char="F0A1"/>
            </w:r>
          </w:p>
        </w:tc>
        <w:tc>
          <w:tcPr>
            <w:tcW w:w="729" w:type="dxa"/>
            <w:gridSpan w:val="6"/>
            <w:tcBorders>
              <w:top w:val="single" w:sz="12" w:space="0" w:color="auto"/>
              <w:left w:val="single" w:sz="12" w:space="0" w:color="auto"/>
              <w:bottom w:val="single" w:sz="12" w:space="0" w:color="auto"/>
              <w:right w:val="single" w:sz="12" w:space="0" w:color="auto"/>
            </w:tcBorders>
            <w:shd w:val="pct10" w:color="auto" w:fill="auto"/>
          </w:tcPr>
          <w:p w:rsidR="00D962A0" w:rsidRPr="00196178" w:rsidRDefault="00D962A0" w:rsidP="00CA4735">
            <w:pPr>
              <w:spacing w:before="40" w:after="40"/>
              <w:jc w:val="right"/>
              <w:rPr>
                <w:sz w:val="22"/>
                <w:szCs w:val="22"/>
              </w:rPr>
            </w:pPr>
            <w:r w:rsidRPr="00196178">
              <w:rPr>
                <w:sz w:val="22"/>
                <w:szCs w:val="22"/>
              </w:rPr>
              <w:t>%</w:t>
            </w:r>
          </w:p>
        </w:tc>
        <w:tc>
          <w:tcPr>
            <w:tcW w:w="7543" w:type="dxa"/>
            <w:gridSpan w:val="6"/>
            <w:tcBorders>
              <w:left w:val="single" w:sz="12" w:space="0" w:color="auto"/>
              <w:bottom w:val="single" w:sz="12" w:space="0" w:color="auto"/>
            </w:tcBorders>
            <w:shd w:val="clear" w:color="auto" w:fill="auto"/>
          </w:tcPr>
          <w:p w:rsidR="00D962A0" w:rsidRPr="00196178" w:rsidRDefault="00D962A0" w:rsidP="00CA4735">
            <w:pPr>
              <w:spacing w:before="40" w:after="40"/>
            </w:pPr>
            <w:r w:rsidRPr="00196178">
              <w:rPr>
                <w:sz w:val="22"/>
                <w:szCs w:val="22"/>
              </w:rPr>
              <w:t>of FPL, which is lower than 100% of FPL</w:t>
            </w:r>
            <w:r w:rsidRPr="00196178">
              <w:t xml:space="preserve"> </w:t>
            </w:r>
          </w:p>
          <w:p w:rsidR="00D962A0" w:rsidRPr="00196178" w:rsidRDefault="00D962A0" w:rsidP="00CA4735">
            <w:pPr>
              <w:spacing w:before="40" w:after="40"/>
              <w:rPr>
                <w:sz w:val="22"/>
                <w:szCs w:val="22"/>
              </w:rPr>
            </w:pPr>
            <w:r w:rsidRPr="00196178">
              <w:rPr>
                <w:rStyle w:val="outputtextnb"/>
              </w:rPr>
              <w:t>Specify percentage:</w:t>
            </w:r>
          </w:p>
        </w:tc>
      </w:tr>
      <w:tr w:rsidR="00D962A0" w:rsidRPr="00196178" w:rsidTr="00CA4735">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D962A0" w:rsidRPr="00196178" w:rsidRDefault="00D962A0" w:rsidP="00CA4735">
            <w:pPr>
              <w:spacing w:before="40" w:after="40"/>
              <w:rPr>
                <w:sz w:val="22"/>
                <w:szCs w:val="22"/>
              </w:rPr>
            </w:pPr>
            <w:r w:rsidRPr="00196178">
              <w:rPr>
                <w:sz w:val="22"/>
                <w:szCs w:val="22"/>
              </w:rPr>
              <w:sym w:font="Wingdings" w:char="F0A8"/>
            </w:r>
          </w:p>
        </w:tc>
        <w:tc>
          <w:tcPr>
            <w:tcW w:w="8767" w:type="dxa"/>
            <w:gridSpan w:val="13"/>
            <w:tcBorders>
              <w:left w:val="single" w:sz="12" w:space="0" w:color="auto"/>
            </w:tcBorders>
            <w:shd w:val="clear" w:color="auto" w:fill="auto"/>
          </w:tcPr>
          <w:p w:rsidR="00D962A0" w:rsidRPr="00196178" w:rsidRDefault="00D962A0" w:rsidP="00CA4735">
            <w:pPr>
              <w:spacing w:before="40" w:after="40"/>
              <w:rPr>
                <w:sz w:val="22"/>
                <w:szCs w:val="22"/>
              </w:rPr>
            </w:pPr>
            <w:r w:rsidRPr="00196178">
              <w:rPr>
                <w:sz w:val="22"/>
                <w:szCs w:val="22"/>
              </w:rPr>
              <w:t>Working individuals with disabilities who buy into Medicaid (BBA working disabled group as provided in §1902(a)(10)(A)(ii)(XIII)) of the Act)</w:t>
            </w:r>
          </w:p>
        </w:tc>
      </w:tr>
      <w:tr w:rsidR="00D962A0" w:rsidRPr="00196178" w:rsidTr="00CA4735">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D962A0" w:rsidRPr="00196178" w:rsidRDefault="00D962A0" w:rsidP="00CA4735">
            <w:pPr>
              <w:spacing w:before="40" w:after="40"/>
              <w:rPr>
                <w:sz w:val="22"/>
                <w:szCs w:val="22"/>
              </w:rPr>
            </w:pPr>
            <w:r w:rsidRPr="00196178">
              <w:rPr>
                <w:sz w:val="22"/>
                <w:szCs w:val="22"/>
              </w:rPr>
              <w:sym w:font="Wingdings" w:char="F0A8"/>
            </w:r>
          </w:p>
        </w:tc>
        <w:tc>
          <w:tcPr>
            <w:tcW w:w="8767" w:type="dxa"/>
            <w:gridSpan w:val="13"/>
            <w:tcBorders>
              <w:left w:val="single" w:sz="12" w:space="0" w:color="auto"/>
            </w:tcBorders>
            <w:shd w:val="clear" w:color="auto" w:fill="auto"/>
          </w:tcPr>
          <w:p w:rsidR="00D962A0" w:rsidRPr="00196178" w:rsidRDefault="00D962A0" w:rsidP="00CA4735">
            <w:pPr>
              <w:spacing w:before="40" w:after="40"/>
              <w:rPr>
                <w:sz w:val="22"/>
                <w:szCs w:val="22"/>
              </w:rPr>
            </w:pPr>
            <w:r w:rsidRPr="00196178">
              <w:rPr>
                <w:sz w:val="22"/>
                <w:szCs w:val="22"/>
              </w:rPr>
              <w:t>Working individuals with disabilities who buy into Medicaid (TWWIIA Basic Coverage Group as provided in §1902(a)(10)(A)(ii)(XV) of the Act)</w:t>
            </w:r>
          </w:p>
        </w:tc>
      </w:tr>
      <w:tr w:rsidR="00D962A0" w:rsidRPr="00196178" w:rsidTr="00CA4735">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D962A0" w:rsidRPr="00196178" w:rsidRDefault="00D962A0" w:rsidP="00CA4735">
            <w:pPr>
              <w:spacing w:before="40" w:after="40"/>
              <w:rPr>
                <w:sz w:val="22"/>
                <w:szCs w:val="22"/>
              </w:rPr>
            </w:pPr>
            <w:r w:rsidRPr="00196178">
              <w:rPr>
                <w:sz w:val="22"/>
                <w:szCs w:val="22"/>
              </w:rPr>
              <w:sym w:font="Wingdings" w:char="F0A8"/>
            </w:r>
          </w:p>
        </w:tc>
        <w:tc>
          <w:tcPr>
            <w:tcW w:w="8767" w:type="dxa"/>
            <w:gridSpan w:val="13"/>
            <w:tcBorders>
              <w:left w:val="single" w:sz="12" w:space="0" w:color="auto"/>
            </w:tcBorders>
            <w:shd w:val="clear" w:color="auto" w:fill="auto"/>
          </w:tcPr>
          <w:p w:rsidR="00D962A0" w:rsidRPr="00196178" w:rsidRDefault="00D962A0" w:rsidP="00CA4735">
            <w:pPr>
              <w:spacing w:before="40" w:after="40"/>
              <w:rPr>
                <w:sz w:val="22"/>
                <w:szCs w:val="22"/>
              </w:rPr>
            </w:pPr>
            <w:r w:rsidRPr="00196178">
              <w:rPr>
                <w:sz w:val="22"/>
                <w:szCs w:val="22"/>
              </w:rPr>
              <w:t>Working individuals with disabilities who buy into Medicaid (TWWIIA Medical Improvement Coverage Group as provided in §1902(a)(10)(A)(ii)(XVI) of the Act)</w:t>
            </w:r>
          </w:p>
        </w:tc>
      </w:tr>
      <w:tr w:rsidR="00D962A0" w:rsidRPr="00196178" w:rsidTr="00CA4735">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D962A0" w:rsidRPr="00196178" w:rsidRDefault="00D962A0" w:rsidP="00CA4735">
            <w:pPr>
              <w:spacing w:before="40" w:after="40"/>
              <w:rPr>
                <w:sz w:val="22"/>
                <w:szCs w:val="22"/>
              </w:rPr>
            </w:pPr>
            <w:r w:rsidRPr="00196178">
              <w:rPr>
                <w:sz w:val="22"/>
                <w:szCs w:val="22"/>
              </w:rPr>
              <w:sym w:font="Wingdings" w:char="F0A8"/>
            </w:r>
          </w:p>
        </w:tc>
        <w:tc>
          <w:tcPr>
            <w:tcW w:w="8767" w:type="dxa"/>
            <w:gridSpan w:val="13"/>
            <w:tcBorders>
              <w:left w:val="single" w:sz="12" w:space="0" w:color="auto"/>
            </w:tcBorders>
            <w:shd w:val="clear" w:color="auto" w:fill="auto"/>
          </w:tcPr>
          <w:p w:rsidR="00D962A0" w:rsidRPr="00196178" w:rsidRDefault="00D962A0" w:rsidP="00CA4735">
            <w:pPr>
              <w:spacing w:before="40" w:after="40"/>
              <w:rPr>
                <w:sz w:val="22"/>
                <w:szCs w:val="22"/>
              </w:rPr>
            </w:pPr>
            <w:r w:rsidRPr="00196178">
              <w:rPr>
                <w:sz w:val="22"/>
                <w:szCs w:val="22"/>
              </w:rPr>
              <w:t>Disabled individuals age 18 or younger who would require an institutional level of care (TEFRA 134 eligibility group as provided in §1902(e)(3) of the Act)</w:t>
            </w:r>
          </w:p>
        </w:tc>
      </w:tr>
      <w:tr w:rsidR="00D962A0" w:rsidRPr="00196178" w:rsidTr="00CA4735">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D962A0" w:rsidRPr="00196178" w:rsidRDefault="00D962A0" w:rsidP="00CA4735">
            <w:pPr>
              <w:spacing w:before="40" w:after="40"/>
              <w:rPr>
                <w:sz w:val="22"/>
                <w:szCs w:val="22"/>
              </w:rPr>
            </w:pPr>
            <w:r w:rsidRPr="00196178">
              <w:rPr>
                <w:sz w:val="22"/>
                <w:szCs w:val="22"/>
              </w:rPr>
              <w:sym w:font="Wingdings" w:char="F0A8"/>
            </w:r>
          </w:p>
        </w:tc>
        <w:tc>
          <w:tcPr>
            <w:tcW w:w="8767" w:type="dxa"/>
            <w:gridSpan w:val="13"/>
            <w:tcBorders>
              <w:left w:val="single" w:sz="12" w:space="0" w:color="auto"/>
            </w:tcBorders>
            <w:shd w:val="clear" w:color="auto" w:fill="auto"/>
            <w:vAlign w:val="center"/>
          </w:tcPr>
          <w:p w:rsidR="00D962A0" w:rsidRPr="00196178" w:rsidRDefault="00D962A0" w:rsidP="00CA4735">
            <w:pPr>
              <w:spacing w:before="40" w:after="40"/>
              <w:rPr>
                <w:sz w:val="22"/>
                <w:szCs w:val="22"/>
              </w:rPr>
            </w:pPr>
            <w:r w:rsidRPr="00196178">
              <w:rPr>
                <w:sz w:val="22"/>
                <w:szCs w:val="22"/>
              </w:rPr>
              <w:t>Medically needy in 209(b) States (42 CFR §435.330)</w:t>
            </w:r>
          </w:p>
        </w:tc>
      </w:tr>
      <w:tr w:rsidR="00D962A0" w:rsidRPr="00196178" w:rsidTr="00CA4735">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D962A0" w:rsidRPr="00196178" w:rsidRDefault="00D962A0" w:rsidP="00CA4735">
            <w:pPr>
              <w:spacing w:before="40" w:after="40"/>
              <w:rPr>
                <w:sz w:val="22"/>
                <w:szCs w:val="22"/>
              </w:rPr>
            </w:pPr>
            <w:r w:rsidRPr="00196178">
              <w:rPr>
                <w:sz w:val="22"/>
                <w:szCs w:val="22"/>
              </w:rPr>
              <w:sym w:font="Wingdings" w:char="F0FE"/>
            </w:r>
          </w:p>
        </w:tc>
        <w:tc>
          <w:tcPr>
            <w:tcW w:w="8767" w:type="dxa"/>
            <w:gridSpan w:val="13"/>
            <w:tcBorders>
              <w:left w:val="single" w:sz="12" w:space="0" w:color="auto"/>
            </w:tcBorders>
            <w:shd w:val="clear" w:color="auto" w:fill="auto"/>
            <w:vAlign w:val="center"/>
          </w:tcPr>
          <w:p w:rsidR="00D962A0" w:rsidRPr="00196178" w:rsidRDefault="00D962A0" w:rsidP="00CA4735">
            <w:pPr>
              <w:spacing w:before="40" w:after="40"/>
              <w:rPr>
                <w:sz w:val="22"/>
                <w:szCs w:val="22"/>
              </w:rPr>
            </w:pPr>
            <w:r w:rsidRPr="00196178">
              <w:rPr>
                <w:sz w:val="22"/>
                <w:szCs w:val="22"/>
              </w:rPr>
              <w:t xml:space="preserve">Medically needy in 1634 States and </w:t>
            </w:r>
            <w:smartTag w:uri="urn:schemas-microsoft-com:office:smarttags" w:element="place">
              <w:smartTag w:uri="urn:schemas-microsoft-com:office:smarttags" w:element="PlaceName">
                <w:r w:rsidRPr="00196178">
                  <w:rPr>
                    <w:sz w:val="22"/>
                    <w:szCs w:val="22"/>
                  </w:rPr>
                  <w:t>SSI</w:t>
                </w:r>
              </w:smartTag>
              <w:r w:rsidRPr="00196178">
                <w:rPr>
                  <w:sz w:val="22"/>
                  <w:szCs w:val="22"/>
                </w:rPr>
                <w:t xml:space="preserve"> </w:t>
              </w:r>
              <w:smartTag w:uri="urn:schemas-microsoft-com:office:smarttags" w:element="PlaceName">
                <w:r w:rsidRPr="00196178">
                  <w:rPr>
                    <w:sz w:val="22"/>
                    <w:szCs w:val="22"/>
                  </w:rPr>
                  <w:t>Criteria</w:t>
                </w:r>
              </w:smartTag>
              <w:r w:rsidRPr="00196178">
                <w:rPr>
                  <w:sz w:val="22"/>
                  <w:szCs w:val="22"/>
                </w:rPr>
                <w:t xml:space="preserve"> </w:t>
              </w:r>
              <w:smartTag w:uri="urn:schemas-microsoft-com:office:smarttags" w:element="PlaceType">
                <w:r w:rsidRPr="00196178">
                  <w:rPr>
                    <w:sz w:val="22"/>
                    <w:szCs w:val="22"/>
                  </w:rPr>
                  <w:t>States</w:t>
                </w:r>
              </w:smartTag>
            </w:smartTag>
            <w:r w:rsidRPr="00196178">
              <w:rPr>
                <w:sz w:val="22"/>
                <w:szCs w:val="22"/>
              </w:rPr>
              <w:t xml:space="preserve"> (42 CFR §435.320, §435.322 and §435.324)</w:t>
            </w:r>
          </w:p>
        </w:tc>
      </w:tr>
      <w:tr w:rsidR="00D962A0" w:rsidRPr="00196178" w:rsidTr="00CA4735">
        <w:trPr>
          <w:gridAfter w:val="1"/>
          <w:wAfter w:w="53" w:type="dxa"/>
          <w:trHeight w:val="365"/>
        </w:trPr>
        <w:tc>
          <w:tcPr>
            <w:tcW w:w="468" w:type="dxa"/>
            <w:vMerge w:val="restart"/>
            <w:tcBorders>
              <w:top w:val="single" w:sz="12" w:space="0" w:color="auto"/>
              <w:left w:val="single" w:sz="12" w:space="0" w:color="auto"/>
              <w:bottom w:val="single" w:sz="12" w:space="0" w:color="auto"/>
              <w:right w:val="single" w:sz="12" w:space="0" w:color="auto"/>
            </w:tcBorders>
            <w:shd w:val="pct10" w:color="auto" w:fill="auto"/>
          </w:tcPr>
          <w:p w:rsidR="00D962A0" w:rsidRPr="00196178" w:rsidRDefault="00D962A0" w:rsidP="00CA4735">
            <w:pPr>
              <w:spacing w:before="40" w:after="40"/>
              <w:rPr>
                <w:sz w:val="22"/>
                <w:szCs w:val="22"/>
              </w:rPr>
            </w:pPr>
            <w:r w:rsidRPr="00196178">
              <w:rPr>
                <w:sz w:val="22"/>
                <w:szCs w:val="22"/>
              </w:rPr>
              <w:sym w:font="Wingdings" w:char="F0A8"/>
            </w:r>
          </w:p>
        </w:tc>
        <w:tc>
          <w:tcPr>
            <w:tcW w:w="8767" w:type="dxa"/>
            <w:gridSpan w:val="13"/>
            <w:tcBorders>
              <w:left w:val="single" w:sz="12" w:space="0" w:color="auto"/>
              <w:bottom w:val="single" w:sz="12" w:space="0" w:color="auto"/>
            </w:tcBorders>
            <w:shd w:val="clear" w:color="auto" w:fill="auto"/>
          </w:tcPr>
          <w:p w:rsidR="00D962A0" w:rsidRPr="00196178" w:rsidRDefault="00D962A0" w:rsidP="00CA4735">
            <w:pPr>
              <w:spacing w:before="40" w:after="40"/>
              <w:rPr>
                <w:sz w:val="22"/>
                <w:szCs w:val="22"/>
              </w:rPr>
            </w:pPr>
            <w:r w:rsidRPr="00196178">
              <w:rPr>
                <w:sz w:val="22"/>
                <w:szCs w:val="22"/>
              </w:rPr>
              <w:t xml:space="preserve">Other specified groups (include only the statutory/regulatory reference to reflect the additional groups in the State plan that may receive services under this waiver) </w:t>
            </w:r>
            <w:r w:rsidRPr="00196178">
              <w:rPr>
                <w:i/>
                <w:sz w:val="22"/>
                <w:szCs w:val="22"/>
              </w:rPr>
              <w:t>specify</w:t>
            </w:r>
            <w:r w:rsidRPr="00196178">
              <w:rPr>
                <w:sz w:val="22"/>
                <w:szCs w:val="22"/>
              </w:rPr>
              <w:t>:</w:t>
            </w:r>
          </w:p>
        </w:tc>
      </w:tr>
      <w:tr w:rsidR="00D962A0" w:rsidRPr="00196178" w:rsidTr="00CA4735">
        <w:trPr>
          <w:gridAfter w:val="1"/>
          <w:wAfter w:w="53" w:type="dxa"/>
          <w:trHeight w:val="365"/>
        </w:trPr>
        <w:tc>
          <w:tcPr>
            <w:tcW w:w="468" w:type="dxa"/>
            <w:vMerge/>
            <w:tcBorders>
              <w:top w:val="single" w:sz="12" w:space="0" w:color="auto"/>
              <w:left w:val="single" w:sz="12" w:space="0" w:color="auto"/>
              <w:bottom w:val="single" w:sz="12" w:space="0" w:color="auto"/>
              <w:right w:val="single" w:sz="12" w:space="0" w:color="auto"/>
            </w:tcBorders>
            <w:shd w:val="pct10" w:color="auto" w:fill="auto"/>
          </w:tcPr>
          <w:p w:rsidR="00D962A0" w:rsidRPr="00196178" w:rsidRDefault="00D962A0" w:rsidP="00CA4735">
            <w:pPr>
              <w:spacing w:before="40" w:after="40"/>
              <w:rPr>
                <w:sz w:val="22"/>
                <w:szCs w:val="22"/>
              </w:rPr>
            </w:pPr>
          </w:p>
        </w:tc>
        <w:tc>
          <w:tcPr>
            <w:tcW w:w="8767" w:type="dxa"/>
            <w:gridSpan w:val="13"/>
            <w:tcBorders>
              <w:top w:val="single" w:sz="12" w:space="0" w:color="auto"/>
              <w:left w:val="single" w:sz="12" w:space="0" w:color="auto"/>
              <w:bottom w:val="single" w:sz="12" w:space="0" w:color="auto"/>
              <w:right w:val="single" w:sz="12" w:space="0" w:color="auto"/>
            </w:tcBorders>
            <w:shd w:val="pct10" w:color="auto" w:fill="auto"/>
          </w:tcPr>
          <w:p w:rsidR="00D962A0" w:rsidRPr="00196178" w:rsidRDefault="00D962A0" w:rsidP="00CA4735">
            <w:pPr>
              <w:spacing w:after="40"/>
              <w:rPr>
                <w:sz w:val="22"/>
                <w:szCs w:val="22"/>
              </w:rPr>
            </w:pPr>
          </w:p>
        </w:tc>
      </w:tr>
      <w:tr w:rsidR="00D962A0" w:rsidRPr="00196178" w:rsidTr="00CA4735">
        <w:trPr>
          <w:gridAfter w:val="1"/>
          <w:wAfter w:w="53" w:type="dxa"/>
        </w:trPr>
        <w:tc>
          <w:tcPr>
            <w:tcW w:w="9235" w:type="dxa"/>
            <w:gridSpan w:val="14"/>
            <w:shd w:val="clear" w:color="auto" w:fill="auto"/>
          </w:tcPr>
          <w:p w:rsidR="00D962A0" w:rsidRPr="00196178" w:rsidRDefault="00D962A0" w:rsidP="00CA4735">
            <w:pPr>
              <w:spacing w:after="20"/>
              <w:rPr>
                <w:i/>
                <w:sz w:val="22"/>
                <w:szCs w:val="22"/>
              </w:rPr>
            </w:pPr>
            <w:r w:rsidRPr="00196178">
              <w:rPr>
                <w:b/>
                <w:i/>
                <w:sz w:val="22"/>
                <w:szCs w:val="22"/>
              </w:rPr>
              <w:t xml:space="preserve">Special home and community-based waiver group under 42 CFR §435.217) </w:t>
            </w:r>
            <w:r w:rsidRPr="00196178">
              <w:rPr>
                <w:i/>
                <w:sz w:val="22"/>
                <w:szCs w:val="22"/>
              </w:rPr>
              <w:t xml:space="preserve">Note: When the special </w:t>
            </w:r>
            <w:r w:rsidRPr="00196178">
              <w:rPr>
                <w:i/>
                <w:sz w:val="22"/>
                <w:szCs w:val="22"/>
              </w:rPr>
              <w:lastRenderedPageBreak/>
              <w:t>home and community-based waiver group under 42 CFR §435.217 is included, Appendix B-5 must be completed</w:t>
            </w:r>
          </w:p>
        </w:tc>
      </w:tr>
      <w:tr w:rsidR="00D962A0" w:rsidRPr="00196178" w:rsidTr="00CA4735">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D962A0" w:rsidRPr="00196178" w:rsidRDefault="00D962A0" w:rsidP="00CA4735">
            <w:pPr>
              <w:spacing w:before="40" w:after="40"/>
              <w:rPr>
                <w:sz w:val="22"/>
                <w:szCs w:val="22"/>
              </w:rPr>
            </w:pPr>
            <w:r w:rsidRPr="00196178">
              <w:rPr>
                <w:sz w:val="22"/>
                <w:szCs w:val="22"/>
              </w:rPr>
              <w:lastRenderedPageBreak/>
              <w:sym w:font="Wingdings" w:char="F0A1"/>
            </w:r>
          </w:p>
        </w:tc>
        <w:tc>
          <w:tcPr>
            <w:tcW w:w="8767" w:type="dxa"/>
            <w:gridSpan w:val="13"/>
            <w:tcBorders>
              <w:left w:val="single" w:sz="12" w:space="0" w:color="auto"/>
            </w:tcBorders>
            <w:shd w:val="clear" w:color="auto" w:fill="auto"/>
          </w:tcPr>
          <w:p w:rsidR="00D962A0" w:rsidRPr="00196178" w:rsidRDefault="00D962A0" w:rsidP="00CA4735">
            <w:pPr>
              <w:spacing w:before="40" w:after="40"/>
              <w:jc w:val="both"/>
              <w:rPr>
                <w:sz w:val="22"/>
                <w:szCs w:val="22"/>
              </w:rPr>
            </w:pPr>
            <w:r w:rsidRPr="00196178">
              <w:rPr>
                <w:b/>
                <w:sz w:val="22"/>
                <w:szCs w:val="22"/>
              </w:rPr>
              <w:t>No</w:t>
            </w:r>
            <w:r w:rsidRPr="00196178">
              <w:rPr>
                <w:sz w:val="22"/>
                <w:szCs w:val="22"/>
              </w:rPr>
              <w:t>. The State does not furnish waiver services to individuals in the special home and community-based waiver group under 42 CFR §435.217. Appendix B-5 is not submitted.</w:t>
            </w:r>
          </w:p>
        </w:tc>
      </w:tr>
      <w:tr w:rsidR="00D962A0" w:rsidRPr="00196178" w:rsidTr="00CA4735">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D962A0" w:rsidRPr="00196178" w:rsidRDefault="00D962A0" w:rsidP="00CA4735">
            <w:pPr>
              <w:spacing w:before="40" w:after="40"/>
              <w:rPr>
                <w:sz w:val="22"/>
                <w:szCs w:val="22"/>
              </w:rPr>
            </w:pPr>
            <w:r w:rsidRPr="00196178">
              <w:rPr>
                <w:sz w:val="22"/>
                <w:szCs w:val="22"/>
              </w:rPr>
              <w:sym w:font="Wingdings" w:char="F06C"/>
            </w:r>
          </w:p>
        </w:tc>
        <w:tc>
          <w:tcPr>
            <w:tcW w:w="8767" w:type="dxa"/>
            <w:gridSpan w:val="13"/>
            <w:tcBorders>
              <w:left w:val="single" w:sz="12" w:space="0" w:color="auto"/>
            </w:tcBorders>
            <w:shd w:val="clear" w:color="auto" w:fill="auto"/>
          </w:tcPr>
          <w:p w:rsidR="00D962A0" w:rsidRPr="00196178" w:rsidRDefault="00D962A0" w:rsidP="00CA4735">
            <w:pPr>
              <w:spacing w:before="40" w:after="40"/>
              <w:jc w:val="both"/>
              <w:rPr>
                <w:sz w:val="22"/>
                <w:szCs w:val="22"/>
              </w:rPr>
            </w:pPr>
            <w:r w:rsidRPr="00196178">
              <w:rPr>
                <w:b/>
                <w:sz w:val="22"/>
                <w:szCs w:val="22"/>
              </w:rPr>
              <w:t>Yes</w:t>
            </w:r>
            <w:r w:rsidRPr="00196178">
              <w:rPr>
                <w:sz w:val="22"/>
                <w:szCs w:val="22"/>
              </w:rPr>
              <w:t xml:space="preserve">. The State furnishes waiver services to individuals in the special home and community-based waiver group under 42 CFR §435.217.  </w:t>
            </w:r>
            <w:r w:rsidRPr="00196178">
              <w:rPr>
                <w:i/>
                <w:sz w:val="22"/>
                <w:szCs w:val="22"/>
              </w:rPr>
              <w:t>Select one and complete Appendix B-5</w:t>
            </w:r>
            <w:r w:rsidRPr="00196178">
              <w:rPr>
                <w:sz w:val="22"/>
                <w:szCs w:val="22"/>
              </w:rPr>
              <w:t>.</w:t>
            </w:r>
          </w:p>
        </w:tc>
      </w:tr>
      <w:tr w:rsidR="00D962A0" w:rsidRPr="00196178" w:rsidTr="00CA4735">
        <w:trPr>
          <w:gridAfter w:val="1"/>
          <w:wAfter w:w="53" w:type="dxa"/>
        </w:trPr>
        <w:tc>
          <w:tcPr>
            <w:tcW w:w="468" w:type="dxa"/>
            <w:vMerge w:val="restart"/>
            <w:tcBorders>
              <w:top w:val="single" w:sz="12" w:space="0" w:color="auto"/>
              <w:left w:val="single" w:sz="12" w:space="0" w:color="auto"/>
              <w:right w:val="single" w:sz="12" w:space="0" w:color="auto"/>
            </w:tcBorders>
            <w:shd w:val="solid" w:color="auto" w:fill="auto"/>
          </w:tcPr>
          <w:p w:rsidR="00D962A0" w:rsidRPr="00196178" w:rsidRDefault="00D962A0" w:rsidP="00CA4735">
            <w:pPr>
              <w:spacing w:before="40" w:after="40"/>
              <w:rPr>
                <w:sz w:val="22"/>
                <w:szCs w:val="22"/>
              </w:rPr>
            </w:pPr>
          </w:p>
        </w:tc>
        <w:tc>
          <w:tcPr>
            <w:tcW w:w="504" w:type="dxa"/>
            <w:gridSpan w:val="2"/>
            <w:tcBorders>
              <w:left w:val="single" w:sz="12" w:space="0" w:color="auto"/>
            </w:tcBorders>
            <w:shd w:val="pct10" w:color="auto" w:fill="auto"/>
          </w:tcPr>
          <w:p w:rsidR="00D962A0" w:rsidRPr="00196178" w:rsidRDefault="00D962A0" w:rsidP="00CA4735">
            <w:pPr>
              <w:spacing w:before="40" w:after="40"/>
              <w:rPr>
                <w:sz w:val="22"/>
                <w:szCs w:val="22"/>
              </w:rPr>
            </w:pPr>
            <w:r w:rsidRPr="00196178">
              <w:rPr>
                <w:sz w:val="22"/>
                <w:szCs w:val="22"/>
              </w:rPr>
              <w:sym w:font="Wingdings" w:char="F0A1"/>
            </w:r>
          </w:p>
        </w:tc>
        <w:tc>
          <w:tcPr>
            <w:tcW w:w="8263" w:type="dxa"/>
            <w:gridSpan w:val="11"/>
            <w:tcBorders>
              <w:left w:val="single" w:sz="12" w:space="0" w:color="auto"/>
            </w:tcBorders>
            <w:shd w:val="clear" w:color="auto" w:fill="auto"/>
          </w:tcPr>
          <w:p w:rsidR="00D962A0" w:rsidRPr="00196178" w:rsidRDefault="00D962A0" w:rsidP="00CA4735">
            <w:pPr>
              <w:spacing w:before="40" w:after="40"/>
              <w:jc w:val="both"/>
              <w:rPr>
                <w:sz w:val="22"/>
                <w:szCs w:val="22"/>
              </w:rPr>
            </w:pPr>
            <w:r w:rsidRPr="00196178">
              <w:rPr>
                <w:sz w:val="22"/>
                <w:szCs w:val="22"/>
              </w:rPr>
              <w:t>All individuals in the special home and community-based waiver group under</w:t>
            </w:r>
            <w:r w:rsidRPr="00196178">
              <w:rPr>
                <w:sz w:val="22"/>
                <w:szCs w:val="22"/>
              </w:rPr>
              <w:br/>
              <w:t>42 CFR §435.217</w:t>
            </w:r>
          </w:p>
        </w:tc>
      </w:tr>
      <w:tr w:rsidR="00D962A0" w:rsidRPr="00196178" w:rsidTr="00CA4735">
        <w:trPr>
          <w:gridAfter w:val="1"/>
          <w:wAfter w:w="53" w:type="dxa"/>
        </w:trPr>
        <w:tc>
          <w:tcPr>
            <w:tcW w:w="468" w:type="dxa"/>
            <w:vMerge/>
            <w:tcBorders>
              <w:left w:val="single" w:sz="12" w:space="0" w:color="auto"/>
              <w:bottom w:val="single" w:sz="12" w:space="0" w:color="auto"/>
              <w:right w:val="single" w:sz="12" w:space="0" w:color="auto"/>
            </w:tcBorders>
            <w:shd w:val="solid" w:color="auto" w:fill="auto"/>
          </w:tcPr>
          <w:p w:rsidR="00D962A0" w:rsidRPr="00196178" w:rsidRDefault="00D962A0" w:rsidP="00CA4735">
            <w:pPr>
              <w:spacing w:before="40" w:after="40"/>
              <w:rPr>
                <w:sz w:val="22"/>
                <w:szCs w:val="22"/>
              </w:rPr>
            </w:pPr>
          </w:p>
        </w:tc>
        <w:tc>
          <w:tcPr>
            <w:tcW w:w="504" w:type="dxa"/>
            <w:gridSpan w:val="2"/>
            <w:tcBorders>
              <w:left w:val="single" w:sz="12" w:space="0" w:color="auto"/>
            </w:tcBorders>
            <w:shd w:val="pct10" w:color="auto" w:fill="auto"/>
          </w:tcPr>
          <w:p w:rsidR="00D962A0" w:rsidRPr="00196178" w:rsidRDefault="00D962A0" w:rsidP="00CA4735">
            <w:pPr>
              <w:spacing w:before="40" w:after="40"/>
              <w:rPr>
                <w:sz w:val="22"/>
                <w:szCs w:val="22"/>
              </w:rPr>
            </w:pPr>
            <w:r w:rsidRPr="00196178">
              <w:rPr>
                <w:sz w:val="22"/>
                <w:szCs w:val="22"/>
              </w:rPr>
              <w:sym w:font="Wingdings" w:char="F06C"/>
            </w:r>
          </w:p>
        </w:tc>
        <w:tc>
          <w:tcPr>
            <w:tcW w:w="8263" w:type="dxa"/>
            <w:gridSpan w:val="11"/>
            <w:tcBorders>
              <w:left w:val="single" w:sz="12" w:space="0" w:color="auto"/>
            </w:tcBorders>
            <w:shd w:val="clear" w:color="auto" w:fill="auto"/>
          </w:tcPr>
          <w:p w:rsidR="00D962A0" w:rsidRPr="00196178" w:rsidRDefault="00D962A0" w:rsidP="00CA4735">
            <w:pPr>
              <w:spacing w:before="40" w:after="40"/>
              <w:rPr>
                <w:sz w:val="22"/>
                <w:szCs w:val="22"/>
              </w:rPr>
            </w:pPr>
            <w:r w:rsidRPr="00196178">
              <w:rPr>
                <w:sz w:val="22"/>
                <w:szCs w:val="22"/>
              </w:rPr>
              <w:t xml:space="preserve">Only the following groups of individuals in the special home and community-based waiver group under 42 CFR §435.217 </w:t>
            </w:r>
            <w:r w:rsidRPr="00196178">
              <w:rPr>
                <w:i/>
                <w:sz w:val="22"/>
                <w:szCs w:val="22"/>
              </w:rPr>
              <w:t>(check each that applies)</w:t>
            </w:r>
            <w:r w:rsidRPr="00196178">
              <w:rPr>
                <w:sz w:val="22"/>
                <w:szCs w:val="22"/>
              </w:rPr>
              <w:t>:</w:t>
            </w:r>
          </w:p>
        </w:tc>
      </w:tr>
      <w:tr w:rsidR="00D962A0" w:rsidRPr="00196178" w:rsidTr="00CA4735">
        <w:trPr>
          <w:gridAfter w:val="1"/>
          <w:wAfter w:w="53" w:type="dxa"/>
        </w:trPr>
        <w:tc>
          <w:tcPr>
            <w:tcW w:w="468" w:type="dxa"/>
            <w:vMerge w:val="restart"/>
            <w:tcBorders>
              <w:top w:val="single" w:sz="12" w:space="0" w:color="auto"/>
              <w:right w:val="single" w:sz="12" w:space="0" w:color="auto"/>
            </w:tcBorders>
            <w:shd w:val="solid" w:color="auto" w:fill="auto"/>
          </w:tcPr>
          <w:p w:rsidR="00D962A0" w:rsidRPr="00196178" w:rsidRDefault="00D962A0" w:rsidP="00CA4735">
            <w:pPr>
              <w:spacing w:after="40"/>
              <w:rPr>
                <w:sz w:val="22"/>
                <w:szCs w:val="22"/>
              </w:rPr>
            </w:pPr>
          </w:p>
        </w:tc>
        <w:tc>
          <w:tcPr>
            <w:tcW w:w="495" w:type="dxa"/>
            <w:tcBorders>
              <w:top w:val="single" w:sz="12" w:space="0" w:color="auto"/>
              <w:right w:val="single" w:sz="12" w:space="0" w:color="auto"/>
            </w:tcBorders>
            <w:shd w:val="solid" w:color="auto" w:fill="auto"/>
          </w:tcPr>
          <w:p w:rsidR="00D962A0" w:rsidRPr="00196178" w:rsidRDefault="00D962A0" w:rsidP="00CA4735">
            <w:pPr>
              <w:spacing w:after="40"/>
              <w:rPr>
                <w:sz w:val="22"/>
                <w:szCs w:val="22"/>
              </w:rPr>
            </w:pPr>
          </w:p>
        </w:tc>
        <w:tc>
          <w:tcPr>
            <w:tcW w:w="549" w:type="dxa"/>
            <w:gridSpan w:val="5"/>
            <w:tcBorders>
              <w:top w:val="single" w:sz="12" w:space="0" w:color="auto"/>
              <w:left w:val="single" w:sz="12" w:space="0" w:color="auto"/>
              <w:bottom w:val="single" w:sz="12" w:space="0" w:color="auto"/>
              <w:right w:val="single" w:sz="12" w:space="0" w:color="auto"/>
            </w:tcBorders>
            <w:shd w:val="pct10" w:color="auto" w:fill="auto"/>
          </w:tcPr>
          <w:p w:rsidR="00D962A0" w:rsidRPr="00196178" w:rsidRDefault="00D962A0" w:rsidP="00CA4735">
            <w:pPr>
              <w:spacing w:after="40"/>
              <w:rPr>
                <w:sz w:val="22"/>
                <w:szCs w:val="22"/>
              </w:rPr>
            </w:pPr>
            <w:r w:rsidRPr="00196178">
              <w:rPr>
                <w:sz w:val="22"/>
                <w:szCs w:val="22"/>
              </w:rPr>
              <w:sym w:font="Wingdings" w:char="F0FE"/>
            </w:r>
          </w:p>
        </w:tc>
        <w:tc>
          <w:tcPr>
            <w:tcW w:w="7723" w:type="dxa"/>
            <w:gridSpan w:val="7"/>
            <w:tcBorders>
              <w:left w:val="single" w:sz="12" w:space="0" w:color="auto"/>
            </w:tcBorders>
            <w:shd w:val="clear" w:color="auto" w:fill="auto"/>
          </w:tcPr>
          <w:p w:rsidR="00D962A0" w:rsidRPr="00196178" w:rsidRDefault="00D962A0" w:rsidP="00CA4735">
            <w:pPr>
              <w:spacing w:after="40"/>
              <w:rPr>
                <w:sz w:val="22"/>
                <w:szCs w:val="22"/>
              </w:rPr>
            </w:pPr>
            <w:r w:rsidRPr="00196178">
              <w:rPr>
                <w:sz w:val="22"/>
                <w:szCs w:val="22"/>
              </w:rPr>
              <w:t>A special income level equal to (select one):</w:t>
            </w:r>
          </w:p>
        </w:tc>
      </w:tr>
      <w:tr w:rsidR="00D962A0" w:rsidRPr="00196178" w:rsidTr="00CA4735">
        <w:trPr>
          <w:gridAfter w:val="2"/>
          <w:wAfter w:w="62" w:type="dxa"/>
        </w:trPr>
        <w:tc>
          <w:tcPr>
            <w:tcW w:w="468" w:type="dxa"/>
            <w:vMerge/>
            <w:shd w:val="solid" w:color="auto" w:fill="auto"/>
          </w:tcPr>
          <w:p w:rsidR="00D962A0" w:rsidRPr="00196178" w:rsidRDefault="00D962A0" w:rsidP="00CA4735">
            <w:pPr>
              <w:spacing w:after="40"/>
              <w:rPr>
                <w:sz w:val="22"/>
                <w:szCs w:val="22"/>
              </w:rPr>
            </w:pPr>
          </w:p>
        </w:tc>
        <w:tc>
          <w:tcPr>
            <w:tcW w:w="495" w:type="dxa"/>
            <w:vMerge w:val="restart"/>
            <w:tcBorders>
              <w:top w:val="single" w:sz="12" w:space="0" w:color="auto"/>
              <w:right w:val="single" w:sz="12" w:space="0" w:color="auto"/>
            </w:tcBorders>
            <w:shd w:val="solid" w:color="auto" w:fill="auto"/>
          </w:tcPr>
          <w:p w:rsidR="00D962A0" w:rsidRPr="00196178" w:rsidRDefault="00D962A0" w:rsidP="00CA4735">
            <w:pPr>
              <w:spacing w:after="40"/>
              <w:rPr>
                <w:sz w:val="22"/>
                <w:szCs w:val="22"/>
              </w:rPr>
            </w:pPr>
          </w:p>
        </w:tc>
        <w:tc>
          <w:tcPr>
            <w:tcW w:w="549" w:type="dxa"/>
            <w:gridSpan w:val="5"/>
            <w:vMerge w:val="restart"/>
            <w:tcBorders>
              <w:top w:val="single" w:sz="12" w:space="0" w:color="auto"/>
              <w:right w:val="single" w:sz="12" w:space="0" w:color="auto"/>
            </w:tcBorders>
            <w:shd w:val="solid" w:color="auto" w:fill="auto"/>
          </w:tcPr>
          <w:p w:rsidR="00D962A0" w:rsidRPr="00196178" w:rsidRDefault="00D962A0" w:rsidP="00CA4735">
            <w:pPr>
              <w:spacing w:after="40"/>
              <w:rPr>
                <w:sz w:val="22"/>
                <w:szCs w:val="22"/>
              </w:rPr>
            </w:pP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Pr="00196178" w:rsidRDefault="00D962A0" w:rsidP="00CA4735">
            <w:pPr>
              <w:spacing w:after="40"/>
              <w:rPr>
                <w:sz w:val="22"/>
                <w:szCs w:val="22"/>
              </w:rPr>
            </w:pPr>
            <w:r w:rsidRPr="00196178">
              <w:rPr>
                <w:sz w:val="22"/>
                <w:szCs w:val="22"/>
              </w:rPr>
              <w:sym w:font="Wingdings" w:char="F06C"/>
            </w:r>
          </w:p>
        </w:tc>
        <w:tc>
          <w:tcPr>
            <w:tcW w:w="7191" w:type="dxa"/>
            <w:gridSpan w:val="3"/>
            <w:tcBorders>
              <w:left w:val="single" w:sz="12" w:space="0" w:color="auto"/>
            </w:tcBorders>
            <w:shd w:val="clear" w:color="auto" w:fill="auto"/>
          </w:tcPr>
          <w:p w:rsidR="00D962A0" w:rsidRPr="00196178" w:rsidRDefault="00D962A0" w:rsidP="00CA4735">
            <w:pPr>
              <w:spacing w:after="40"/>
              <w:rPr>
                <w:sz w:val="22"/>
                <w:szCs w:val="22"/>
              </w:rPr>
            </w:pPr>
            <w:r w:rsidRPr="00196178">
              <w:rPr>
                <w:sz w:val="22"/>
                <w:szCs w:val="22"/>
              </w:rPr>
              <w:t>300% of the SSI Federal Benefit Rate (FBR)</w:t>
            </w:r>
          </w:p>
        </w:tc>
      </w:tr>
      <w:tr w:rsidR="00D962A0" w:rsidRPr="00196178" w:rsidTr="00CA4735">
        <w:trPr>
          <w:gridAfter w:val="2"/>
          <w:wAfter w:w="62" w:type="dxa"/>
        </w:trPr>
        <w:tc>
          <w:tcPr>
            <w:tcW w:w="468" w:type="dxa"/>
            <w:vMerge/>
            <w:shd w:val="solid" w:color="auto" w:fill="auto"/>
          </w:tcPr>
          <w:p w:rsidR="00D962A0" w:rsidRPr="00196178" w:rsidRDefault="00D962A0" w:rsidP="00CA4735">
            <w:pPr>
              <w:spacing w:after="40"/>
              <w:rPr>
                <w:sz w:val="22"/>
                <w:szCs w:val="22"/>
              </w:rPr>
            </w:pPr>
          </w:p>
        </w:tc>
        <w:tc>
          <w:tcPr>
            <w:tcW w:w="495" w:type="dxa"/>
            <w:vMerge/>
            <w:tcBorders>
              <w:right w:val="single" w:sz="12" w:space="0" w:color="auto"/>
            </w:tcBorders>
            <w:shd w:val="solid" w:color="auto" w:fill="auto"/>
          </w:tcPr>
          <w:p w:rsidR="00D962A0" w:rsidRPr="00196178" w:rsidRDefault="00D962A0" w:rsidP="00CA4735">
            <w:pPr>
              <w:spacing w:after="40"/>
              <w:rPr>
                <w:sz w:val="22"/>
                <w:szCs w:val="22"/>
              </w:rPr>
            </w:pPr>
          </w:p>
        </w:tc>
        <w:tc>
          <w:tcPr>
            <w:tcW w:w="549" w:type="dxa"/>
            <w:gridSpan w:val="5"/>
            <w:vMerge/>
            <w:tcBorders>
              <w:right w:val="single" w:sz="12" w:space="0" w:color="auto"/>
            </w:tcBorders>
            <w:shd w:val="solid" w:color="auto" w:fill="auto"/>
          </w:tcPr>
          <w:p w:rsidR="00D962A0" w:rsidRPr="00196178" w:rsidRDefault="00D962A0" w:rsidP="00CA4735">
            <w:pPr>
              <w:spacing w:after="40"/>
              <w:rPr>
                <w:sz w:val="22"/>
                <w:szCs w:val="22"/>
              </w:rPr>
            </w:pP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Pr="00196178" w:rsidRDefault="00D962A0" w:rsidP="00CA4735">
            <w:pPr>
              <w:spacing w:after="40"/>
              <w:rPr>
                <w:sz w:val="22"/>
                <w:szCs w:val="22"/>
              </w:rPr>
            </w:pPr>
            <w:r w:rsidRPr="00196178">
              <w:rPr>
                <w:sz w:val="22"/>
                <w:szCs w:val="22"/>
              </w:rPr>
              <w:sym w:font="Wingdings" w:char="F0A1"/>
            </w:r>
          </w:p>
        </w:tc>
        <w:tc>
          <w:tcPr>
            <w:tcW w:w="1080" w:type="dxa"/>
            <w:gridSpan w:val="2"/>
            <w:tcBorders>
              <w:left w:val="single" w:sz="12" w:space="0" w:color="auto"/>
            </w:tcBorders>
            <w:shd w:val="pct10" w:color="auto" w:fill="auto"/>
          </w:tcPr>
          <w:p w:rsidR="00D962A0" w:rsidRPr="00196178" w:rsidRDefault="00D962A0" w:rsidP="00CA4735">
            <w:pPr>
              <w:spacing w:after="40"/>
              <w:jc w:val="right"/>
              <w:rPr>
                <w:sz w:val="22"/>
                <w:szCs w:val="22"/>
              </w:rPr>
            </w:pPr>
            <w:r w:rsidRPr="00196178">
              <w:rPr>
                <w:sz w:val="22"/>
                <w:szCs w:val="22"/>
              </w:rPr>
              <w:t xml:space="preserve">     %</w:t>
            </w:r>
          </w:p>
        </w:tc>
        <w:tc>
          <w:tcPr>
            <w:tcW w:w="6111" w:type="dxa"/>
            <w:shd w:val="clear" w:color="auto" w:fill="auto"/>
          </w:tcPr>
          <w:p w:rsidR="00D962A0" w:rsidRPr="00196178" w:rsidRDefault="00D962A0" w:rsidP="00CA4735">
            <w:pPr>
              <w:spacing w:after="40"/>
              <w:rPr>
                <w:sz w:val="22"/>
                <w:szCs w:val="22"/>
              </w:rPr>
            </w:pPr>
            <w:r w:rsidRPr="00196178">
              <w:t>A percentage of FBR, which is lower than 300% (42 CFR §435.236)</w:t>
            </w:r>
            <w:r w:rsidRPr="00196178">
              <w:rPr>
                <w:sz w:val="22"/>
                <w:szCs w:val="22"/>
              </w:rPr>
              <w:t xml:space="preserve"> </w:t>
            </w:r>
          </w:p>
          <w:p w:rsidR="00D962A0" w:rsidRPr="00196178" w:rsidRDefault="00D962A0" w:rsidP="00CA4735">
            <w:pPr>
              <w:spacing w:after="40"/>
              <w:rPr>
                <w:sz w:val="22"/>
                <w:szCs w:val="22"/>
              </w:rPr>
            </w:pPr>
            <w:r w:rsidRPr="00196178">
              <w:rPr>
                <w:rStyle w:val="outputtextnb"/>
              </w:rPr>
              <w:t>Specify percentage:</w:t>
            </w:r>
          </w:p>
        </w:tc>
      </w:tr>
      <w:tr w:rsidR="00D962A0" w:rsidRPr="00196178" w:rsidTr="00CA4735">
        <w:trPr>
          <w:gridAfter w:val="2"/>
          <w:wAfter w:w="62" w:type="dxa"/>
        </w:trPr>
        <w:tc>
          <w:tcPr>
            <w:tcW w:w="468" w:type="dxa"/>
            <w:vMerge/>
            <w:shd w:val="solid" w:color="auto" w:fill="auto"/>
          </w:tcPr>
          <w:p w:rsidR="00D962A0" w:rsidRPr="00196178" w:rsidRDefault="00D962A0" w:rsidP="00CA4735">
            <w:pPr>
              <w:spacing w:after="40"/>
              <w:rPr>
                <w:sz w:val="22"/>
                <w:szCs w:val="22"/>
              </w:rPr>
            </w:pPr>
          </w:p>
        </w:tc>
        <w:tc>
          <w:tcPr>
            <w:tcW w:w="495" w:type="dxa"/>
            <w:vMerge/>
            <w:tcBorders>
              <w:bottom w:val="single" w:sz="12" w:space="0" w:color="auto"/>
              <w:right w:val="single" w:sz="12" w:space="0" w:color="auto"/>
            </w:tcBorders>
            <w:shd w:val="solid" w:color="auto" w:fill="auto"/>
          </w:tcPr>
          <w:p w:rsidR="00D962A0" w:rsidRPr="00196178" w:rsidRDefault="00D962A0" w:rsidP="00CA4735">
            <w:pPr>
              <w:spacing w:after="40"/>
              <w:rPr>
                <w:sz w:val="22"/>
                <w:szCs w:val="22"/>
              </w:rPr>
            </w:pPr>
          </w:p>
        </w:tc>
        <w:tc>
          <w:tcPr>
            <w:tcW w:w="549" w:type="dxa"/>
            <w:gridSpan w:val="5"/>
            <w:vMerge/>
            <w:tcBorders>
              <w:bottom w:val="single" w:sz="12" w:space="0" w:color="auto"/>
              <w:right w:val="single" w:sz="12" w:space="0" w:color="auto"/>
            </w:tcBorders>
            <w:shd w:val="solid" w:color="auto" w:fill="auto"/>
          </w:tcPr>
          <w:p w:rsidR="00D962A0" w:rsidRPr="00196178" w:rsidRDefault="00D962A0" w:rsidP="00CA4735">
            <w:pPr>
              <w:spacing w:after="40"/>
              <w:rPr>
                <w:sz w:val="22"/>
                <w:szCs w:val="22"/>
              </w:rPr>
            </w:pP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Pr="00196178" w:rsidRDefault="00D962A0" w:rsidP="00CA4735">
            <w:pPr>
              <w:spacing w:after="40"/>
              <w:rPr>
                <w:sz w:val="22"/>
                <w:szCs w:val="22"/>
              </w:rPr>
            </w:pPr>
            <w:r w:rsidRPr="00196178">
              <w:rPr>
                <w:sz w:val="22"/>
                <w:szCs w:val="22"/>
              </w:rPr>
              <w:sym w:font="Wingdings" w:char="F0A1"/>
            </w:r>
          </w:p>
        </w:tc>
        <w:tc>
          <w:tcPr>
            <w:tcW w:w="1080" w:type="dxa"/>
            <w:gridSpan w:val="2"/>
            <w:tcBorders>
              <w:left w:val="single" w:sz="12" w:space="0" w:color="auto"/>
              <w:bottom w:val="single" w:sz="12" w:space="0" w:color="auto"/>
            </w:tcBorders>
            <w:shd w:val="pct10" w:color="auto" w:fill="auto"/>
          </w:tcPr>
          <w:p w:rsidR="00D962A0" w:rsidRPr="00196178" w:rsidRDefault="00D962A0" w:rsidP="00CA4735">
            <w:pPr>
              <w:tabs>
                <w:tab w:val="left" w:pos="1020"/>
              </w:tabs>
              <w:spacing w:after="40"/>
              <w:rPr>
                <w:sz w:val="22"/>
                <w:szCs w:val="22"/>
              </w:rPr>
            </w:pPr>
            <w:r w:rsidRPr="00196178">
              <w:rPr>
                <w:sz w:val="22"/>
                <w:szCs w:val="22"/>
              </w:rPr>
              <w:t xml:space="preserve">$     </w:t>
            </w:r>
          </w:p>
        </w:tc>
        <w:tc>
          <w:tcPr>
            <w:tcW w:w="6111" w:type="dxa"/>
            <w:tcBorders>
              <w:bottom w:val="single" w:sz="12" w:space="0" w:color="auto"/>
            </w:tcBorders>
            <w:shd w:val="clear" w:color="auto" w:fill="auto"/>
          </w:tcPr>
          <w:p w:rsidR="00D962A0" w:rsidRPr="00196178" w:rsidRDefault="00D962A0" w:rsidP="00CA4735">
            <w:pPr>
              <w:tabs>
                <w:tab w:val="left" w:pos="1020"/>
              </w:tabs>
              <w:spacing w:after="40"/>
              <w:rPr>
                <w:sz w:val="22"/>
                <w:szCs w:val="22"/>
              </w:rPr>
            </w:pPr>
            <w:r w:rsidRPr="00196178">
              <w:t>A dollar amount</w:t>
            </w:r>
            <w:r w:rsidRPr="00196178">
              <w:rPr>
                <w:sz w:val="22"/>
                <w:szCs w:val="22"/>
              </w:rPr>
              <w:t xml:space="preserve"> which is lower than 300%</w:t>
            </w:r>
          </w:p>
          <w:p w:rsidR="00D962A0" w:rsidRPr="00196178" w:rsidRDefault="00D962A0" w:rsidP="00CA4735">
            <w:pPr>
              <w:tabs>
                <w:tab w:val="left" w:pos="1020"/>
              </w:tabs>
              <w:spacing w:after="40"/>
              <w:rPr>
                <w:sz w:val="22"/>
                <w:szCs w:val="22"/>
              </w:rPr>
            </w:pPr>
            <w:r w:rsidRPr="00196178">
              <w:rPr>
                <w:rStyle w:val="outputtextnb"/>
              </w:rPr>
              <w:t>Specify percentage:</w:t>
            </w:r>
          </w:p>
        </w:tc>
      </w:tr>
      <w:tr w:rsidR="00D962A0" w:rsidRPr="00196178" w:rsidTr="00CA4735">
        <w:trPr>
          <w:gridAfter w:val="1"/>
          <w:wAfter w:w="53" w:type="dxa"/>
        </w:trPr>
        <w:tc>
          <w:tcPr>
            <w:tcW w:w="468" w:type="dxa"/>
            <w:vMerge/>
            <w:tcBorders>
              <w:right w:val="single" w:sz="12" w:space="0" w:color="auto"/>
            </w:tcBorders>
            <w:shd w:val="solid" w:color="auto" w:fill="auto"/>
          </w:tcPr>
          <w:p w:rsidR="00D962A0" w:rsidRPr="00196178" w:rsidRDefault="00D962A0" w:rsidP="00CA4735">
            <w:pPr>
              <w:spacing w:after="40"/>
              <w:rPr>
                <w:sz w:val="22"/>
                <w:szCs w:val="22"/>
              </w:rPr>
            </w:pPr>
          </w:p>
        </w:tc>
        <w:tc>
          <w:tcPr>
            <w:tcW w:w="495" w:type="dxa"/>
            <w:vMerge w:val="restart"/>
            <w:tcBorders>
              <w:right w:val="single" w:sz="12" w:space="0" w:color="auto"/>
            </w:tcBorders>
            <w:shd w:val="solid" w:color="auto" w:fill="auto"/>
          </w:tcPr>
          <w:p w:rsidR="00D962A0" w:rsidRPr="00196178" w:rsidRDefault="00D962A0" w:rsidP="00CA4735">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196178" w:rsidRDefault="00D962A0" w:rsidP="00CA4735">
            <w:pPr>
              <w:spacing w:after="40"/>
              <w:rPr>
                <w:sz w:val="22"/>
                <w:szCs w:val="22"/>
              </w:rPr>
            </w:pPr>
            <w:r w:rsidRPr="00196178">
              <w:rPr>
                <w:sz w:val="22"/>
                <w:szCs w:val="22"/>
              </w:rPr>
              <w:sym w:font="Wingdings" w:char="F0A8"/>
            </w:r>
          </w:p>
        </w:tc>
        <w:tc>
          <w:tcPr>
            <w:tcW w:w="7777" w:type="dxa"/>
            <w:gridSpan w:val="10"/>
            <w:tcBorders>
              <w:left w:val="single" w:sz="12" w:space="0" w:color="auto"/>
              <w:bottom w:val="single" w:sz="12" w:space="0" w:color="auto"/>
            </w:tcBorders>
            <w:shd w:val="clear" w:color="auto" w:fill="auto"/>
          </w:tcPr>
          <w:p w:rsidR="00D962A0" w:rsidRPr="00196178" w:rsidRDefault="00D962A0" w:rsidP="00CA4735">
            <w:pPr>
              <w:spacing w:after="40"/>
              <w:rPr>
                <w:sz w:val="22"/>
                <w:szCs w:val="22"/>
              </w:rPr>
            </w:pPr>
            <w:r w:rsidRPr="00196178">
              <w:rPr>
                <w:sz w:val="22"/>
                <w:szCs w:val="22"/>
              </w:rPr>
              <w:t>Aged, blind and disabled individuals who meet requirements that are more restrictive than the SSI program (42 CFR §435.121)</w:t>
            </w:r>
          </w:p>
        </w:tc>
      </w:tr>
      <w:tr w:rsidR="00D962A0" w:rsidRPr="00196178" w:rsidTr="00CA4735">
        <w:trPr>
          <w:gridAfter w:val="1"/>
          <w:wAfter w:w="53" w:type="dxa"/>
        </w:trPr>
        <w:tc>
          <w:tcPr>
            <w:tcW w:w="468" w:type="dxa"/>
            <w:vMerge/>
            <w:tcBorders>
              <w:right w:val="single" w:sz="12" w:space="0" w:color="auto"/>
            </w:tcBorders>
            <w:shd w:val="solid" w:color="auto" w:fill="auto"/>
          </w:tcPr>
          <w:p w:rsidR="00D962A0" w:rsidRPr="00196178" w:rsidRDefault="00D962A0" w:rsidP="00CA4735">
            <w:pPr>
              <w:spacing w:after="40"/>
              <w:rPr>
                <w:sz w:val="22"/>
                <w:szCs w:val="22"/>
              </w:rPr>
            </w:pPr>
          </w:p>
        </w:tc>
        <w:tc>
          <w:tcPr>
            <w:tcW w:w="495" w:type="dxa"/>
            <w:vMerge/>
            <w:tcBorders>
              <w:bottom w:val="single" w:sz="12" w:space="0" w:color="auto"/>
              <w:right w:val="single" w:sz="12" w:space="0" w:color="auto"/>
            </w:tcBorders>
            <w:shd w:val="solid" w:color="auto" w:fill="auto"/>
          </w:tcPr>
          <w:p w:rsidR="00D962A0" w:rsidRPr="00196178" w:rsidRDefault="00D962A0" w:rsidP="00CA4735">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196178" w:rsidRDefault="00D962A0" w:rsidP="00CA4735">
            <w:pPr>
              <w:spacing w:after="40"/>
              <w:rPr>
                <w:sz w:val="22"/>
                <w:szCs w:val="22"/>
              </w:rPr>
            </w:pPr>
            <w:r w:rsidRPr="00196178">
              <w:rPr>
                <w:sz w:val="22"/>
                <w:szCs w:val="22"/>
              </w:rPr>
              <w:sym w:font="Wingdings" w:char="F0A8"/>
            </w:r>
          </w:p>
        </w:tc>
        <w:tc>
          <w:tcPr>
            <w:tcW w:w="7777" w:type="dxa"/>
            <w:gridSpan w:val="10"/>
            <w:tcBorders>
              <w:left w:val="single" w:sz="12" w:space="0" w:color="auto"/>
            </w:tcBorders>
            <w:shd w:val="clear" w:color="auto" w:fill="auto"/>
          </w:tcPr>
          <w:p w:rsidR="00D962A0" w:rsidRPr="00196178" w:rsidRDefault="00D962A0" w:rsidP="00CA4735">
            <w:pPr>
              <w:spacing w:after="40"/>
              <w:rPr>
                <w:sz w:val="22"/>
                <w:szCs w:val="22"/>
              </w:rPr>
            </w:pPr>
            <w:r w:rsidRPr="00196178">
              <w:rPr>
                <w:sz w:val="22"/>
                <w:szCs w:val="22"/>
              </w:rPr>
              <w:t>Medically needy without spend down in States which also provide Medicaid to recipients of SSI (42 CFR §435.320, §435.322 and §435.324)</w:t>
            </w:r>
          </w:p>
        </w:tc>
      </w:tr>
      <w:tr w:rsidR="00D962A0" w:rsidRPr="00196178" w:rsidTr="00CA4735">
        <w:trPr>
          <w:gridAfter w:val="1"/>
          <w:wAfter w:w="53" w:type="dxa"/>
        </w:trPr>
        <w:tc>
          <w:tcPr>
            <w:tcW w:w="468" w:type="dxa"/>
            <w:vMerge/>
            <w:tcBorders>
              <w:right w:val="single" w:sz="12" w:space="0" w:color="auto"/>
            </w:tcBorders>
            <w:shd w:val="solid" w:color="auto" w:fill="auto"/>
          </w:tcPr>
          <w:p w:rsidR="00D962A0" w:rsidRPr="00196178" w:rsidRDefault="00D962A0" w:rsidP="00CA4735">
            <w:pPr>
              <w:spacing w:after="40"/>
              <w:rPr>
                <w:sz w:val="22"/>
                <w:szCs w:val="22"/>
              </w:rPr>
            </w:pPr>
          </w:p>
        </w:tc>
        <w:tc>
          <w:tcPr>
            <w:tcW w:w="495" w:type="dxa"/>
            <w:tcBorders>
              <w:right w:val="single" w:sz="12" w:space="0" w:color="auto"/>
            </w:tcBorders>
            <w:shd w:val="solid" w:color="auto" w:fill="auto"/>
          </w:tcPr>
          <w:p w:rsidR="00D962A0" w:rsidRPr="00196178" w:rsidRDefault="00D962A0" w:rsidP="00CA4735">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196178" w:rsidRDefault="00D962A0" w:rsidP="00CA4735">
            <w:pPr>
              <w:spacing w:after="40"/>
              <w:rPr>
                <w:sz w:val="22"/>
                <w:szCs w:val="22"/>
              </w:rPr>
            </w:pPr>
            <w:r w:rsidRPr="00196178">
              <w:rPr>
                <w:sz w:val="22"/>
                <w:szCs w:val="22"/>
              </w:rPr>
              <w:sym w:font="Wingdings" w:char="F0A8"/>
            </w:r>
          </w:p>
        </w:tc>
        <w:tc>
          <w:tcPr>
            <w:tcW w:w="7777" w:type="dxa"/>
            <w:gridSpan w:val="10"/>
            <w:tcBorders>
              <w:left w:val="single" w:sz="12" w:space="0" w:color="auto"/>
            </w:tcBorders>
            <w:shd w:val="clear" w:color="auto" w:fill="auto"/>
            <w:vAlign w:val="center"/>
          </w:tcPr>
          <w:p w:rsidR="00D962A0" w:rsidRPr="00196178" w:rsidRDefault="00D962A0" w:rsidP="00CA4735">
            <w:pPr>
              <w:spacing w:after="40"/>
              <w:rPr>
                <w:sz w:val="22"/>
                <w:szCs w:val="22"/>
              </w:rPr>
            </w:pPr>
            <w:r w:rsidRPr="00196178">
              <w:rPr>
                <w:sz w:val="22"/>
                <w:szCs w:val="22"/>
              </w:rPr>
              <w:t>Medically needy without spend down in 209(b) States (42 CFR §435.330)</w:t>
            </w:r>
          </w:p>
        </w:tc>
      </w:tr>
      <w:tr w:rsidR="00D962A0" w:rsidRPr="00196178" w:rsidTr="00CA4735">
        <w:trPr>
          <w:gridAfter w:val="1"/>
          <w:wAfter w:w="53" w:type="dxa"/>
        </w:trPr>
        <w:tc>
          <w:tcPr>
            <w:tcW w:w="468" w:type="dxa"/>
            <w:vMerge/>
            <w:tcBorders>
              <w:right w:val="single" w:sz="12" w:space="0" w:color="auto"/>
            </w:tcBorders>
            <w:shd w:val="solid" w:color="auto" w:fill="auto"/>
          </w:tcPr>
          <w:p w:rsidR="00D962A0" w:rsidRPr="00196178" w:rsidRDefault="00D962A0" w:rsidP="00CA4735">
            <w:pPr>
              <w:spacing w:after="40"/>
              <w:rPr>
                <w:sz w:val="22"/>
                <w:szCs w:val="22"/>
              </w:rPr>
            </w:pPr>
          </w:p>
        </w:tc>
        <w:tc>
          <w:tcPr>
            <w:tcW w:w="495" w:type="dxa"/>
            <w:tcBorders>
              <w:right w:val="single" w:sz="12" w:space="0" w:color="auto"/>
            </w:tcBorders>
            <w:shd w:val="solid" w:color="auto" w:fill="auto"/>
          </w:tcPr>
          <w:p w:rsidR="00D962A0" w:rsidRPr="00196178" w:rsidRDefault="00D962A0" w:rsidP="00CA4735">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196178" w:rsidRDefault="00D962A0" w:rsidP="00CA4735">
            <w:pPr>
              <w:spacing w:after="40"/>
              <w:rPr>
                <w:sz w:val="22"/>
                <w:szCs w:val="22"/>
              </w:rPr>
            </w:pPr>
            <w:r w:rsidRPr="00196178">
              <w:rPr>
                <w:sz w:val="22"/>
                <w:szCs w:val="22"/>
              </w:rPr>
              <w:sym w:font="Wingdings" w:char="F0A8"/>
            </w:r>
          </w:p>
        </w:tc>
        <w:tc>
          <w:tcPr>
            <w:tcW w:w="7777" w:type="dxa"/>
            <w:gridSpan w:val="10"/>
            <w:tcBorders>
              <w:left w:val="single" w:sz="12" w:space="0" w:color="auto"/>
            </w:tcBorders>
            <w:shd w:val="clear" w:color="auto" w:fill="auto"/>
            <w:vAlign w:val="center"/>
          </w:tcPr>
          <w:p w:rsidR="00D962A0" w:rsidRPr="00196178" w:rsidRDefault="00D962A0" w:rsidP="00CA4735">
            <w:pPr>
              <w:spacing w:after="40"/>
              <w:rPr>
                <w:sz w:val="22"/>
                <w:szCs w:val="22"/>
              </w:rPr>
            </w:pPr>
            <w:r w:rsidRPr="00196178">
              <w:rPr>
                <w:sz w:val="22"/>
                <w:szCs w:val="22"/>
              </w:rPr>
              <w:t xml:space="preserve">Aged and disabled individuals who have income at: </w:t>
            </w:r>
            <w:r w:rsidRPr="00196178">
              <w:rPr>
                <w:i/>
                <w:sz w:val="22"/>
                <w:szCs w:val="22"/>
              </w:rPr>
              <w:t>(select one)</w:t>
            </w:r>
          </w:p>
        </w:tc>
      </w:tr>
      <w:tr w:rsidR="00D962A0" w:rsidRPr="00196178" w:rsidTr="00CA4735">
        <w:trPr>
          <w:gridAfter w:val="1"/>
          <w:wAfter w:w="53" w:type="dxa"/>
        </w:trPr>
        <w:tc>
          <w:tcPr>
            <w:tcW w:w="468" w:type="dxa"/>
            <w:vMerge/>
            <w:tcBorders>
              <w:right w:val="single" w:sz="12" w:space="0" w:color="auto"/>
            </w:tcBorders>
            <w:shd w:val="solid" w:color="auto" w:fill="auto"/>
          </w:tcPr>
          <w:p w:rsidR="00D962A0" w:rsidRPr="00196178" w:rsidRDefault="00D962A0" w:rsidP="00CA4735">
            <w:pPr>
              <w:spacing w:after="40"/>
              <w:rPr>
                <w:sz w:val="22"/>
                <w:szCs w:val="22"/>
              </w:rPr>
            </w:pPr>
          </w:p>
        </w:tc>
        <w:tc>
          <w:tcPr>
            <w:tcW w:w="495" w:type="dxa"/>
            <w:vMerge w:val="restart"/>
            <w:tcBorders>
              <w:top w:val="single" w:sz="12" w:space="0" w:color="auto"/>
              <w:left w:val="single" w:sz="12" w:space="0" w:color="auto"/>
              <w:bottom w:val="single" w:sz="12" w:space="0" w:color="auto"/>
              <w:right w:val="single" w:sz="12" w:space="0" w:color="auto"/>
            </w:tcBorders>
            <w:shd w:val="solid" w:color="auto" w:fill="auto"/>
          </w:tcPr>
          <w:p w:rsidR="00D962A0" w:rsidRPr="00196178" w:rsidRDefault="00D962A0" w:rsidP="00CA4735">
            <w:pPr>
              <w:spacing w:after="40"/>
              <w:rPr>
                <w:sz w:val="22"/>
                <w:szCs w:val="22"/>
              </w:rPr>
            </w:pPr>
          </w:p>
        </w:tc>
        <w:tc>
          <w:tcPr>
            <w:tcW w:w="504" w:type="dxa"/>
            <w:gridSpan w:val="3"/>
            <w:vMerge w:val="restart"/>
            <w:tcBorders>
              <w:top w:val="single" w:sz="12" w:space="0" w:color="auto"/>
              <w:left w:val="single" w:sz="12" w:space="0" w:color="auto"/>
              <w:right w:val="single" w:sz="12" w:space="0" w:color="auto"/>
            </w:tcBorders>
            <w:shd w:val="solid" w:color="auto" w:fill="auto"/>
          </w:tcPr>
          <w:p w:rsidR="00D962A0" w:rsidRPr="00196178" w:rsidRDefault="00D962A0" w:rsidP="00CA4735">
            <w:pPr>
              <w:spacing w:after="40"/>
              <w:rPr>
                <w:sz w:val="22"/>
                <w:szCs w:val="22"/>
              </w:rPr>
            </w:pPr>
          </w:p>
        </w:tc>
        <w:tc>
          <w:tcPr>
            <w:tcW w:w="504"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196178" w:rsidRDefault="00D962A0" w:rsidP="00CA4735">
            <w:pPr>
              <w:spacing w:after="40"/>
              <w:rPr>
                <w:sz w:val="22"/>
                <w:szCs w:val="22"/>
              </w:rPr>
            </w:pPr>
            <w:r w:rsidRPr="00196178">
              <w:rPr>
                <w:sz w:val="22"/>
                <w:szCs w:val="22"/>
              </w:rPr>
              <w:sym w:font="Wingdings" w:char="F0A1"/>
            </w:r>
          </w:p>
        </w:tc>
        <w:tc>
          <w:tcPr>
            <w:tcW w:w="7264" w:type="dxa"/>
            <w:gridSpan w:val="5"/>
            <w:tcBorders>
              <w:left w:val="single" w:sz="12" w:space="0" w:color="auto"/>
            </w:tcBorders>
            <w:shd w:val="clear" w:color="auto" w:fill="auto"/>
          </w:tcPr>
          <w:p w:rsidR="00D962A0" w:rsidRPr="00196178" w:rsidRDefault="00D962A0" w:rsidP="00CA4735">
            <w:pPr>
              <w:spacing w:after="40"/>
              <w:rPr>
                <w:sz w:val="22"/>
                <w:szCs w:val="22"/>
              </w:rPr>
            </w:pPr>
            <w:r w:rsidRPr="00196178">
              <w:rPr>
                <w:sz w:val="22"/>
                <w:szCs w:val="22"/>
              </w:rPr>
              <w:t>100% of FPL</w:t>
            </w:r>
          </w:p>
        </w:tc>
      </w:tr>
      <w:tr w:rsidR="00D962A0" w:rsidRPr="00196178" w:rsidTr="00CA4735">
        <w:trPr>
          <w:gridAfter w:val="1"/>
          <w:wAfter w:w="53" w:type="dxa"/>
        </w:trPr>
        <w:tc>
          <w:tcPr>
            <w:tcW w:w="468" w:type="dxa"/>
            <w:vMerge/>
            <w:tcBorders>
              <w:right w:val="single" w:sz="12" w:space="0" w:color="auto"/>
            </w:tcBorders>
            <w:shd w:val="solid" w:color="auto" w:fill="auto"/>
          </w:tcPr>
          <w:p w:rsidR="00D962A0" w:rsidRPr="00196178" w:rsidRDefault="00D962A0" w:rsidP="00CA4735">
            <w:pPr>
              <w:spacing w:after="40"/>
              <w:rPr>
                <w:sz w:val="22"/>
                <w:szCs w:val="22"/>
              </w:rPr>
            </w:pPr>
          </w:p>
        </w:tc>
        <w:tc>
          <w:tcPr>
            <w:tcW w:w="495" w:type="dxa"/>
            <w:vMerge/>
            <w:tcBorders>
              <w:top w:val="nil"/>
              <w:left w:val="single" w:sz="12" w:space="0" w:color="auto"/>
              <w:bottom w:val="single" w:sz="12" w:space="0" w:color="auto"/>
              <w:right w:val="single" w:sz="12" w:space="0" w:color="auto"/>
            </w:tcBorders>
            <w:shd w:val="solid" w:color="auto" w:fill="auto"/>
          </w:tcPr>
          <w:p w:rsidR="00D962A0" w:rsidRPr="00196178" w:rsidRDefault="00D962A0" w:rsidP="00CA4735">
            <w:pPr>
              <w:spacing w:after="40"/>
              <w:rPr>
                <w:sz w:val="22"/>
                <w:szCs w:val="22"/>
              </w:rPr>
            </w:pPr>
          </w:p>
        </w:tc>
        <w:tc>
          <w:tcPr>
            <w:tcW w:w="504" w:type="dxa"/>
            <w:gridSpan w:val="3"/>
            <w:vMerge/>
            <w:tcBorders>
              <w:left w:val="single" w:sz="12" w:space="0" w:color="auto"/>
              <w:bottom w:val="single" w:sz="12" w:space="0" w:color="auto"/>
              <w:right w:val="single" w:sz="12" w:space="0" w:color="auto"/>
            </w:tcBorders>
            <w:shd w:val="solid" w:color="auto" w:fill="auto"/>
          </w:tcPr>
          <w:p w:rsidR="00D962A0" w:rsidRPr="00196178" w:rsidRDefault="00D962A0" w:rsidP="00CA4735">
            <w:pPr>
              <w:spacing w:after="40"/>
              <w:rPr>
                <w:sz w:val="22"/>
                <w:szCs w:val="22"/>
              </w:rPr>
            </w:pPr>
          </w:p>
        </w:tc>
        <w:tc>
          <w:tcPr>
            <w:tcW w:w="504"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196178" w:rsidRDefault="00D962A0" w:rsidP="00CA4735">
            <w:pPr>
              <w:spacing w:after="40"/>
              <w:rPr>
                <w:sz w:val="22"/>
                <w:szCs w:val="22"/>
              </w:rPr>
            </w:pPr>
            <w:r w:rsidRPr="00196178">
              <w:rPr>
                <w:sz w:val="22"/>
                <w:szCs w:val="22"/>
              </w:rPr>
              <w:sym w:font="Wingdings" w:char="F0A1"/>
            </w:r>
          </w:p>
        </w:tc>
        <w:tc>
          <w:tcPr>
            <w:tcW w:w="1108"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196178" w:rsidRDefault="00D962A0" w:rsidP="00CA4735">
            <w:pPr>
              <w:spacing w:after="40"/>
              <w:jc w:val="right"/>
              <w:rPr>
                <w:sz w:val="22"/>
                <w:szCs w:val="22"/>
              </w:rPr>
            </w:pPr>
            <w:r w:rsidRPr="00196178">
              <w:rPr>
                <w:sz w:val="22"/>
                <w:szCs w:val="22"/>
              </w:rPr>
              <w:t xml:space="preserve">       %</w:t>
            </w:r>
          </w:p>
        </w:tc>
        <w:tc>
          <w:tcPr>
            <w:tcW w:w="6156" w:type="dxa"/>
            <w:gridSpan w:val="3"/>
            <w:tcBorders>
              <w:left w:val="single" w:sz="12" w:space="0" w:color="auto"/>
            </w:tcBorders>
            <w:shd w:val="clear" w:color="auto" w:fill="auto"/>
          </w:tcPr>
          <w:p w:rsidR="00D962A0" w:rsidRPr="00196178" w:rsidRDefault="00D962A0" w:rsidP="00CA4735">
            <w:pPr>
              <w:spacing w:after="40"/>
              <w:rPr>
                <w:sz w:val="22"/>
                <w:szCs w:val="22"/>
              </w:rPr>
            </w:pPr>
            <w:r w:rsidRPr="00196178">
              <w:rPr>
                <w:sz w:val="22"/>
                <w:szCs w:val="22"/>
              </w:rPr>
              <w:t>of FPL, which is lower than 100%</w:t>
            </w:r>
          </w:p>
        </w:tc>
      </w:tr>
      <w:tr w:rsidR="00D962A0" w:rsidRPr="00196178" w:rsidTr="00CA4735">
        <w:trPr>
          <w:trHeight w:val="230"/>
        </w:trPr>
        <w:tc>
          <w:tcPr>
            <w:tcW w:w="468" w:type="dxa"/>
            <w:vMerge/>
            <w:tcBorders>
              <w:right w:val="single" w:sz="12" w:space="0" w:color="auto"/>
            </w:tcBorders>
            <w:shd w:val="solid" w:color="auto" w:fill="auto"/>
          </w:tcPr>
          <w:p w:rsidR="00D962A0" w:rsidRPr="00196178" w:rsidRDefault="00D962A0" w:rsidP="00CA4735">
            <w:pPr>
              <w:spacing w:after="40"/>
              <w:rPr>
                <w:sz w:val="22"/>
                <w:szCs w:val="22"/>
              </w:rPr>
            </w:pPr>
          </w:p>
        </w:tc>
        <w:tc>
          <w:tcPr>
            <w:tcW w:w="495" w:type="dxa"/>
            <w:vMerge w:val="restart"/>
            <w:tcBorders>
              <w:top w:val="single" w:sz="12" w:space="0" w:color="auto"/>
              <w:left w:val="single" w:sz="12" w:space="0" w:color="auto"/>
              <w:bottom w:val="single" w:sz="12" w:space="0" w:color="auto"/>
              <w:right w:val="single" w:sz="12" w:space="0" w:color="auto"/>
            </w:tcBorders>
            <w:shd w:val="solid" w:color="auto" w:fill="auto"/>
          </w:tcPr>
          <w:p w:rsidR="00D962A0" w:rsidRPr="00196178" w:rsidRDefault="00D962A0" w:rsidP="00CA4735">
            <w:pPr>
              <w:spacing w:after="40"/>
              <w:rPr>
                <w:sz w:val="22"/>
                <w:szCs w:val="22"/>
              </w:rPr>
            </w:pPr>
          </w:p>
        </w:tc>
        <w:tc>
          <w:tcPr>
            <w:tcW w:w="512" w:type="dxa"/>
            <w:gridSpan w:val="4"/>
            <w:vMerge w:val="restart"/>
            <w:tcBorders>
              <w:left w:val="single" w:sz="12" w:space="0" w:color="auto"/>
            </w:tcBorders>
            <w:shd w:val="pct10" w:color="auto" w:fill="auto"/>
          </w:tcPr>
          <w:p w:rsidR="00D962A0" w:rsidRPr="00196178" w:rsidRDefault="00D962A0" w:rsidP="00CA4735">
            <w:pPr>
              <w:rPr>
                <w:sz w:val="22"/>
                <w:szCs w:val="22"/>
              </w:rPr>
            </w:pPr>
            <w:r w:rsidRPr="00196178">
              <w:rPr>
                <w:sz w:val="22"/>
                <w:szCs w:val="22"/>
              </w:rPr>
              <w:sym w:font="Wingdings" w:char="F0A8"/>
            </w:r>
          </w:p>
          <w:p w:rsidR="00D962A0" w:rsidRPr="00196178" w:rsidRDefault="00D962A0" w:rsidP="00CA4735"/>
          <w:p w:rsidR="00D962A0" w:rsidRPr="00196178" w:rsidRDefault="00D962A0" w:rsidP="00CA4735">
            <w:pPr>
              <w:rPr>
                <w:sz w:val="22"/>
                <w:szCs w:val="22"/>
              </w:rPr>
            </w:pPr>
          </w:p>
        </w:tc>
        <w:tc>
          <w:tcPr>
            <w:tcW w:w="7813" w:type="dxa"/>
            <w:gridSpan w:val="9"/>
            <w:tcBorders>
              <w:left w:val="single" w:sz="12" w:space="0" w:color="auto"/>
              <w:bottom w:val="single" w:sz="12" w:space="0" w:color="auto"/>
            </w:tcBorders>
            <w:shd w:val="clear" w:color="auto" w:fill="auto"/>
          </w:tcPr>
          <w:p w:rsidR="00D962A0" w:rsidRPr="00196178" w:rsidRDefault="00D962A0" w:rsidP="00CA4735">
            <w:pPr>
              <w:jc w:val="both"/>
              <w:rPr>
                <w:sz w:val="22"/>
                <w:szCs w:val="22"/>
              </w:rPr>
            </w:pPr>
            <w:r w:rsidRPr="00196178">
              <w:rPr>
                <w:sz w:val="22"/>
                <w:szCs w:val="22"/>
              </w:rPr>
              <w:t xml:space="preserve">Other specified groups (include only the statutory/regulatory reference to reflect the additional groups in the State plan that may receive services under this waiver) </w:t>
            </w:r>
            <w:r w:rsidRPr="00196178">
              <w:rPr>
                <w:i/>
                <w:sz w:val="22"/>
                <w:szCs w:val="22"/>
              </w:rPr>
              <w:t>specify</w:t>
            </w:r>
            <w:r w:rsidRPr="00196178">
              <w:rPr>
                <w:sz w:val="22"/>
                <w:szCs w:val="22"/>
              </w:rPr>
              <w:t>:</w:t>
            </w:r>
          </w:p>
        </w:tc>
      </w:tr>
      <w:tr w:rsidR="00D962A0" w:rsidRPr="00196178" w:rsidTr="00CA4735">
        <w:trPr>
          <w:trHeight w:val="230"/>
        </w:trPr>
        <w:tc>
          <w:tcPr>
            <w:tcW w:w="468" w:type="dxa"/>
            <w:vMerge/>
            <w:tcBorders>
              <w:right w:val="single" w:sz="12" w:space="0" w:color="auto"/>
            </w:tcBorders>
            <w:shd w:val="solid" w:color="auto" w:fill="auto"/>
          </w:tcPr>
          <w:p w:rsidR="00D962A0" w:rsidRPr="00196178" w:rsidRDefault="00D962A0" w:rsidP="00CA4735">
            <w:pPr>
              <w:spacing w:after="40"/>
            </w:pPr>
          </w:p>
        </w:tc>
        <w:tc>
          <w:tcPr>
            <w:tcW w:w="495" w:type="dxa"/>
            <w:vMerge/>
            <w:tcBorders>
              <w:top w:val="nil"/>
              <w:left w:val="single" w:sz="12" w:space="0" w:color="auto"/>
              <w:bottom w:val="single" w:sz="12" w:space="0" w:color="auto"/>
              <w:right w:val="single" w:sz="12" w:space="0" w:color="auto"/>
            </w:tcBorders>
            <w:shd w:val="solid" w:color="auto" w:fill="auto"/>
          </w:tcPr>
          <w:p w:rsidR="00D962A0" w:rsidRPr="00196178" w:rsidRDefault="00D962A0" w:rsidP="00CA4735">
            <w:pPr>
              <w:spacing w:after="40"/>
            </w:pPr>
          </w:p>
        </w:tc>
        <w:tc>
          <w:tcPr>
            <w:tcW w:w="512" w:type="dxa"/>
            <w:gridSpan w:val="4"/>
            <w:vMerge/>
            <w:tcBorders>
              <w:left w:val="single" w:sz="12" w:space="0" w:color="auto"/>
              <w:bottom w:val="single" w:sz="12" w:space="0" w:color="auto"/>
            </w:tcBorders>
            <w:shd w:val="pct10" w:color="auto" w:fill="auto"/>
          </w:tcPr>
          <w:p w:rsidR="00D962A0" w:rsidRPr="00196178" w:rsidRDefault="00D962A0" w:rsidP="00CA4735"/>
        </w:tc>
        <w:tc>
          <w:tcPr>
            <w:tcW w:w="7813" w:type="dxa"/>
            <w:gridSpan w:val="9"/>
            <w:tcBorders>
              <w:top w:val="single" w:sz="12" w:space="0" w:color="auto"/>
              <w:bottom w:val="single" w:sz="12" w:space="0" w:color="auto"/>
              <w:right w:val="single" w:sz="12" w:space="0" w:color="auto"/>
            </w:tcBorders>
            <w:shd w:val="pct10" w:color="auto" w:fill="auto"/>
          </w:tcPr>
          <w:p w:rsidR="00D962A0" w:rsidRPr="00196178" w:rsidRDefault="00D962A0" w:rsidP="00CA4735"/>
          <w:p w:rsidR="00D962A0" w:rsidRPr="00196178" w:rsidRDefault="00D962A0" w:rsidP="00CA4735"/>
          <w:p w:rsidR="00D962A0" w:rsidRPr="00196178" w:rsidRDefault="00D962A0" w:rsidP="00CA4735"/>
        </w:tc>
      </w:tr>
    </w:tbl>
    <w:p w:rsidR="00D962A0" w:rsidRPr="00196178" w:rsidRDefault="00D962A0" w:rsidP="00CA4735">
      <w:pPr>
        <w:spacing w:before="60" w:after="60" w:line="240" w:lineRule="exact"/>
        <w:ind w:left="432" w:hanging="432"/>
        <w:jc w:val="both"/>
        <w:rPr>
          <w:rFonts w:ascii="Times New Roman" w:hAnsi="Times New Roman" w:cs="Times New Roman"/>
          <w:kern w:val="22"/>
        </w:rPr>
      </w:pPr>
    </w:p>
    <w:p w:rsidR="00D962A0" w:rsidRPr="00196178" w:rsidRDefault="00D962A0" w:rsidP="00CA4735">
      <w:pPr>
        <w:spacing w:after="120"/>
        <w:ind w:left="144" w:right="144"/>
        <w:rPr>
          <w:rFonts w:ascii="Times New Roman" w:hAnsi="Times New Roman" w:cs="Times New Roman"/>
          <w:sz w:val="20"/>
          <w:szCs w:val="20"/>
        </w:rPr>
      </w:pPr>
    </w:p>
    <w:p w:rsidR="00D962A0" w:rsidRPr="00196178" w:rsidRDefault="00D962A0" w:rsidP="00CA4735">
      <w:pPr>
        <w:spacing w:after="120"/>
        <w:ind w:left="144" w:right="144"/>
        <w:rPr>
          <w:rFonts w:ascii="Times New Roman" w:hAnsi="Times New Roman" w:cs="Times New Roman"/>
          <w:sz w:val="20"/>
          <w:szCs w:val="20"/>
        </w:rPr>
      </w:pPr>
    </w:p>
    <w:p w:rsidR="00D962A0" w:rsidRDefault="00D962A0" w:rsidP="00CA4735">
      <w:pPr>
        <w:spacing w:after="120"/>
        <w:ind w:left="144" w:right="144"/>
        <w:rPr>
          <w:sz w:val="20"/>
          <w:szCs w:val="20"/>
        </w:rPr>
      </w:pPr>
    </w:p>
    <w:p w:rsidR="00D962A0" w:rsidRDefault="00D962A0" w:rsidP="00791512">
      <w:pPr>
        <w:rPr>
          <w:sz w:val="20"/>
          <w:szCs w:val="20"/>
        </w:rPr>
      </w:pPr>
    </w:p>
    <w:p w:rsidR="00791512" w:rsidRDefault="00791512" w:rsidP="00791512">
      <w:pPr>
        <w:rPr>
          <w:sz w:val="20"/>
          <w:szCs w:val="20"/>
        </w:rPr>
      </w:pPr>
    </w:p>
    <w:p w:rsidR="00791512" w:rsidRDefault="00791512" w:rsidP="00791512">
      <w:pPr>
        <w:rPr>
          <w:sz w:val="20"/>
          <w:szCs w:val="20"/>
        </w:rPr>
      </w:pPr>
    </w:p>
    <w:p w:rsidR="00791512" w:rsidRDefault="00791512" w:rsidP="00791512">
      <w:pPr>
        <w:rPr>
          <w:sz w:val="20"/>
          <w:szCs w:val="20"/>
        </w:rPr>
      </w:pPr>
    </w:p>
    <w:p w:rsidR="00791512" w:rsidRDefault="00791512" w:rsidP="00791512">
      <w:pPr>
        <w:rPr>
          <w:sz w:val="20"/>
          <w:szCs w:val="20"/>
        </w:rPr>
      </w:pPr>
    </w:p>
    <w:p w:rsidR="00D962A0" w:rsidRDefault="00D962A0" w:rsidP="00CA4735">
      <w:pPr>
        <w:pBdr>
          <w:top w:val="single" w:sz="18" w:space="0" w:color="auto"/>
          <w:left w:val="single" w:sz="18" w:space="4" w:color="auto"/>
          <w:bottom w:val="single" w:sz="18" w:space="3" w:color="auto"/>
          <w:right w:val="single" w:sz="18" w:space="4" w:color="auto"/>
        </w:pBdr>
        <w:shd w:val="clear" w:color="auto" w:fill="000080"/>
        <w:jc w:val="center"/>
        <w:rPr>
          <w:rFonts w:ascii="Arial Narrow" w:hAnsi="Arial Narrow"/>
          <w:b/>
          <w:color w:val="FFFFFF"/>
          <w:sz w:val="32"/>
          <w:szCs w:val="32"/>
        </w:rPr>
      </w:pPr>
      <w:r w:rsidRPr="00EE314F">
        <w:rPr>
          <w:rFonts w:ascii="Arial Narrow" w:hAnsi="Arial Narrow"/>
          <w:b/>
          <w:color w:val="FFFFFF"/>
          <w:sz w:val="32"/>
          <w:szCs w:val="32"/>
        </w:rPr>
        <w:lastRenderedPageBreak/>
        <w:t>Appendix B-5: Post-Eligibility Treatment of Income</w:t>
      </w:r>
    </w:p>
    <w:p w:rsidR="00D962A0" w:rsidRPr="0064475B" w:rsidRDefault="00D962A0" w:rsidP="00CA4735">
      <w:pPr>
        <w:spacing w:before="60" w:after="60" w:line="240" w:lineRule="exact"/>
        <w:jc w:val="both"/>
        <w:rPr>
          <w:rFonts w:ascii="Times New Roman" w:hAnsi="Times New Roman" w:cs="Times New Roman"/>
          <w:i/>
          <w:kern w:val="22"/>
        </w:rPr>
      </w:pPr>
      <w:r w:rsidRPr="0064475B">
        <w:rPr>
          <w:rFonts w:ascii="Times New Roman" w:hAnsi="Times New Roman" w:cs="Times New Roman"/>
          <w:i/>
          <w:kern w:val="22"/>
        </w:rPr>
        <w:t xml:space="preserve">In accordance with 42 CFR §441.303(e), Appendix B-5 must be completed when the State furnishes waiver services to individuals in the special home and community-based waiver group under 42 CFR §435.217, as indicated in Appendix B-4.  Post-eligibility applies only to the 42 CFR §435.217 group.  </w:t>
      </w:r>
    </w:p>
    <w:p w:rsidR="00D962A0" w:rsidRPr="0064475B" w:rsidRDefault="00D962A0" w:rsidP="00D962A0">
      <w:pPr>
        <w:pStyle w:val="ListParagraph"/>
        <w:numPr>
          <w:ilvl w:val="0"/>
          <w:numId w:val="6"/>
        </w:numPr>
        <w:spacing w:before="60" w:after="60"/>
        <w:ind w:left="360"/>
        <w:jc w:val="both"/>
        <w:rPr>
          <w:sz w:val="22"/>
          <w:szCs w:val="22"/>
        </w:rPr>
      </w:pPr>
      <w:r w:rsidRPr="0064475B">
        <w:rPr>
          <w:b/>
          <w:sz w:val="22"/>
          <w:szCs w:val="22"/>
        </w:rPr>
        <w:t>Use of Spousal Impoverishment Rules.</w:t>
      </w:r>
      <w:r w:rsidRPr="0064475B">
        <w:rPr>
          <w:sz w:val="22"/>
          <w:szCs w:val="22"/>
        </w:rPr>
        <w:t xml:space="preserve">  Indicate whether spousal impoverishment rules are used to determine eligibility for the special home and community-based waiver group under 42 CFR </w:t>
      </w:r>
      <w:r w:rsidRPr="0064475B">
        <w:t>§</w:t>
      </w:r>
      <w:r w:rsidRPr="0064475B">
        <w:rPr>
          <w:sz w:val="22"/>
          <w:szCs w:val="22"/>
        </w:rPr>
        <w:t xml:space="preserve">435.217.  </w:t>
      </w:r>
    </w:p>
    <w:p w:rsidR="00D962A0" w:rsidRPr="0064475B" w:rsidRDefault="00D962A0" w:rsidP="00CA4735">
      <w:pPr>
        <w:pStyle w:val="ListParagraph"/>
        <w:spacing w:before="60" w:after="60"/>
        <w:jc w:val="both"/>
        <w:rPr>
          <w:sz w:val="22"/>
          <w:szCs w:val="22"/>
        </w:rPr>
      </w:pPr>
    </w:p>
    <w:p w:rsidR="00D962A0" w:rsidRPr="0064475B" w:rsidRDefault="00D962A0" w:rsidP="00CA4735">
      <w:pPr>
        <w:pStyle w:val="ListParagraph"/>
        <w:ind w:left="360"/>
        <w:rPr>
          <w:i/>
          <w:iCs/>
          <w:sz w:val="22"/>
          <w:szCs w:val="22"/>
        </w:rPr>
      </w:pPr>
      <w:r w:rsidRPr="0064475B">
        <w:rPr>
          <w:i/>
          <w:sz w:val="22"/>
          <w:szCs w:val="22"/>
        </w:rPr>
        <w:t xml:space="preserve">Note: For the five-year period beginning January 1, 2014, </w:t>
      </w:r>
      <w:r w:rsidRPr="0064475B">
        <w:rPr>
          <w:i/>
          <w:iCs/>
          <w:sz w:val="22"/>
          <w:szCs w:val="22"/>
        </w:rPr>
        <w:t>the following instructions are mandatory. The following box should be checked for all waivers that furnish waiver services to the 42 CFR §435.217 group effective at any point during this time period.</w:t>
      </w:r>
    </w:p>
    <w:p w:rsidR="00D962A0" w:rsidRPr="0064475B" w:rsidRDefault="00D962A0" w:rsidP="00CA4735">
      <w:pPr>
        <w:pStyle w:val="ListParagraph"/>
        <w:ind w:left="360"/>
        <w:rPr>
          <w:i/>
          <w:iCs/>
          <w:sz w:val="22"/>
          <w:szCs w:val="22"/>
        </w:rPr>
      </w:pPr>
    </w:p>
    <w:tbl>
      <w:tblPr>
        <w:tblW w:w="9288"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1"/>
        <w:gridCol w:w="8817"/>
      </w:tblGrid>
      <w:tr w:rsidR="00D962A0" w:rsidRPr="0064475B" w:rsidTr="00CA4735">
        <w:tc>
          <w:tcPr>
            <w:tcW w:w="468" w:type="dxa"/>
            <w:tcBorders>
              <w:top w:val="single" w:sz="12" w:space="0" w:color="auto"/>
              <w:left w:val="single" w:sz="12" w:space="0" w:color="auto"/>
              <w:bottom w:val="single" w:sz="12" w:space="0" w:color="auto"/>
              <w:right w:val="single" w:sz="12" w:space="0" w:color="auto"/>
            </w:tcBorders>
            <w:shd w:val="pct10" w:color="auto" w:fill="auto"/>
          </w:tcPr>
          <w:p w:rsidR="00D962A0" w:rsidRPr="0064475B" w:rsidRDefault="00D962A0" w:rsidP="00CA4735">
            <w:pPr>
              <w:spacing w:before="40" w:after="40"/>
              <w:rPr>
                <w:rFonts w:ascii="Times New Roman" w:hAnsi="Times New Roman" w:cs="Times New Roman"/>
              </w:rPr>
            </w:pPr>
            <w:r w:rsidRPr="0064475B">
              <w:rPr>
                <w:rFonts w:ascii="Times New Roman" w:hAnsi="Times New Roman" w:cs="Times New Roman"/>
              </w:rPr>
              <w:sym w:font="Wingdings" w:char="F0FE"/>
            </w:r>
          </w:p>
        </w:tc>
        <w:tc>
          <w:tcPr>
            <w:tcW w:w="8767" w:type="dxa"/>
            <w:tcBorders>
              <w:left w:val="single" w:sz="12" w:space="0" w:color="auto"/>
            </w:tcBorders>
            <w:shd w:val="clear" w:color="auto" w:fill="auto"/>
          </w:tcPr>
          <w:p w:rsidR="00D962A0" w:rsidRPr="0064475B" w:rsidRDefault="00D962A0" w:rsidP="00CA4735">
            <w:pPr>
              <w:rPr>
                <w:rFonts w:ascii="Times New Roman" w:hAnsi="Times New Roman" w:cs="Times New Roman"/>
                <w:i/>
                <w:iCs/>
              </w:rPr>
            </w:pPr>
            <w:r w:rsidRPr="0064475B">
              <w:rPr>
                <w:rFonts w:ascii="Times New Roman" w:hAnsi="Times New Roman" w:cs="Times New Roman"/>
              </w:rPr>
              <w:t xml:space="preserve">Spousal impoverishment rules under §1924 of the Act are used to determine the eligibility of individuals with a community spouse for the special home and community-based waiver group.  In the case of a participant with a community spouse, the State uses </w:t>
            </w:r>
            <w:r w:rsidRPr="0064475B">
              <w:rPr>
                <w:rFonts w:ascii="Times New Roman" w:hAnsi="Times New Roman" w:cs="Times New Roman"/>
                <w:i/>
                <w:iCs/>
              </w:rPr>
              <w:t>spousal</w:t>
            </w:r>
            <w:r w:rsidRPr="0064475B">
              <w:rPr>
                <w:rFonts w:ascii="Times New Roman" w:hAnsi="Times New Roman" w:cs="Times New Roman"/>
              </w:rPr>
              <w:t xml:space="preserve"> post-eligibility rules under §1924 of the Act. </w:t>
            </w:r>
            <w:r w:rsidRPr="0064475B">
              <w:rPr>
                <w:rFonts w:ascii="Times New Roman" w:hAnsi="Times New Roman" w:cs="Times New Roman"/>
                <w:i/>
                <w:iCs/>
              </w:rPr>
              <w:t>Complete Items B-5-e (if the selection for B-4-a-i is SSI State or §1634) or B-5-f (if the selection for B-4-a-i is 209b State)</w:t>
            </w:r>
            <w:r w:rsidRPr="0064475B">
              <w:rPr>
                <w:rFonts w:ascii="Times New Roman" w:hAnsi="Times New Roman" w:cs="Times New Roman"/>
                <w:i/>
                <w:iCs/>
                <w:u w:val="single"/>
              </w:rPr>
              <w:t xml:space="preserve"> and</w:t>
            </w:r>
            <w:r w:rsidRPr="0064475B">
              <w:rPr>
                <w:rFonts w:ascii="Times New Roman" w:hAnsi="Times New Roman" w:cs="Times New Roman"/>
                <w:i/>
                <w:iCs/>
              </w:rPr>
              <w:t xml:space="preserve"> Item B-5-g unless the state indicates that it also uses spousal post-eligibility rules for the time periods before January 1, 2014 or after December 31, 2018.</w:t>
            </w:r>
          </w:p>
        </w:tc>
      </w:tr>
    </w:tbl>
    <w:p w:rsidR="00D962A0" w:rsidRPr="0064475B" w:rsidRDefault="00D962A0" w:rsidP="00CA4735">
      <w:pPr>
        <w:pStyle w:val="ListParagraph"/>
        <w:ind w:left="360"/>
        <w:rPr>
          <w:sz w:val="22"/>
          <w:szCs w:val="22"/>
        </w:rPr>
      </w:pPr>
    </w:p>
    <w:p w:rsidR="00D962A0" w:rsidRPr="0064475B" w:rsidRDefault="00D962A0" w:rsidP="00CA4735">
      <w:pPr>
        <w:spacing w:before="60" w:after="60"/>
        <w:ind w:left="432"/>
        <w:jc w:val="both"/>
        <w:rPr>
          <w:rFonts w:ascii="Times New Roman" w:hAnsi="Times New Roman" w:cs="Times New Roman"/>
        </w:rPr>
      </w:pPr>
      <w:r w:rsidRPr="0064475B">
        <w:rPr>
          <w:rFonts w:ascii="Times New Roman" w:hAnsi="Times New Roman" w:cs="Times New Roman"/>
          <w:i/>
          <w:iCs/>
        </w:rPr>
        <w:t>Note: The following selections apply for the time periods before January 1, 2014 or after December 31, 2018</w:t>
      </w:r>
      <w:r w:rsidRPr="0064475B">
        <w:rPr>
          <w:rFonts w:ascii="Times New Roman" w:hAnsi="Times New Roman" w:cs="Times New Roman"/>
        </w:rPr>
        <w:t xml:space="preserve"> </w:t>
      </w:r>
      <w:r w:rsidRPr="0064475B">
        <w:rPr>
          <w:rFonts w:ascii="Times New Roman" w:hAnsi="Times New Roman" w:cs="Times New Roman"/>
          <w:i/>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425"/>
        <w:gridCol w:w="8154"/>
      </w:tblGrid>
      <w:tr w:rsidR="00D962A0" w:rsidRPr="0064475B" w:rsidTr="00CA4735">
        <w:tc>
          <w:tcPr>
            <w:tcW w:w="421" w:type="dxa"/>
            <w:shd w:val="pct10" w:color="auto" w:fill="auto"/>
          </w:tcPr>
          <w:p w:rsidR="00D962A0" w:rsidRPr="0064475B" w:rsidRDefault="00D962A0" w:rsidP="00CA4735">
            <w:pPr>
              <w:spacing w:before="40" w:after="40"/>
              <w:rPr>
                <w:sz w:val="22"/>
                <w:szCs w:val="22"/>
              </w:rPr>
            </w:pPr>
            <w:r w:rsidRPr="0064475B">
              <w:rPr>
                <w:sz w:val="22"/>
                <w:szCs w:val="22"/>
              </w:rPr>
              <w:sym w:font="Wingdings" w:char="F06C"/>
            </w:r>
          </w:p>
        </w:tc>
        <w:tc>
          <w:tcPr>
            <w:tcW w:w="8867" w:type="dxa"/>
            <w:gridSpan w:val="2"/>
          </w:tcPr>
          <w:p w:rsidR="00D962A0" w:rsidRPr="0064475B" w:rsidRDefault="00D962A0" w:rsidP="00CA4735">
            <w:pPr>
              <w:spacing w:before="40" w:after="40"/>
              <w:jc w:val="both"/>
              <w:rPr>
                <w:sz w:val="22"/>
                <w:szCs w:val="22"/>
              </w:rPr>
            </w:pPr>
            <w:r w:rsidRPr="0064475B">
              <w:rPr>
                <w:sz w:val="22"/>
                <w:szCs w:val="22"/>
              </w:rPr>
              <w:t>Spousal impoverishment rules under §1924 of the Act are used to determine the eligibility of individuals with a community spouse for the special home and community-based waiver group.  In the case of a participant with a community spouse, the State elects to (</w:t>
            </w:r>
            <w:r w:rsidRPr="0064475B">
              <w:rPr>
                <w:i/>
                <w:sz w:val="22"/>
                <w:szCs w:val="22"/>
              </w:rPr>
              <w:t>select one</w:t>
            </w:r>
            <w:r w:rsidRPr="0064475B">
              <w:rPr>
                <w:sz w:val="22"/>
                <w:szCs w:val="22"/>
              </w:rPr>
              <w:t>):</w:t>
            </w:r>
          </w:p>
        </w:tc>
      </w:tr>
      <w:tr w:rsidR="00D962A0" w:rsidRPr="0064475B" w:rsidTr="00CA4735">
        <w:tc>
          <w:tcPr>
            <w:tcW w:w="421" w:type="dxa"/>
            <w:vMerge w:val="restart"/>
            <w:shd w:val="solid" w:color="auto" w:fill="auto"/>
          </w:tcPr>
          <w:p w:rsidR="00D962A0" w:rsidRPr="0064475B" w:rsidRDefault="00D962A0" w:rsidP="00CA4735">
            <w:pPr>
              <w:spacing w:before="40" w:after="40"/>
              <w:rPr>
                <w:sz w:val="22"/>
                <w:szCs w:val="22"/>
              </w:rPr>
            </w:pPr>
          </w:p>
        </w:tc>
        <w:tc>
          <w:tcPr>
            <w:tcW w:w="425" w:type="dxa"/>
            <w:shd w:val="pct10" w:color="auto" w:fill="auto"/>
          </w:tcPr>
          <w:p w:rsidR="00D962A0" w:rsidRPr="0064475B" w:rsidRDefault="00D962A0" w:rsidP="00CA4735">
            <w:pPr>
              <w:spacing w:before="40" w:after="40"/>
              <w:rPr>
                <w:sz w:val="22"/>
                <w:szCs w:val="22"/>
              </w:rPr>
            </w:pPr>
            <w:r w:rsidRPr="0064475B">
              <w:rPr>
                <w:sz w:val="22"/>
                <w:szCs w:val="22"/>
              </w:rPr>
              <w:sym w:font="Wingdings" w:char="F06C"/>
            </w:r>
          </w:p>
        </w:tc>
        <w:tc>
          <w:tcPr>
            <w:tcW w:w="8442" w:type="dxa"/>
          </w:tcPr>
          <w:p w:rsidR="00D962A0" w:rsidRPr="0064475B" w:rsidRDefault="00D962A0" w:rsidP="00CA4735">
            <w:pPr>
              <w:spacing w:before="40" w:after="40"/>
              <w:rPr>
                <w:sz w:val="22"/>
                <w:szCs w:val="22"/>
              </w:rPr>
            </w:pPr>
            <w:r w:rsidRPr="0064475B">
              <w:rPr>
                <w:sz w:val="22"/>
                <w:szCs w:val="22"/>
              </w:rPr>
              <w:t xml:space="preserve">Use </w:t>
            </w:r>
            <w:r w:rsidRPr="0064475B">
              <w:rPr>
                <w:i/>
                <w:sz w:val="22"/>
                <w:szCs w:val="22"/>
              </w:rPr>
              <w:t>spousal</w:t>
            </w:r>
            <w:r w:rsidRPr="0064475B">
              <w:rPr>
                <w:sz w:val="22"/>
                <w:szCs w:val="22"/>
              </w:rPr>
              <w:t xml:space="preserve"> post-eligibility rules under §1924 of the Act.  </w:t>
            </w:r>
            <w:r w:rsidRPr="0064475B">
              <w:rPr>
                <w:i/>
                <w:sz w:val="22"/>
                <w:szCs w:val="22"/>
              </w:rPr>
              <w:t>Complete ItemsB-5-b-2 (</w:t>
            </w:r>
            <w:smartTag w:uri="urn:schemas-microsoft-com:office:smarttags" w:element="PlaceName">
              <w:r w:rsidRPr="0064475B">
                <w:rPr>
                  <w:i/>
                  <w:sz w:val="22"/>
                  <w:szCs w:val="22"/>
                </w:rPr>
                <w:t>SSI</w:t>
              </w:r>
            </w:smartTag>
            <w:r w:rsidRPr="0064475B">
              <w:rPr>
                <w:i/>
                <w:sz w:val="22"/>
                <w:szCs w:val="22"/>
              </w:rPr>
              <w:t xml:space="preserve"> </w:t>
            </w:r>
            <w:smartTag w:uri="urn:schemas-microsoft-com:office:smarttags" w:element="PlaceType">
              <w:r w:rsidRPr="0064475B">
                <w:rPr>
                  <w:i/>
                  <w:sz w:val="22"/>
                  <w:szCs w:val="22"/>
                </w:rPr>
                <w:t>State</w:t>
              </w:r>
            </w:smartTag>
            <w:r w:rsidRPr="0064475B">
              <w:rPr>
                <w:i/>
                <w:sz w:val="22"/>
                <w:szCs w:val="22"/>
              </w:rPr>
              <w:t xml:space="preserve"> and </w:t>
            </w:r>
            <w:r w:rsidRPr="0064475B">
              <w:rPr>
                <w:i/>
                <w:kern w:val="22"/>
                <w:sz w:val="22"/>
                <w:szCs w:val="22"/>
              </w:rPr>
              <w:t>§</w:t>
            </w:r>
            <w:r w:rsidRPr="0064475B">
              <w:rPr>
                <w:i/>
                <w:sz w:val="22"/>
                <w:szCs w:val="22"/>
              </w:rPr>
              <w:t>1634) or B-5-c-2 (</w:t>
            </w:r>
            <w:smartTag w:uri="urn:schemas-microsoft-com:office:smarttags" w:element="place">
              <w:smartTag w:uri="urn:schemas-microsoft-com:office:smarttags" w:element="PlaceName">
                <w:r w:rsidRPr="0064475B">
                  <w:rPr>
                    <w:i/>
                    <w:sz w:val="22"/>
                    <w:szCs w:val="22"/>
                  </w:rPr>
                  <w:t>209b</w:t>
                </w:r>
              </w:smartTag>
              <w:r w:rsidRPr="0064475B">
                <w:rPr>
                  <w:i/>
                  <w:sz w:val="22"/>
                  <w:szCs w:val="22"/>
                </w:rPr>
                <w:t xml:space="preserve"> </w:t>
              </w:r>
              <w:smartTag w:uri="urn:schemas-microsoft-com:office:smarttags" w:element="PlaceType">
                <w:r w:rsidRPr="0064475B">
                  <w:rPr>
                    <w:i/>
                    <w:sz w:val="22"/>
                    <w:szCs w:val="22"/>
                  </w:rPr>
                  <w:t>State</w:t>
                </w:r>
              </w:smartTag>
            </w:smartTag>
            <w:r w:rsidRPr="0064475B">
              <w:rPr>
                <w:i/>
                <w:sz w:val="22"/>
                <w:szCs w:val="22"/>
              </w:rPr>
              <w:t>)</w:t>
            </w:r>
            <w:r w:rsidRPr="0064475B">
              <w:rPr>
                <w:i/>
                <w:sz w:val="22"/>
                <w:szCs w:val="22"/>
                <w:u w:val="single"/>
              </w:rPr>
              <w:t xml:space="preserve"> and</w:t>
            </w:r>
            <w:r w:rsidRPr="0064475B">
              <w:rPr>
                <w:i/>
                <w:sz w:val="22"/>
                <w:szCs w:val="22"/>
              </w:rPr>
              <w:t xml:space="preserve"> Item B-5-d.</w:t>
            </w:r>
          </w:p>
        </w:tc>
      </w:tr>
      <w:tr w:rsidR="00D962A0" w:rsidRPr="0064475B" w:rsidTr="00CA4735">
        <w:tc>
          <w:tcPr>
            <w:tcW w:w="421" w:type="dxa"/>
            <w:vMerge/>
            <w:tcBorders>
              <w:bottom w:val="single" w:sz="12" w:space="0" w:color="auto"/>
            </w:tcBorders>
            <w:shd w:val="solid" w:color="auto" w:fill="auto"/>
          </w:tcPr>
          <w:p w:rsidR="00D962A0" w:rsidRPr="0064475B" w:rsidRDefault="00D962A0" w:rsidP="00CA4735">
            <w:pPr>
              <w:spacing w:before="40" w:after="40"/>
              <w:rPr>
                <w:sz w:val="22"/>
                <w:szCs w:val="22"/>
              </w:rPr>
            </w:pPr>
          </w:p>
        </w:tc>
        <w:tc>
          <w:tcPr>
            <w:tcW w:w="425" w:type="dxa"/>
            <w:shd w:val="pct10" w:color="auto" w:fill="auto"/>
          </w:tcPr>
          <w:p w:rsidR="00D962A0" w:rsidRPr="0064475B" w:rsidRDefault="00D962A0" w:rsidP="00CA4735">
            <w:pPr>
              <w:spacing w:before="40" w:after="40"/>
              <w:rPr>
                <w:sz w:val="22"/>
                <w:szCs w:val="22"/>
              </w:rPr>
            </w:pPr>
            <w:r w:rsidRPr="0064475B">
              <w:rPr>
                <w:sz w:val="22"/>
                <w:szCs w:val="22"/>
              </w:rPr>
              <w:sym w:font="Wingdings" w:char="F0A1"/>
            </w:r>
          </w:p>
        </w:tc>
        <w:tc>
          <w:tcPr>
            <w:tcW w:w="8442" w:type="dxa"/>
          </w:tcPr>
          <w:p w:rsidR="00D962A0" w:rsidRPr="0064475B" w:rsidRDefault="00D962A0" w:rsidP="00CA4735">
            <w:pPr>
              <w:spacing w:before="40" w:after="40"/>
              <w:jc w:val="both"/>
              <w:rPr>
                <w:sz w:val="22"/>
                <w:szCs w:val="22"/>
              </w:rPr>
            </w:pPr>
            <w:r w:rsidRPr="0064475B">
              <w:rPr>
                <w:sz w:val="22"/>
                <w:szCs w:val="22"/>
              </w:rPr>
              <w:t xml:space="preserve">Use </w:t>
            </w:r>
            <w:r w:rsidRPr="0064475B">
              <w:rPr>
                <w:i/>
                <w:sz w:val="22"/>
                <w:szCs w:val="22"/>
              </w:rPr>
              <w:t>regular</w:t>
            </w:r>
            <w:r w:rsidRPr="0064475B">
              <w:rPr>
                <w:sz w:val="22"/>
                <w:szCs w:val="22"/>
              </w:rPr>
              <w:t xml:space="preserve"> post-eligibility rules under 42 CFR §435.726 (</w:t>
            </w:r>
            <w:smartTag w:uri="urn:schemas-microsoft-com:office:smarttags" w:element="PlaceName">
              <w:r w:rsidRPr="0064475B">
                <w:rPr>
                  <w:sz w:val="22"/>
                  <w:szCs w:val="22"/>
                </w:rPr>
                <w:t>SSI</w:t>
              </w:r>
            </w:smartTag>
            <w:r w:rsidRPr="0064475B">
              <w:rPr>
                <w:sz w:val="22"/>
                <w:szCs w:val="22"/>
              </w:rPr>
              <w:t xml:space="preserve"> </w:t>
            </w:r>
            <w:smartTag w:uri="urn:schemas-microsoft-com:office:smarttags" w:element="PlaceType">
              <w:r w:rsidRPr="0064475B">
                <w:rPr>
                  <w:sz w:val="22"/>
                  <w:szCs w:val="22"/>
                </w:rPr>
                <w:t>State</w:t>
              </w:r>
            </w:smartTag>
            <w:r w:rsidRPr="0064475B">
              <w:rPr>
                <w:sz w:val="22"/>
                <w:szCs w:val="22"/>
              </w:rPr>
              <w:t xml:space="preserve"> and </w:t>
            </w:r>
            <w:r w:rsidRPr="0064475B">
              <w:rPr>
                <w:i/>
                <w:kern w:val="22"/>
                <w:sz w:val="22"/>
                <w:szCs w:val="22"/>
              </w:rPr>
              <w:t>§</w:t>
            </w:r>
            <w:r w:rsidRPr="0064475B">
              <w:rPr>
                <w:sz w:val="22"/>
                <w:szCs w:val="22"/>
              </w:rPr>
              <w:t>1634) (</w:t>
            </w:r>
            <w:r w:rsidRPr="0064475B">
              <w:rPr>
                <w:i/>
                <w:sz w:val="22"/>
                <w:szCs w:val="22"/>
              </w:rPr>
              <w:t xml:space="preserve">Complete </w:t>
            </w:r>
            <w:r w:rsidRPr="0064475B">
              <w:rPr>
                <w:i/>
                <w:sz w:val="22"/>
                <w:szCs w:val="22"/>
              </w:rPr>
              <w:br/>
              <w:t>Item B-5-b-1</w:t>
            </w:r>
            <w:r w:rsidRPr="0064475B">
              <w:rPr>
                <w:sz w:val="22"/>
                <w:szCs w:val="22"/>
              </w:rPr>
              <w:t>) or under §435.735 (</w:t>
            </w:r>
            <w:smartTag w:uri="urn:schemas-microsoft-com:office:smarttags" w:element="place">
              <w:smartTag w:uri="urn:schemas-microsoft-com:office:smarttags" w:element="PlaceName">
                <w:r w:rsidRPr="0064475B">
                  <w:rPr>
                    <w:sz w:val="22"/>
                    <w:szCs w:val="22"/>
                  </w:rPr>
                  <w:t>209b</w:t>
                </w:r>
              </w:smartTag>
              <w:r w:rsidRPr="0064475B">
                <w:rPr>
                  <w:sz w:val="22"/>
                  <w:szCs w:val="22"/>
                </w:rPr>
                <w:t xml:space="preserve"> </w:t>
              </w:r>
              <w:smartTag w:uri="urn:schemas-microsoft-com:office:smarttags" w:element="PlaceType">
                <w:r w:rsidRPr="0064475B">
                  <w:rPr>
                    <w:sz w:val="22"/>
                    <w:szCs w:val="22"/>
                  </w:rPr>
                  <w:t>State</w:t>
                </w:r>
              </w:smartTag>
            </w:smartTag>
            <w:r w:rsidRPr="0064475B">
              <w:rPr>
                <w:sz w:val="22"/>
                <w:szCs w:val="22"/>
              </w:rPr>
              <w:t>) (</w:t>
            </w:r>
            <w:r w:rsidRPr="0064475B">
              <w:rPr>
                <w:i/>
                <w:sz w:val="22"/>
                <w:szCs w:val="22"/>
              </w:rPr>
              <w:t>Complete Item B-5-c-1). Do not complete Item B-5-d.</w:t>
            </w:r>
          </w:p>
        </w:tc>
      </w:tr>
      <w:tr w:rsidR="00D962A0" w:rsidRPr="0064475B" w:rsidTr="00CA4735">
        <w:tc>
          <w:tcPr>
            <w:tcW w:w="421" w:type="dxa"/>
            <w:shd w:val="pct10" w:color="auto" w:fill="auto"/>
          </w:tcPr>
          <w:p w:rsidR="00D962A0" w:rsidRPr="0064475B" w:rsidRDefault="00D962A0" w:rsidP="00CA4735">
            <w:pPr>
              <w:spacing w:before="40" w:after="40"/>
              <w:rPr>
                <w:sz w:val="22"/>
                <w:szCs w:val="22"/>
              </w:rPr>
            </w:pPr>
            <w:r w:rsidRPr="0064475B">
              <w:rPr>
                <w:sz w:val="22"/>
                <w:szCs w:val="22"/>
              </w:rPr>
              <w:sym w:font="Wingdings" w:char="F0A1"/>
            </w:r>
          </w:p>
        </w:tc>
        <w:tc>
          <w:tcPr>
            <w:tcW w:w="8867" w:type="dxa"/>
            <w:gridSpan w:val="2"/>
          </w:tcPr>
          <w:p w:rsidR="00D962A0" w:rsidRPr="0064475B" w:rsidRDefault="00D962A0" w:rsidP="00CA4735">
            <w:pPr>
              <w:spacing w:before="40" w:after="40"/>
              <w:jc w:val="both"/>
              <w:rPr>
                <w:sz w:val="22"/>
                <w:szCs w:val="22"/>
              </w:rPr>
            </w:pPr>
            <w:r w:rsidRPr="0064475B">
              <w:rPr>
                <w:sz w:val="22"/>
                <w:szCs w:val="22"/>
              </w:rPr>
              <w:t xml:space="preserve">Spousal impoverishment rules under §1924 of the Act are not used to determine eligibility of individuals with a community spouse for the special home and community-based waiver group.  The State uses regular post-eligibility rules for individuals with a community spouse.  </w:t>
            </w:r>
            <w:r w:rsidRPr="0064475B">
              <w:rPr>
                <w:i/>
                <w:sz w:val="22"/>
                <w:szCs w:val="22"/>
              </w:rPr>
              <w:t>Complete Item B-5-c-1 (</w:t>
            </w:r>
            <w:smartTag w:uri="urn:schemas-microsoft-com:office:smarttags" w:element="PlaceName">
              <w:r w:rsidRPr="0064475B">
                <w:rPr>
                  <w:i/>
                  <w:sz w:val="22"/>
                  <w:szCs w:val="22"/>
                </w:rPr>
                <w:t>SSI</w:t>
              </w:r>
            </w:smartTag>
            <w:r w:rsidRPr="0064475B">
              <w:rPr>
                <w:i/>
                <w:sz w:val="22"/>
                <w:szCs w:val="22"/>
              </w:rPr>
              <w:t xml:space="preserve"> </w:t>
            </w:r>
            <w:smartTag w:uri="urn:schemas-microsoft-com:office:smarttags" w:element="PlaceType">
              <w:r w:rsidRPr="0064475B">
                <w:rPr>
                  <w:i/>
                  <w:sz w:val="22"/>
                  <w:szCs w:val="22"/>
                </w:rPr>
                <w:t>State</w:t>
              </w:r>
            </w:smartTag>
            <w:r w:rsidRPr="0064475B">
              <w:rPr>
                <w:i/>
                <w:sz w:val="22"/>
                <w:szCs w:val="22"/>
              </w:rPr>
              <w:t xml:space="preserve"> and </w:t>
            </w:r>
            <w:r w:rsidRPr="0064475B">
              <w:rPr>
                <w:i/>
                <w:kern w:val="22"/>
                <w:sz w:val="22"/>
                <w:szCs w:val="22"/>
              </w:rPr>
              <w:t>§</w:t>
            </w:r>
            <w:r w:rsidRPr="0064475B">
              <w:rPr>
                <w:i/>
                <w:sz w:val="22"/>
                <w:szCs w:val="22"/>
              </w:rPr>
              <w:t>1634) or Item B-5-d-1 (</w:t>
            </w:r>
            <w:smartTag w:uri="urn:schemas-microsoft-com:office:smarttags" w:element="place">
              <w:smartTag w:uri="urn:schemas-microsoft-com:office:smarttags" w:element="PlaceName">
                <w:r w:rsidRPr="0064475B">
                  <w:rPr>
                    <w:i/>
                    <w:sz w:val="22"/>
                    <w:szCs w:val="22"/>
                  </w:rPr>
                  <w:t>209b</w:t>
                </w:r>
              </w:smartTag>
              <w:r w:rsidRPr="0064475B">
                <w:rPr>
                  <w:i/>
                  <w:sz w:val="22"/>
                  <w:szCs w:val="22"/>
                </w:rPr>
                <w:t xml:space="preserve"> </w:t>
              </w:r>
              <w:smartTag w:uri="urn:schemas-microsoft-com:office:smarttags" w:element="PlaceType">
                <w:r w:rsidRPr="0064475B">
                  <w:rPr>
                    <w:i/>
                    <w:sz w:val="22"/>
                    <w:szCs w:val="22"/>
                  </w:rPr>
                  <w:t>State</w:t>
                </w:r>
              </w:smartTag>
            </w:smartTag>
            <w:r w:rsidRPr="0064475B">
              <w:rPr>
                <w:i/>
                <w:sz w:val="22"/>
                <w:szCs w:val="22"/>
              </w:rPr>
              <w:t>). Do not complete Item B-5-d.</w:t>
            </w:r>
          </w:p>
        </w:tc>
      </w:tr>
    </w:tbl>
    <w:p w:rsidR="00D962A0" w:rsidRPr="0064475B" w:rsidRDefault="00D962A0" w:rsidP="0064475B">
      <w:pPr>
        <w:pBdr>
          <w:top w:val="single" w:sz="12" w:space="1" w:color="auto"/>
          <w:left w:val="single" w:sz="12" w:space="4" w:color="auto"/>
          <w:bottom w:val="single" w:sz="12" w:space="1" w:color="auto"/>
          <w:right w:val="single" w:sz="12" w:space="4" w:color="auto"/>
        </w:pBdr>
        <w:spacing w:before="240" w:after="240" w:line="240" w:lineRule="exact"/>
        <w:jc w:val="both"/>
        <w:rPr>
          <w:rFonts w:ascii="Times New Roman" w:hAnsi="Times New Roman" w:cs="Times New Roman"/>
          <w:b/>
        </w:rPr>
      </w:pPr>
      <w:r w:rsidRPr="0064475B">
        <w:rPr>
          <w:rFonts w:ascii="Times New Roman" w:hAnsi="Times New Roman" w:cs="Times New Roman"/>
          <w:b/>
        </w:rPr>
        <w:t>NOTE: Items B-5-b-1 and B-5-c-1 are for use by states that do not use spousal eligibility rules or use spousal impoverishment eligibility rules but elect to use regular post-eligibility rules. However, for the five-year period beginning on January 1, 2014, post-eligibility treatment-of-income rules may not be determined in accordance with B-5-b-1 and B-5-c-1, because use of spousal eligibility and post-eligibility rules are mandatory during this time period.</w:t>
      </w:r>
    </w:p>
    <w:p w:rsidR="00D962A0" w:rsidRPr="0064475B" w:rsidRDefault="00D962A0" w:rsidP="00CA4735">
      <w:pPr>
        <w:spacing w:before="60" w:after="120"/>
        <w:ind w:left="360"/>
        <w:jc w:val="both"/>
        <w:rPr>
          <w:rFonts w:ascii="Times New Roman" w:hAnsi="Times New Roman" w:cs="Times New Roman"/>
          <w:b/>
        </w:rPr>
      </w:pPr>
      <w:r w:rsidRPr="0064475B">
        <w:rPr>
          <w:rFonts w:ascii="Times New Roman" w:hAnsi="Times New Roman" w:cs="Times New Roman"/>
          <w:i/>
          <w:iCs/>
        </w:rPr>
        <w:lastRenderedPageBreak/>
        <w:t>Note: The following selections apply for the time periods before January 1, 2014 or after December 31, 2018.</w:t>
      </w:r>
    </w:p>
    <w:p w:rsidR="00D962A0" w:rsidRPr="0064475B" w:rsidRDefault="00D962A0" w:rsidP="00CA4735">
      <w:pPr>
        <w:spacing w:before="60" w:after="120"/>
        <w:ind w:left="432" w:hanging="432"/>
        <w:jc w:val="both"/>
        <w:rPr>
          <w:rFonts w:ascii="Times New Roman" w:hAnsi="Times New Roman" w:cs="Times New Roman"/>
          <w:b/>
          <w:kern w:val="22"/>
        </w:rPr>
      </w:pPr>
      <w:r w:rsidRPr="0064475B">
        <w:rPr>
          <w:rFonts w:ascii="Times New Roman" w:hAnsi="Times New Roman" w:cs="Times New Roman"/>
          <w:b/>
        </w:rPr>
        <w:t>b.</w:t>
      </w:r>
      <w:r w:rsidRPr="0064475B">
        <w:rPr>
          <w:rFonts w:ascii="Times New Roman" w:hAnsi="Times New Roman" w:cs="Times New Roman"/>
          <w:b/>
        </w:rPr>
        <w:tab/>
      </w:r>
      <w:r w:rsidRPr="0064475B">
        <w:rPr>
          <w:rFonts w:ascii="Times New Roman" w:hAnsi="Times New Roman" w:cs="Times New Roman"/>
          <w:b/>
          <w:kern w:val="22"/>
        </w:rPr>
        <w:t>Regular Post-Eligibility Treatment of Income: SSI State.</w:t>
      </w:r>
      <w:r w:rsidRPr="0064475B">
        <w:rPr>
          <w:rFonts w:ascii="Times New Roman" w:hAnsi="Times New Roman" w:cs="Times New Roman"/>
          <w:kern w:val="22"/>
        </w:rPr>
        <w:t xml:space="preserve">  The State uses the post-eligibility rules at 42 CFR §435.726.  Payment for home and community-based waiver services is reduced by the amount remaining after deducting the following allowances and expenses from the waiver participant’s income:</w:t>
      </w:r>
    </w:p>
    <w:tbl>
      <w:tblPr>
        <w:tblStyle w:val="TableGrid"/>
        <w:tblW w:w="9775"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6"/>
        <w:gridCol w:w="47"/>
        <w:gridCol w:w="594"/>
        <w:gridCol w:w="360"/>
        <w:gridCol w:w="1170"/>
        <w:gridCol w:w="845"/>
        <w:gridCol w:w="360"/>
        <w:gridCol w:w="1315"/>
        <w:gridCol w:w="97"/>
        <w:gridCol w:w="83"/>
        <w:gridCol w:w="4321"/>
        <w:gridCol w:w="30"/>
        <w:gridCol w:w="77"/>
      </w:tblGrid>
      <w:tr w:rsidR="00D962A0" w:rsidRPr="0064475B" w:rsidTr="00CA4735">
        <w:trPr>
          <w:gridAfter w:val="1"/>
          <w:wAfter w:w="77" w:type="dxa"/>
        </w:trPr>
        <w:tc>
          <w:tcPr>
            <w:tcW w:w="9698" w:type="dxa"/>
            <w:gridSpan w:val="12"/>
          </w:tcPr>
          <w:p w:rsidR="00D962A0" w:rsidRPr="0064475B" w:rsidRDefault="00D962A0" w:rsidP="00CA4735">
            <w:pPr>
              <w:spacing w:after="40"/>
              <w:rPr>
                <w:b/>
                <w:sz w:val="22"/>
                <w:szCs w:val="22"/>
              </w:rPr>
            </w:pPr>
            <w:r w:rsidRPr="0064475B">
              <w:rPr>
                <w:b/>
                <w:sz w:val="22"/>
                <w:szCs w:val="22"/>
              </w:rPr>
              <w:t xml:space="preserve">i.   </w:t>
            </w:r>
            <w:r w:rsidRPr="0064475B">
              <w:rPr>
                <w:b/>
                <w:sz w:val="22"/>
                <w:szCs w:val="22"/>
                <w:u w:val="single"/>
              </w:rPr>
              <w:t>Allowance for the needs of the waiver participant</w:t>
            </w:r>
            <w:r w:rsidRPr="0064475B">
              <w:rPr>
                <w:b/>
                <w:sz w:val="22"/>
                <w:szCs w:val="22"/>
              </w:rPr>
              <w:t xml:space="preserve"> </w:t>
            </w:r>
            <w:r w:rsidRPr="0064475B">
              <w:rPr>
                <w:sz w:val="22"/>
                <w:szCs w:val="22"/>
              </w:rPr>
              <w:t>(</w:t>
            </w:r>
            <w:r w:rsidRPr="0064475B">
              <w:rPr>
                <w:i/>
                <w:sz w:val="22"/>
                <w:szCs w:val="22"/>
              </w:rPr>
              <w:t>select one</w:t>
            </w:r>
            <w:r w:rsidRPr="0064475B">
              <w:rPr>
                <w:sz w:val="22"/>
                <w:szCs w:val="22"/>
              </w:rPr>
              <w:t>):</w:t>
            </w:r>
          </w:p>
        </w:tc>
      </w:tr>
      <w:tr w:rsidR="00D962A0" w:rsidRPr="0064475B" w:rsidTr="00CA4735">
        <w:trPr>
          <w:gridAfter w:val="1"/>
          <w:wAfter w:w="7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64475B" w:rsidRDefault="00D962A0" w:rsidP="00CA4735">
            <w:pPr>
              <w:spacing w:after="40"/>
              <w:jc w:val="right"/>
              <w:rPr>
                <w:sz w:val="22"/>
                <w:szCs w:val="22"/>
              </w:rPr>
            </w:pPr>
            <w:r w:rsidRPr="0064475B">
              <w:rPr>
                <w:sz w:val="22"/>
                <w:szCs w:val="22"/>
              </w:rPr>
              <w:sym w:font="Wingdings" w:char="F06C"/>
            </w:r>
          </w:p>
        </w:tc>
        <w:tc>
          <w:tcPr>
            <w:tcW w:w="9175" w:type="dxa"/>
            <w:gridSpan w:val="10"/>
            <w:tcBorders>
              <w:left w:val="single" w:sz="12" w:space="0" w:color="auto"/>
            </w:tcBorders>
            <w:vAlign w:val="center"/>
          </w:tcPr>
          <w:p w:rsidR="00D962A0" w:rsidRPr="0064475B" w:rsidRDefault="00D962A0" w:rsidP="00CA4735">
            <w:pPr>
              <w:spacing w:after="40"/>
              <w:rPr>
                <w:sz w:val="22"/>
                <w:szCs w:val="22"/>
              </w:rPr>
            </w:pPr>
            <w:r w:rsidRPr="0064475B">
              <w:rPr>
                <w:sz w:val="22"/>
                <w:szCs w:val="22"/>
              </w:rPr>
              <w:t xml:space="preserve">The following standard included under the State plan </w:t>
            </w:r>
            <w:r w:rsidRPr="0064475B">
              <w:rPr>
                <w:i/>
                <w:sz w:val="22"/>
                <w:szCs w:val="22"/>
              </w:rPr>
              <w:t>(Select one):</w:t>
            </w:r>
          </w:p>
        </w:tc>
      </w:tr>
      <w:tr w:rsidR="00D962A0" w:rsidRPr="0064475B" w:rsidTr="00CA4735">
        <w:trPr>
          <w:gridAfter w:val="1"/>
          <w:wAfter w:w="77" w:type="dxa"/>
        </w:trPr>
        <w:tc>
          <w:tcPr>
            <w:tcW w:w="523" w:type="dxa"/>
            <w:gridSpan w:val="2"/>
            <w:vMerge w:val="restart"/>
            <w:tcBorders>
              <w:top w:val="single" w:sz="12" w:space="0" w:color="auto"/>
              <w:right w:val="single" w:sz="12" w:space="0" w:color="auto"/>
            </w:tcBorders>
            <w:shd w:val="solid" w:color="auto" w:fill="auto"/>
          </w:tcPr>
          <w:p w:rsidR="00D962A0" w:rsidRPr="0064475B" w:rsidRDefault="00D962A0" w:rsidP="00CA4735">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D962A0" w:rsidRPr="0064475B" w:rsidRDefault="00D962A0" w:rsidP="00CA4735">
            <w:pPr>
              <w:spacing w:after="40"/>
              <w:rPr>
                <w:sz w:val="22"/>
                <w:szCs w:val="22"/>
              </w:rPr>
            </w:pPr>
            <w:r w:rsidRPr="0064475B">
              <w:rPr>
                <w:sz w:val="22"/>
                <w:szCs w:val="22"/>
              </w:rPr>
              <w:sym w:font="Wingdings" w:char="F0A1"/>
            </w:r>
          </w:p>
        </w:tc>
        <w:tc>
          <w:tcPr>
            <w:tcW w:w="8581" w:type="dxa"/>
            <w:gridSpan w:val="9"/>
            <w:tcBorders>
              <w:left w:val="single" w:sz="12" w:space="0" w:color="auto"/>
            </w:tcBorders>
            <w:shd w:val="clear" w:color="auto" w:fill="auto"/>
            <w:vAlign w:val="center"/>
          </w:tcPr>
          <w:p w:rsidR="00D962A0" w:rsidRPr="0064475B" w:rsidRDefault="00D962A0" w:rsidP="00CA4735">
            <w:pPr>
              <w:spacing w:after="40"/>
              <w:rPr>
                <w:b/>
                <w:sz w:val="22"/>
                <w:szCs w:val="22"/>
              </w:rPr>
            </w:pPr>
            <w:r w:rsidRPr="0064475B">
              <w:rPr>
                <w:b/>
                <w:sz w:val="22"/>
                <w:szCs w:val="22"/>
              </w:rPr>
              <w:t>SSI standard</w:t>
            </w:r>
          </w:p>
        </w:tc>
      </w:tr>
      <w:tr w:rsidR="00D962A0" w:rsidRPr="0064475B" w:rsidTr="00CA4735">
        <w:trPr>
          <w:gridAfter w:val="1"/>
          <w:wAfter w:w="77" w:type="dxa"/>
        </w:trPr>
        <w:tc>
          <w:tcPr>
            <w:tcW w:w="523" w:type="dxa"/>
            <w:gridSpan w:val="2"/>
            <w:vMerge/>
            <w:tcBorders>
              <w:right w:val="single" w:sz="12" w:space="0" w:color="auto"/>
            </w:tcBorders>
            <w:shd w:val="solid" w:color="auto" w:fill="auto"/>
          </w:tcPr>
          <w:p w:rsidR="00D962A0" w:rsidRPr="0064475B" w:rsidRDefault="00D962A0" w:rsidP="00CA4735">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D962A0" w:rsidRPr="0064475B" w:rsidRDefault="00D962A0" w:rsidP="00CA4735">
            <w:pPr>
              <w:spacing w:after="40"/>
              <w:rPr>
                <w:sz w:val="22"/>
                <w:szCs w:val="22"/>
              </w:rPr>
            </w:pPr>
            <w:r w:rsidRPr="0064475B">
              <w:rPr>
                <w:sz w:val="22"/>
                <w:szCs w:val="22"/>
              </w:rPr>
              <w:sym w:font="Wingdings" w:char="F0A1"/>
            </w:r>
          </w:p>
        </w:tc>
        <w:tc>
          <w:tcPr>
            <w:tcW w:w="8581" w:type="dxa"/>
            <w:gridSpan w:val="9"/>
            <w:tcBorders>
              <w:left w:val="single" w:sz="12" w:space="0" w:color="auto"/>
            </w:tcBorders>
            <w:shd w:val="clear" w:color="auto" w:fill="auto"/>
            <w:vAlign w:val="center"/>
          </w:tcPr>
          <w:p w:rsidR="00D962A0" w:rsidRPr="0064475B" w:rsidRDefault="00D962A0" w:rsidP="00CA4735">
            <w:pPr>
              <w:spacing w:after="40"/>
              <w:rPr>
                <w:b/>
                <w:sz w:val="22"/>
                <w:szCs w:val="22"/>
              </w:rPr>
            </w:pPr>
            <w:r w:rsidRPr="0064475B">
              <w:rPr>
                <w:b/>
                <w:sz w:val="22"/>
                <w:szCs w:val="22"/>
              </w:rPr>
              <w:t>Optional State supplement standard</w:t>
            </w:r>
          </w:p>
        </w:tc>
      </w:tr>
      <w:tr w:rsidR="00D962A0" w:rsidRPr="0064475B" w:rsidTr="00CA4735">
        <w:trPr>
          <w:gridAfter w:val="1"/>
          <w:wAfter w:w="77" w:type="dxa"/>
        </w:trPr>
        <w:tc>
          <w:tcPr>
            <w:tcW w:w="523" w:type="dxa"/>
            <w:gridSpan w:val="2"/>
            <w:vMerge/>
            <w:tcBorders>
              <w:right w:val="single" w:sz="12" w:space="0" w:color="auto"/>
            </w:tcBorders>
            <w:shd w:val="solid" w:color="auto" w:fill="auto"/>
          </w:tcPr>
          <w:p w:rsidR="00D962A0" w:rsidRPr="0064475B" w:rsidRDefault="00D962A0" w:rsidP="00CA4735">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D962A0" w:rsidRPr="0064475B" w:rsidRDefault="00D962A0" w:rsidP="00CA4735">
            <w:pPr>
              <w:spacing w:after="40"/>
              <w:rPr>
                <w:sz w:val="22"/>
                <w:szCs w:val="22"/>
              </w:rPr>
            </w:pPr>
            <w:r w:rsidRPr="0064475B">
              <w:rPr>
                <w:sz w:val="22"/>
                <w:szCs w:val="22"/>
              </w:rPr>
              <w:sym w:font="Wingdings" w:char="F0A1"/>
            </w:r>
          </w:p>
        </w:tc>
        <w:tc>
          <w:tcPr>
            <w:tcW w:w="8581" w:type="dxa"/>
            <w:gridSpan w:val="9"/>
            <w:tcBorders>
              <w:left w:val="single" w:sz="12" w:space="0" w:color="auto"/>
            </w:tcBorders>
            <w:shd w:val="clear" w:color="auto" w:fill="auto"/>
            <w:vAlign w:val="center"/>
          </w:tcPr>
          <w:p w:rsidR="00D962A0" w:rsidRPr="0064475B" w:rsidRDefault="00D962A0" w:rsidP="00CA4735">
            <w:pPr>
              <w:spacing w:after="40"/>
              <w:rPr>
                <w:b/>
                <w:sz w:val="22"/>
                <w:szCs w:val="22"/>
              </w:rPr>
            </w:pPr>
            <w:r w:rsidRPr="0064475B">
              <w:rPr>
                <w:b/>
                <w:sz w:val="22"/>
                <w:szCs w:val="22"/>
              </w:rPr>
              <w:t>Medically needy income standard</w:t>
            </w:r>
          </w:p>
        </w:tc>
      </w:tr>
      <w:tr w:rsidR="00D962A0" w:rsidRPr="0064475B" w:rsidTr="00CA4735">
        <w:trPr>
          <w:gridAfter w:val="1"/>
          <w:wAfter w:w="77" w:type="dxa"/>
        </w:trPr>
        <w:tc>
          <w:tcPr>
            <w:tcW w:w="523" w:type="dxa"/>
            <w:gridSpan w:val="2"/>
            <w:vMerge/>
            <w:tcBorders>
              <w:right w:val="single" w:sz="12" w:space="0" w:color="auto"/>
            </w:tcBorders>
            <w:shd w:val="solid" w:color="auto" w:fill="auto"/>
          </w:tcPr>
          <w:p w:rsidR="00D962A0" w:rsidRPr="0064475B" w:rsidRDefault="00D962A0" w:rsidP="00CA4735">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D962A0" w:rsidRPr="0064475B" w:rsidRDefault="00D962A0" w:rsidP="00CA4735">
            <w:pPr>
              <w:spacing w:after="40"/>
              <w:rPr>
                <w:sz w:val="22"/>
                <w:szCs w:val="22"/>
              </w:rPr>
            </w:pPr>
            <w:r w:rsidRPr="0064475B">
              <w:rPr>
                <w:sz w:val="22"/>
                <w:szCs w:val="22"/>
              </w:rPr>
              <w:sym w:font="Wingdings" w:char="F06C"/>
            </w:r>
          </w:p>
        </w:tc>
        <w:tc>
          <w:tcPr>
            <w:tcW w:w="8581" w:type="dxa"/>
            <w:gridSpan w:val="9"/>
            <w:tcBorders>
              <w:left w:val="single" w:sz="12" w:space="0" w:color="auto"/>
            </w:tcBorders>
            <w:shd w:val="clear" w:color="auto" w:fill="auto"/>
            <w:vAlign w:val="center"/>
          </w:tcPr>
          <w:p w:rsidR="00D962A0" w:rsidRPr="0064475B" w:rsidRDefault="00D962A0" w:rsidP="00CA4735">
            <w:pPr>
              <w:spacing w:after="40"/>
              <w:rPr>
                <w:b/>
                <w:sz w:val="22"/>
                <w:szCs w:val="22"/>
              </w:rPr>
            </w:pPr>
            <w:r w:rsidRPr="0064475B">
              <w:rPr>
                <w:b/>
                <w:sz w:val="22"/>
                <w:szCs w:val="22"/>
              </w:rPr>
              <w:t>The special income level for institutionalized persons</w:t>
            </w:r>
          </w:p>
          <w:p w:rsidR="00D962A0" w:rsidRPr="0064475B" w:rsidRDefault="00D962A0" w:rsidP="00CA4735">
            <w:pPr>
              <w:spacing w:after="40"/>
              <w:rPr>
                <w:sz w:val="22"/>
                <w:szCs w:val="22"/>
              </w:rPr>
            </w:pPr>
            <w:r w:rsidRPr="0064475B">
              <w:rPr>
                <w:i/>
                <w:sz w:val="22"/>
                <w:szCs w:val="22"/>
              </w:rPr>
              <w:t>(select one):</w:t>
            </w:r>
          </w:p>
        </w:tc>
      </w:tr>
      <w:tr w:rsidR="00D962A0" w:rsidRPr="0064475B" w:rsidTr="00CA4735">
        <w:trPr>
          <w:gridAfter w:val="1"/>
          <w:wAfter w:w="77" w:type="dxa"/>
        </w:trPr>
        <w:tc>
          <w:tcPr>
            <w:tcW w:w="523" w:type="dxa"/>
            <w:gridSpan w:val="2"/>
            <w:vMerge/>
            <w:shd w:val="solid" w:color="auto" w:fill="auto"/>
          </w:tcPr>
          <w:p w:rsidR="00D962A0" w:rsidRPr="0064475B" w:rsidRDefault="00D962A0" w:rsidP="00CA4735">
            <w:pPr>
              <w:spacing w:after="40"/>
              <w:rPr>
                <w:sz w:val="22"/>
                <w:szCs w:val="22"/>
              </w:rPr>
            </w:pPr>
          </w:p>
        </w:tc>
        <w:tc>
          <w:tcPr>
            <w:tcW w:w="594" w:type="dxa"/>
            <w:vMerge w:val="restart"/>
            <w:tcBorders>
              <w:top w:val="single" w:sz="12" w:space="0" w:color="auto"/>
              <w:right w:val="single" w:sz="12" w:space="0" w:color="000000"/>
            </w:tcBorders>
            <w:shd w:val="solid" w:color="auto" w:fill="auto"/>
          </w:tcPr>
          <w:p w:rsidR="00D962A0" w:rsidRPr="0064475B" w:rsidRDefault="00D962A0" w:rsidP="00CA4735">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000000"/>
            </w:tcBorders>
            <w:shd w:val="pct10" w:color="auto" w:fill="auto"/>
            <w:vAlign w:val="center"/>
          </w:tcPr>
          <w:p w:rsidR="00D962A0" w:rsidRPr="0064475B" w:rsidRDefault="00D962A0" w:rsidP="00CA4735">
            <w:pPr>
              <w:spacing w:after="40"/>
              <w:rPr>
                <w:sz w:val="22"/>
                <w:szCs w:val="22"/>
              </w:rPr>
            </w:pPr>
            <w:r w:rsidRPr="0064475B">
              <w:rPr>
                <w:sz w:val="22"/>
                <w:szCs w:val="22"/>
              </w:rPr>
              <w:sym w:font="Wingdings" w:char="F06C"/>
            </w:r>
          </w:p>
        </w:tc>
        <w:tc>
          <w:tcPr>
            <w:tcW w:w="8221" w:type="dxa"/>
            <w:gridSpan w:val="8"/>
            <w:tcBorders>
              <w:left w:val="single" w:sz="12" w:space="0" w:color="000000"/>
            </w:tcBorders>
            <w:shd w:val="clear" w:color="auto" w:fill="auto"/>
            <w:vAlign w:val="center"/>
          </w:tcPr>
          <w:p w:rsidR="00D962A0" w:rsidRPr="0064475B" w:rsidRDefault="00D962A0" w:rsidP="00CA4735">
            <w:pPr>
              <w:spacing w:after="40"/>
              <w:rPr>
                <w:b/>
                <w:sz w:val="22"/>
                <w:szCs w:val="22"/>
              </w:rPr>
            </w:pPr>
            <w:r w:rsidRPr="0064475B">
              <w:rPr>
                <w:b/>
                <w:sz w:val="22"/>
                <w:szCs w:val="22"/>
              </w:rPr>
              <w:t>300% of the SSI Federal Benefit Rate (FBR)</w:t>
            </w:r>
          </w:p>
        </w:tc>
      </w:tr>
      <w:tr w:rsidR="00D962A0" w:rsidRPr="0064475B" w:rsidTr="00CA4735">
        <w:trPr>
          <w:gridAfter w:val="1"/>
          <w:wAfter w:w="77" w:type="dxa"/>
        </w:trPr>
        <w:tc>
          <w:tcPr>
            <w:tcW w:w="523" w:type="dxa"/>
            <w:gridSpan w:val="2"/>
            <w:vMerge/>
            <w:shd w:val="solid" w:color="auto" w:fill="auto"/>
          </w:tcPr>
          <w:p w:rsidR="00D962A0" w:rsidRPr="0064475B" w:rsidRDefault="00D962A0" w:rsidP="00CA4735">
            <w:pPr>
              <w:spacing w:after="40"/>
              <w:rPr>
                <w:sz w:val="22"/>
                <w:szCs w:val="22"/>
              </w:rPr>
            </w:pPr>
          </w:p>
        </w:tc>
        <w:tc>
          <w:tcPr>
            <w:tcW w:w="594" w:type="dxa"/>
            <w:vMerge/>
            <w:tcBorders>
              <w:right w:val="single" w:sz="12" w:space="0" w:color="000000"/>
            </w:tcBorders>
            <w:shd w:val="solid" w:color="auto" w:fill="auto"/>
          </w:tcPr>
          <w:p w:rsidR="00D962A0" w:rsidRPr="0064475B" w:rsidRDefault="00D962A0" w:rsidP="00CA4735">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rsidR="00D962A0" w:rsidRPr="0064475B" w:rsidRDefault="00D962A0" w:rsidP="00CA4735">
            <w:pPr>
              <w:spacing w:after="40"/>
              <w:rPr>
                <w:sz w:val="22"/>
                <w:szCs w:val="22"/>
              </w:rPr>
            </w:pPr>
            <w:r w:rsidRPr="0064475B">
              <w:rPr>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64475B" w:rsidRDefault="00D962A0" w:rsidP="00CA4735">
            <w:pPr>
              <w:spacing w:after="40"/>
              <w:jc w:val="right"/>
              <w:rPr>
                <w:sz w:val="22"/>
                <w:szCs w:val="22"/>
              </w:rPr>
            </w:pPr>
            <w:r w:rsidRPr="0064475B">
              <w:rPr>
                <w:sz w:val="22"/>
                <w:szCs w:val="22"/>
              </w:rPr>
              <w:t xml:space="preserve">     % </w:t>
            </w:r>
          </w:p>
        </w:tc>
        <w:tc>
          <w:tcPr>
            <w:tcW w:w="7051" w:type="dxa"/>
            <w:gridSpan w:val="7"/>
            <w:tcBorders>
              <w:left w:val="single" w:sz="12" w:space="0" w:color="auto"/>
            </w:tcBorders>
            <w:shd w:val="clear" w:color="auto" w:fill="auto"/>
            <w:vAlign w:val="center"/>
          </w:tcPr>
          <w:p w:rsidR="00D962A0" w:rsidRPr="0064475B" w:rsidRDefault="00D962A0" w:rsidP="00CA4735">
            <w:pPr>
              <w:spacing w:after="40"/>
              <w:rPr>
                <w:b/>
                <w:sz w:val="22"/>
                <w:szCs w:val="22"/>
              </w:rPr>
            </w:pPr>
            <w:r w:rsidRPr="0064475B">
              <w:rPr>
                <w:b/>
                <w:sz w:val="22"/>
                <w:szCs w:val="22"/>
              </w:rPr>
              <w:t>A percentage of the FBR, which is less than 300%</w:t>
            </w:r>
          </w:p>
          <w:p w:rsidR="00D962A0" w:rsidRPr="0064475B" w:rsidRDefault="00D962A0" w:rsidP="00CA4735">
            <w:pPr>
              <w:spacing w:after="40"/>
              <w:rPr>
                <w:sz w:val="22"/>
                <w:szCs w:val="22"/>
              </w:rPr>
            </w:pPr>
            <w:r w:rsidRPr="0064475B">
              <w:rPr>
                <w:sz w:val="22"/>
                <w:szCs w:val="22"/>
              </w:rPr>
              <w:t xml:space="preserve">Specify the percentage:  </w:t>
            </w:r>
          </w:p>
        </w:tc>
      </w:tr>
      <w:tr w:rsidR="00D962A0" w:rsidRPr="0064475B" w:rsidTr="00CA4735">
        <w:trPr>
          <w:gridAfter w:val="1"/>
          <w:wAfter w:w="77" w:type="dxa"/>
        </w:trPr>
        <w:tc>
          <w:tcPr>
            <w:tcW w:w="523" w:type="dxa"/>
            <w:gridSpan w:val="2"/>
            <w:vMerge/>
            <w:shd w:val="solid" w:color="auto" w:fill="auto"/>
          </w:tcPr>
          <w:p w:rsidR="00D962A0" w:rsidRPr="0064475B" w:rsidRDefault="00D962A0" w:rsidP="00CA4735">
            <w:pPr>
              <w:spacing w:after="40"/>
              <w:rPr>
                <w:sz w:val="22"/>
                <w:szCs w:val="22"/>
              </w:rPr>
            </w:pPr>
          </w:p>
        </w:tc>
        <w:tc>
          <w:tcPr>
            <w:tcW w:w="594" w:type="dxa"/>
            <w:vMerge/>
            <w:tcBorders>
              <w:bottom w:val="single" w:sz="12" w:space="0" w:color="000000"/>
              <w:right w:val="single" w:sz="12" w:space="0" w:color="000000"/>
            </w:tcBorders>
            <w:shd w:val="solid" w:color="auto" w:fill="auto"/>
          </w:tcPr>
          <w:p w:rsidR="00D962A0" w:rsidRPr="0064475B" w:rsidRDefault="00D962A0" w:rsidP="00CA4735">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rsidR="00D962A0" w:rsidRPr="0064475B" w:rsidRDefault="00D962A0" w:rsidP="00CA4735">
            <w:pPr>
              <w:spacing w:after="40"/>
              <w:rPr>
                <w:sz w:val="22"/>
                <w:szCs w:val="22"/>
              </w:rPr>
            </w:pPr>
            <w:r w:rsidRPr="0064475B">
              <w:rPr>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64475B" w:rsidRDefault="00D962A0" w:rsidP="00CA4735">
            <w:pPr>
              <w:tabs>
                <w:tab w:val="left" w:pos="1152"/>
              </w:tabs>
              <w:spacing w:after="40"/>
              <w:rPr>
                <w:sz w:val="22"/>
                <w:szCs w:val="22"/>
              </w:rPr>
            </w:pPr>
            <w:r w:rsidRPr="0064475B">
              <w:rPr>
                <w:sz w:val="22"/>
                <w:szCs w:val="22"/>
              </w:rPr>
              <w:t xml:space="preserve">$  </w:t>
            </w:r>
          </w:p>
        </w:tc>
        <w:tc>
          <w:tcPr>
            <w:tcW w:w="7051" w:type="dxa"/>
            <w:gridSpan w:val="7"/>
            <w:tcBorders>
              <w:left w:val="single" w:sz="12" w:space="0" w:color="auto"/>
              <w:bottom w:val="single" w:sz="12" w:space="0" w:color="auto"/>
            </w:tcBorders>
            <w:shd w:val="clear" w:color="auto" w:fill="auto"/>
            <w:vAlign w:val="center"/>
          </w:tcPr>
          <w:p w:rsidR="00D962A0" w:rsidRPr="0064475B" w:rsidRDefault="00D962A0" w:rsidP="00CA4735">
            <w:pPr>
              <w:tabs>
                <w:tab w:val="left" w:pos="1152"/>
              </w:tabs>
              <w:spacing w:after="40"/>
              <w:rPr>
                <w:b/>
                <w:sz w:val="22"/>
                <w:szCs w:val="22"/>
              </w:rPr>
            </w:pPr>
            <w:r w:rsidRPr="0064475B">
              <w:rPr>
                <w:b/>
                <w:sz w:val="22"/>
                <w:szCs w:val="22"/>
              </w:rPr>
              <w:t>A dollar amount which is less than 300%.</w:t>
            </w:r>
          </w:p>
          <w:p w:rsidR="00D962A0" w:rsidRPr="0064475B" w:rsidRDefault="00D962A0" w:rsidP="00CA4735">
            <w:pPr>
              <w:tabs>
                <w:tab w:val="left" w:pos="1152"/>
              </w:tabs>
              <w:spacing w:after="40"/>
              <w:rPr>
                <w:sz w:val="22"/>
                <w:szCs w:val="22"/>
              </w:rPr>
            </w:pPr>
            <w:r w:rsidRPr="0064475B">
              <w:rPr>
                <w:sz w:val="22"/>
                <w:szCs w:val="22"/>
              </w:rPr>
              <w:t xml:space="preserve">Specify dollar amount: </w:t>
            </w:r>
          </w:p>
        </w:tc>
      </w:tr>
      <w:tr w:rsidR="00D962A0" w:rsidRPr="0064475B" w:rsidTr="00CA4735">
        <w:trPr>
          <w:gridAfter w:val="1"/>
          <w:wAfter w:w="77" w:type="dxa"/>
        </w:trPr>
        <w:tc>
          <w:tcPr>
            <w:tcW w:w="523" w:type="dxa"/>
            <w:gridSpan w:val="2"/>
            <w:vMerge/>
            <w:tcBorders>
              <w:right w:val="single" w:sz="12" w:space="0" w:color="000000"/>
            </w:tcBorders>
            <w:shd w:val="solid" w:color="auto" w:fill="auto"/>
          </w:tcPr>
          <w:p w:rsidR="00D962A0" w:rsidRPr="0064475B" w:rsidRDefault="00D962A0" w:rsidP="00CA4735">
            <w:pPr>
              <w:spacing w:after="40"/>
              <w:rPr>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pct10" w:color="auto" w:fill="auto"/>
          </w:tcPr>
          <w:p w:rsidR="00D962A0" w:rsidRPr="0064475B" w:rsidRDefault="00D962A0" w:rsidP="00CA4735">
            <w:pPr>
              <w:spacing w:after="40"/>
              <w:rPr>
                <w:sz w:val="22"/>
                <w:szCs w:val="22"/>
              </w:rPr>
            </w:pPr>
            <w:r w:rsidRPr="0064475B">
              <w:rPr>
                <w:sz w:val="22"/>
                <w:szCs w:val="22"/>
              </w:rPr>
              <w:sym w:font="Wingdings" w:char="F0A1"/>
            </w:r>
          </w:p>
        </w:tc>
        <w:tc>
          <w:tcPr>
            <w:tcW w:w="1530" w:type="dxa"/>
            <w:gridSpan w:val="2"/>
            <w:tcBorders>
              <w:top w:val="single" w:sz="12" w:space="0" w:color="FF0000"/>
              <w:left w:val="single" w:sz="12" w:space="0" w:color="000000"/>
              <w:bottom w:val="single" w:sz="12" w:space="0" w:color="FF0000"/>
              <w:right w:val="single" w:sz="12" w:space="0" w:color="auto"/>
            </w:tcBorders>
            <w:shd w:val="pct5" w:color="auto" w:fill="auto"/>
          </w:tcPr>
          <w:p w:rsidR="00D962A0" w:rsidRPr="0064475B" w:rsidRDefault="00D962A0" w:rsidP="00CA4735">
            <w:pPr>
              <w:spacing w:after="40"/>
              <w:jc w:val="right"/>
              <w:rPr>
                <w:sz w:val="22"/>
                <w:szCs w:val="22"/>
              </w:rPr>
            </w:pPr>
            <w:r w:rsidRPr="0064475B">
              <w:rPr>
                <w:sz w:val="22"/>
                <w:szCs w:val="22"/>
              </w:rPr>
              <w:t xml:space="preserve">        % </w:t>
            </w:r>
          </w:p>
        </w:tc>
        <w:tc>
          <w:tcPr>
            <w:tcW w:w="7051" w:type="dxa"/>
            <w:gridSpan w:val="7"/>
            <w:tcBorders>
              <w:left w:val="single" w:sz="12" w:space="0" w:color="auto"/>
              <w:bottom w:val="single" w:sz="12" w:space="0" w:color="auto"/>
            </w:tcBorders>
            <w:shd w:val="clear" w:color="auto" w:fill="auto"/>
          </w:tcPr>
          <w:p w:rsidR="00D962A0" w:rsidRPr="0064475B" w:rsidRDefault="00D962A0" w:rsidP="00CA4735">
            <w:pPr>
              <w:spacing w:after="40"/>
              <w:rPr>
                <w:sz w:val="22"/>
                <w:szCs w:val="22"/>
              </w:rPr>
            </w:pPr>
            <w:r w:rsidRPr="0064475B">
              <w:rPr>
                <w:sz w:val="22"/>
                <w:szCs w:val="22"/>
              </w:rPr>
              <w:t>A percentage of the Federal poverty level</w:t>
            </w:r>
          </w:p>
          <w:p w:rsidR="00D962A0" w:rsidRPr="0064475B" w:rsidRDefault="00D962A0" w:rsidP="00CA4735">
            <w:pPr>
              <w:spacing w:after="40"/>
              <w:rPr>
                <w:sz w:val="22"/>
                <w:szCs w:val="22"/>
              </w:rPr>
            </w:pPr>
            <w:r w:rsidRPr="0064475B">
              <w:rPr>
                <w:sz w:val="22"/>
                <w:szCs w:val="22"/>
              </w:rPr>
              <w:t xml:space="preserve">Specify percentage: </w:t>
            </w:r>
          </w:p>
        </w:tc>
      </w:tr>
      <w:tr w:rsidR="00D962A0" w:rsidRPr="0064475B" w:rsidTr="00CA4735">
        <w:trPr>
          <w:gridAfter w:val="1"/>
          <w:wAfter w:w="77" w:type="dxa"/>
          <w:trHeight w:val="125"/>
        </w:trPr>
        <w:tc>
          <w:tcPr>
            <w:tcW w:w="523" w:type="dxa"/>
            <w:gridSpan w:val="2"/>
            <w:vMerge/>
            <w:tcBorders>
              <w:right w:val="single" w:sz="12" w:space="0" w:color="000000"/>
            </w:tcBorders>
            <w:shd w:val="solid" w:color="auto" w:fill="auto"/>
          </w:tcPr>
          <w:p w:rsidR="00D962A0" w:rsidRPr="0064475B" w:rsidRDefault="00D962A0" w:rsidP="00CA4735">
            <w:pPr>
              <w:rPr>
                <w:sz w:val="22"/>
                <w:szCs w:val="22"/>
              </w:rPr>
            </w:pPr>
          </w:p>
        </w:tc>
        <w:tc>
          <w:tcPr>
            <w:tcW w:w="594" w:type="dxa"/>
            <w:vMerge w:val="restart"/>
            <w:tcBorders>
              <w:top w:val="single" w:sz="12" w:space="0" w:color="000000"/>
              <w:left w:val="single" w:sz="12" w:space="0" w:color="000000"/>
              <w:bottom w:val="single" w:sz="12" w:space="0" w:color="000000"/>
              <w:right w:val="single" w:sz="12" w:space="0" w:color="000000"/>
            </w:tcBorders>
            <w:shd w:val="pct10" w:color="auto" w:fill="auto"/>
          </w:tcPr>
          <w:p w:rsidR="00D962A0" w:rsidRPr="0064475B" w:rsidRDefault="00D962A0" w:rsidP="00CA4735">
            <w:pPr>
              <w:rPr>
                <w:sz w:val="22"/>
                <w:szCs w:val="22"/>
              </w:rPr>
            </w:pPr>
            <w:r w:rsidRPr="0064475B">
              <w:rPr>
                <w:sz w:val="22"/>
                <w:szCs w:val="22"/>
              </w:rPr>
              <w:sym w:font="Wingdings" w:char="F0A1"/>
            </w:r>
          </w:p>
        </w:tc>
        <w:tc>
          <w:tcPr>
            <w:tcW w:w="8581" w:type="dxa"/>
            <w:gridSpan w:val="9"/>
            <w:tcBorders>
              <w:left w:val="single" w:sz="12" w:space="0" w:color="000000"/>
              <w:bottom w:val="single" w:sz="12" w:space="0" w:color="auto"/>
            </w:tcBorders>
            <w:shd w:val="clear" w:color="auto" w:fill="auto"/>
          </w:tcPr>
          <w:p w:rsidR="00D962A0" w:rsidRPr="0064475B" w:rsidRDefault="00D962A0" w:rsidP="00CA4735">
            <w:pPr>
              <w:rPr>
                <w:sz w:val="22"/>
                <w:szCs w:val="22"/>
              </w:rPr>
            </w:pPr>
            <w:r w:rsidRPr="0064475B">
              <w:rPr>
                <w:b/>
                <w:sz w:val="22"/>
                <w:szCs w:val="22"/>
              </w:rPr>
              <w:t>Other standard included under the State Plan</w:t>
            </w:r>
            <w:r w:rsidRPr="0064475B">
              <w:rPr>
                <w:sz w:val="22"/>
                <w:szCs w:val="22"/>
              </w:rPr>
              <w:t xml:space="preserve"> </w:t>
            </w:r>
          </w:p>
          <w:p w:rsidR="00D962A0" w:rsidRPr="0064475B" w:rsidRDefault="00D962A0" w:rsidP="00CA4735">
            <w:pPr>
              <w:rPr>
                <w:sz w:val="22"/>
                <w:szCs w:val="22"/>
              </w:rPr>
            </w:pPr>
            <w:r w:rsidRPr="0064475B">
              <w:rPr>
                <w:sz w:val="22"/>
                <w:szCs w:val="22"/>
              </w:rPr>
              <w:t>Specify:</w:t>
            </w:r>
          </w:p>
        </w:tc>
      </w:tr>
      <w:tr w:rsidR="00D962A0" w:rsidRPr="0064475B" w:rsidTr="00CA4735">
        <w:trPr>
          <w:gridAfter w:val="1"/>
          <w:wAfter w:w="77" w:type="dxa"/>
          <w:trHeight w:val="125"/>
        </w:trPr>
        <w:tc>
          <w:tcPr>
            <w:tcW w:w="523" w:type="dxa"/>
            <w:gridSpan w:val="2"/>
            <w:vMerge/>
            <w:tcBorders>
              <w:bottom w:val="single" w:sz="12" w:space="0" w:color="auto"/>
              <w:right w:val="single" w:sz="12" w:space="0" w:color="000000"/>
            </w:tcBorders>
            <w:shd w:val="solid" w:color="auto" w:fill="auto"/>
          </w:tcPr>
          <w:p w:rsidR="00D962A0" w:rsidRPr="0064475B" w:rsidRDefault="00D962A0" w:rsidP="00CA4735">
            <w:pPr>
              <w:rPr>
                <w:sz w:val="22"/>
                <w:szCs w:val="22"/>
              </w:rPr>
            </w:pPr>
          </w:p>
        </w:tc>
        <w:tc>
          <w:tcPr>
            <w:tcW w:w="594" w:type="dxa"/>
            <w:vMerge/>
            <w:tcBorders>
              <w:top w:val="single" w:sz="12" w:space="0" w:color="000000"/>
              <w:left w:val="single" w:sz="12" w:space="0" w:color="000000"/>
              <w:bottom w:val="single" w:sz="12" w:space="0" w:color="000000"/>
              <w:right w:val="single" w:sz="12" w:space="0" w:color="000000"/>
            </w:tcBorders>
            <w:shd w:val="pct10" w:color="auto" w:fill="auto"/>
          </w:tcPr>
          <w:p w:rsidR="00D962A0" w:rsidRPr="0064475B" w:rsidRDefault="00D962A0" w:rsidP="00CA4735">
            <w:pPr>
              <w:rPr>
                <w:sz w:val="22"/>
                <w:szCs w:val="22"/>
              </w:rPr>
            </w:pPr>
          </w:p>
        </w:tc>
        <w:tc>
          <w:tcPr>
            <w:tcW w:w="8581" w:type="dxa"/>
            <w:gridSpan w:val="9"/>
            <w:tcBorders>
              <w:top w:val="single" w:sz="12" w:space="0" w:color="auto"/>
              <w:left w:val="single" w:sz="12" w:space="0" w:color="000000"/>
              <w:bottom w:val="single" w:sz="12" w:space="0" w:color="auto"/>
              <w:right w:val="single" w:sz="12" w:space="0" w:color="auto"/>
            </w:tcBorders>
            <w:shd w:val="pct10" w:color="auto" w:fill="auto"/>
          </w:tcPr>
          <w:p w:rsidR="00D962A0" w:rsidRPr="0064475B" w:rsidRDefault="00D962A0" w:rsidP="00CA4735">
            <w:pPr>
              <w:rPr>
                <w:sz w:val="22"/>
                <w:szCs w:val="22"/>
              </w:rPr>
            </w:pPr>
          </w:p>
        </w:tc>
      </w:tr>
      <w:tr w:rsidR="00D962A0" w:rsidRPr="0064475B" w:rsidTr="00CA4735">
        <w:trPr>
          <w:gridAfter w:val="2"/>
          <w:wAfter w:w="10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64475B" w:rsidRDefault="00D962A0" w:rsidP="00CA4735">
            <w:pPr>
              <w:spacing w:after="40"/>
              <w:jc w:val="right"/>
              <w:rPr>
                <w:sz w:val="22"/>
                <w:szCs w:val="22"/>
              </w:rPr>
            </w:pPr>
            <w:r w:rsidRPr="0064475B">
              <w:rPr>
                <w:sz w:val="22"/>
                <w:szCs w:val="22"/>
              </w:rPr>
              <w:sym w:font="Wingdings" w:char="F0A1"/>
            </w:r>
          </w:p>
        </w:tc>
        <w:tc>
          <w:tcPr>
            <w:tcW w:w="3329" w:type="dxa"/>
            <w:gridSpan w:val="5"/>
            <w:tcBorders>
              <w:left w:val="single" w:sz="12" w:space="0" w:color="auto"/>
              <w:bottom w:val="single" w:sz="12" w:space="0" w:color="auto"/>
              <w:right w:val="single" w:sz="12" w:space="0" w:color="auto"/>
            </w:tcBorders>
          </w:tcPr>
          <w:p w:rsidR="00D962A0" w:rsidRPr="0064475B" w:rsidRDefault="00D962A0" w:rsidP="00CA4735">
            <w:pPr>
              <w:spacing w:after="40"/>
              <w:rPr>
                <w:b/>
                <w:sz w:val="22"/>
                <w:szCs w:val="22"/>
              </w:rPr>
            </w:pPr>
            <w:r w:rsidRPr="0064475B">
              <w:rPr>
                <w:b/>
                <w:sz w:val="22"/>
                <w:szCs w:val="22"/>
              </w:rPr>
              <w:t>The following dollar amount</w:t>
            </w:r>
          </w:p>
          <w:p w:rsidR="00D962A0" w:rsidRPr="0064475B" w:rsidRDefault="00D962A0" w:rsidP="00CA4735">
            <w:pPr>
              <w:spacing w:after="40"/>
              <w:rPr>
                <w:sz w:val="22"/>
                <w:szCs w:val="22"/>
              </w:rPr>
            </w:pPr>
            <w:r w:rsidRPr="0064475B">
              <w:rPr>
                <w:sz w:val="22"/>
                <w:szCs w:val="22"/>
              </w:rPr>
              <w:t>Specify dollar amount:</w:t>
            </w:r>
          </w:p>
        </w:tc>
        <w:tc>
          <w:tcPr>
            <w:tcW w:w="1412"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64475B" w:rsidRDefault="00D962A0" w:rsidP="00CA4735">
            <w:pPr>
              <w:spacing w:after="40"/>
              <w:rPr>
                <w:sz w:val="22"/>
                <w:szCs w:val="22"/>
              </w:rPr>
            </w:pPr>
            <w:r w:rsidRPr="0064475B">
              <w:rPr>
                <w:sz w:val="22"/>
                <w:szCs w:val="22"/>
              </w:rPr>
              <w:t xml:space="preserve">$        </w:t>
            </w:r>
          </w:p>
        </w:tc>
        <w:tc>
          <w:tcPr>
            <w:tcW w:w="4404" w:type="dxa"/>
            <w:gridSpan w:val="2"/>
            <w:tcBorders>
              <w:left w:val="single" w:sz="12" w:space="0" w:color="auto"/>
              <w:bottom w:val="single" w:sz="12" w:space="0" w:color="auto"/>
            </w:tcBorders>
          </w:tcPr>
          <w:p w:rsidR="00D962A0" w:rsidRPr="0064475B" w:rsidRDefault="00D962A0" w:rsidP="00CA4735">
            <w:pPr>
              <w:spacing w:after="40"/>
              <w:rPr>
                <w:sz w:val="21"/>
                <w:szCs w:val="21"/>
              </w:rPr>
            </w:pPr>
            <w:r w:rsidRPr="0064475B">
              <w:rPr>
                <w:sz w:val="21"/>
                <w:szCs w:val="21"/>
              </w:rPr>
              <w:t>If this amount changes, this item will be revised.</w:t>
            </w:r>
          </w:p>
        </w:tc>
      </w:tr>
      <w:tr w:rsidR="00D962A0" w:rsidRPr="0064475B" w:rsidTr="00CA4735">
        <w:trPr>
          <w:gridAfter w:val="1"/>
          <w:wAfter w:w="77" w:type="dxa"/>
          <w:trHeight w:val="125"/>
        </w:trPr>
        <w:tc>
          <w:tcPr>
            <w:tcW w:w="523"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rsidR="00D962A0" w:rsidRPr="0064475B" w:rsidRDefault="00D962A0" w:rsidP="00CA4735">
            <w:pPr>
              <w:jc w:val="right"/>
              <w:rPr>
                <w:sz w:val="22"/>
                <w:szCs w:val="22"/>
              </w:rPr>
            </w:pPr>
            <w:r w:rsidRPr="0064475B">
              <w:rPr>
                <w:sz w:val="22"/>
                <w:szCs w:val="22"/>
              </w:rPr>
              <w:sym w:font="Wingdings" w:char="F0A1"/>
            </w:r>
          </w:p>
        </w:tc>
        <w:tc>
          <w:tcPr>
            <w:tcW w:w="9175" w:type="dxa"/>
            <w:gridSpan w:val="10"/>
            <w:tcBorders>
              <w:left w:val="single" w:sz="12" w:space="0" w:color="auto"/>
              <w:bottom w:val="single" w:sz="12" w:space="0" w:color="auto"/>
            </w:tcBorders>
            <w:vAlign w:val="center"/>
          </w:tcPr>
          <w:p w:rsidR="00D962A0" w:rsidRPr="0064475B" w:rsidRDefault="00D962A0" w:rsidP="00CA4735">
            <w:pPr>
              <w:rPr>
                <w:b/>
                <w:sz w:val="22"/>
                <w:szCs w:val="22"/>
              </w:rPr>
            </w:pPr>
            <w:r w:rsidRPr="0064475B">
              <w:rPr>
                <w:b/>
                <w:sz w:val="22"/>
                <w:szCs w:val="22"/>
              </w:rPr>
              <w:t>The following formula is used to determine the needs allowance:</w:t>
            </w:r>
          </w:p>
          <w:p w:rsidR="00D962A0" w:rsidRPr="0064475B" w:rsidRDefault="00D962A0" w:rsidP="00CA4735">
            <w:pPr>
              <w:rPr>
                <w:sz w:val="22"/>
                <w:szCs w:val="22"/>
              </w:rPr>
            </w:pPr>
            <w:r w:rsidRPr="0064475B">
              <w:rPr>
                <w:sz w:val="22"/>
                <w:szCs w:val="22"/>
              </w:rPr>
              <w:t>Specify:</w:t>
            </w:r>
          </w:p>
        </w:tc>
      </w:tr>
      <w:tr w:rsidR="00D962A0" w:rsidRPr="0064475B" w:rsidTr="00CA4735">
        <w:trPr>
          <w:gridAfter w:val="1"/>
          <w:wAfter w:w="77" w:type="dxa"/>
          <w:trHeight w:val="125"/>
        </w:trPr>
        <w:tc>
          <w:tcPr>
            <w:tcW w:w="523" w:type="dxa"/>
            <w:gridSpan w:val="2"/>
            <w:vMerge/>
            <w:tcBorders>
              <w:top w:val="single" w:sz="12" w:space="0" w:color="auto"/>
              <w:left w:val="single" w:sz="12" w:space="0" w:color="auto"/>
              <w:bottom w:val="single" w:sz="12" w:space="0" w:color="auto"/>
              <w:right w:val="single" w:sz="12" w:space="0" w:color="auto"/>
            </w:tcBorders>
            <w:shd w:val="pct10" w:color="auto" w:fill="auto"/>
          </w:tcPr>
          <w:p w:rsidR="00D962A0" w:rsidRPr="0064475B" w:rsidRDefault="00D962A0" w:rsidP="00CA4735">
            <w:pPr>
              <w:jc w:val="right"/>
              <w:rPr>
                <w:sz w:val="22"/>
                <w:szCs w:val="22"/>
              </w:rPr>
            </w:pPr>
          </w:p>
        </w:tc>
        <w:tc>
          <w:tcPr>
            <w:tcW w:w="917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64475B" w:rsidRDefault="00D962A0" w:rsidP="00CA4735">
            <w:pPr>
              <w:rPr>
                <w:sz w:val="22"/>
                <w:szCs w:val="22"/>
              </w:rPr>
            </w:pPr>
          </w:p>
        </w:tc>
      </w:tr>
      <w:tr w:rsidR="00D962A0" w:rsidRPr="0064475B" w:rsidTr="00CA4735">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64475B" w:rsidRDefault="00D962A0" w:rsidP="00CA4735">
            <w:pPr>
              <w:jc w:val="right"/>
              <w:rPr>
                <w:sz w:val="22"/>
                <w:szCs w:val="22"/>
              </w:rPr>
            </w:pPr>
            <w:r w:rsidRPr="0064475B">
              <w:rPr>
                <w:sz w:val="22"/>
                <w:szCs w:val="22"/>
              </w:rPr>
              <w:sym w:font="Wingdings" w:char="F0A1"/>
            </w:r>
          </w:p>
        </w:tc>
        <w:tc>
          <w:tcPr>
            <w:tcW w:w="9175"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rsidR="00D962A0" w:rsidRPr="0064475B" w:rsidRDefault="00D962A0" w:rsidP="00CA4735">
            <w:pPr>
              <w:rPr>
                <w:sz w:val="22"/>
                <w:szCs w:val="22"/>
              </w:rPr>
            </w:pPr>
            <w:r w:rsidRPr="0064475B">
              <w:rPr>
                <w:sz w:val="22"/>
                <w:szCs w:val="22"/>
              </w:rPr>
              <w:t>Other</w:t>
            </w:r>
          </w:p>
          <w:p w:rsidR="00D962A0" w:rsidRPr="0064475B" w:rsidRDefault="00D962A0" w:rsidP="00CA4735">
            <w:pPr>
              <w:rPr>
                <w:sz w:val="22"/>
                <w:szCs w:val="22"/>
              </w:rPr>
            </w:pPr>
            <w:r w:rsidRPr="0064475B">
              <w:rPr>
                <w:sz w:val="22"/>
                <w:szCs w:val="22"/>
              </w:rPr>
              <w:t>Specify:</w:t>
            </w:r>
          </w:p>
        </w:tc>
      </w:tr>
      <w:tr w:rsidR="00D962A0" w:rsidRPr="0064475B" w:rsidTr="00CA4735">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solid" w:color="auto" w:fill="auto"/>
          </w:tcPr>
          <w:p w:rsidR="00D962A0" w:rsidRPr="0064475B" w:rsidRDefault="00D962A0" w:rsidP="00CA4735">
            <w:pPr>
              <w:jc w:val="right"/>
              <w:rPr>
                <w:sz w:val="22"/>
                <w:szCs w:val="22"/>
              </w:rPr>
            </w:pPr>
          </w:p>
        </w:tc>
        <w:tc>
          <w:tcPr>
            <w:tcW w:w="917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64475B" w:rsidRDefault="00D962A0" w:rsidP="00CA4735">
            <w:pPr>
              <w:rPr>
                <w:sz w:val="22"/>
                <w:szCs w:val="22"/>
              </w:rPr>
            </w:pPr>
          </w:p>
        </w:tc>
      </w:tr>
      <w:tr w:rsidR="00D962A0" w:rsidRPr="0064475B" w:rsidTr="00CA4735">
        <w:tc>
          <w:tcPr>
            <w:tcW w:w="9775" w:type="dxa"/>
            <w:gridSpan w:val="13"/>
          </w:tcPr>
          <w:p w:rsidR="00D962A0" w:rsidRPr="0064475B" w:rsidRDefault="00D962A0" w:rsidP="00CA4735">
            <w:pPr>
              <w:spacing w:before="40" w:after="40"/>
              <w:rPr>
                <w:b/>
                <w:sz w:val="22"/>
                <w:szCs w:val="22"/>
              </w:rPr>
            </w:pPr>
            <w:r w:rsidRPr="0064475B">
              <w:rPr>
                <w:b/>
                <w:sz w:val="22"/>
                <w:szCs w:val="22"/>
              </w:rPr>
              <w:t xml:space="preserve">ii.   </w:t>
            </w:r>
            <w:r w:rsidRPr="0064475B">
              <w:rPr>
                <w:b/>
                <w:sz w:val="22"/>
                <w:szCs w:val="22"/>
                <w:u w:val="single"/>
              </w:rPr>
              <w:t>Allowance for the spouse only</w:t>
            </w:r>
            <w:r w:rsidRPr="0064475B">
              <w:rPr>
                <w:b/>
                <w:sz w:val="22"/>
                <w:szCs w:val="22"/>
              </w:rPr>
              <w:t xml:space="preserve"> </w:t>
            </w:r>
            <w:r w:rsidRPr="0064475B">
              <w:rPr>
                <w:sz w:val="22"/>
                <w:szCs w:val="22"/>
              </w:rPr>
              <w:t>(</w:t>
            </w:r>
            <w:r w:rsidRPr="0064475B">
              <w:rPr>
                <w:i/>
                <w:sz w:val="22"/>
                <w:szCs w:val="22"/>
              </w:rPr>
              <w:t>select one</w:t>
            </w:r>
            <w:r w:rsidRPr="0064475B">
              <w:rPr>
                <w:sz w:val="22"/>
                <w:szCs w:val="22"/>
              </w:rPr>
              <w:t>):</w:t>
            </w:r>
          </w:p>
        </w:tc>
      </w:tr>
      <w:tr w:rsidR="00D962A0" w:rsidRPr="0064475B" w:rsidTr="00CA4735">
        <w:tc>
          <w:tcPr>
            <w:tcW w:w="476" w:type="dxa"/>
            <w:tcBorders>
              <w:top w:val="single" w:sz="12" w:space="0" w:color="auto"/>
              <w:left w:val="single" w:sz="12" w:space="0" w:color="auto"/>
              <w:bottom w:val="single" w:sz="12" w:space="0" w:color="auto"/>
              <w:right w:val="single" w:sz="12" w:space="0" w:color="auto"/>
            </w:tcBorders>
            <w:shd w:val="pct10" w:color="auto" w:fill="auto"/>
          </w:tcPr>
          <w:p w:rsidR="00D962A0" w:rsidRPr="0064475B" w:rsidRDefault="00D962A0" w:rsidP="00CA4735">
            <w:pPr>
              <w:spacing w:after="40"/>
              <w:jc w:val="center"/>
              <w:rPr>
                <w:sz w:val="22"/>
                <w:szCs w:val="22"/>
              </w:rPr>
            </w:pPr>
            <w:r w:rsidRPr="0064475B">
              <w:rPr>
                <w:sz w:val="22"/>
                <w:szCs w:val="22"/>
              </w:rPr>
              <w:sym w:font="Wingdings" w:char="F06C"/>
            </w:r>
          </w:p>
        </w:tc>
        <w:tc>
          <w:tcPr>
            <w:tcW w:w="9299" w:type="dxa"/>
            <w:gridSpan w:val="12"/>
            <w:tcBorders>
              <w:left w:val="single" w:sz="12" w:space="0" w:color="auto"/>
            </w:tcBorders>
            <w:vAlign w:val="center"/>
          </w:tcPr>
          <w:p w:rsidR="00D962A0" w:rsidRPr="0064475B" w:rsidRDefault="00D962A0" w:rsidP="00CA4735">
            <w:pPr>
              <w:spacing w:after="40"/>
              <w:rPr>
                <w:b/>
                <w:sz w:val="22"/>
                <w:szCs w:val="22"/>
              </w:rPr>
            </w:pPr>
            <w:r w:rsidRPr="0064475B">
              <w:rPr>
                <w:b/>
                <w:sz w:val="22"/>
                <w:szCs w:val="22"/>
              </w:rPr>
              <w:t>Not Applicable</w:t>
            </w:r>
          </w:p>
        </w:tc>
      </w:tr>
      <w:tr w:rsidR="00D962A0" w:rsidRPr="0064475B" w:rsidTr="00CA4735">
        <w:tc>
          <w:tcPr>
            <w:tcW w:w="9775" w:type="dxa"/>
            <w:gridSpan w:val="13"/>
            <w:tcBorders>
              <w:top w:val="single" w:sz="12" w:space="0" w:color="auto"/>
              <w:left w:val="single" w:sz="12" w:space="0" w:color="auto"/>
              <w:bottom w:val="single" w:sz="12" w:space="0" w:color="auto"/>
            </w:tcBorders>
            <w:shd w:val="pct10" w:color="auto" w:fill="auto"/>
          </w:tcPr>
          <w:p w:rsidR="00D962A0" w:rsidRPr="0064475B" w:rsidRDefault="00D962A0" w:rsidP="00CA4735">
            <w:pPr>
              <w:spacing w:after="40"/>
              <w:rPr>
                <w:sz w:val="22"/>
                <w:szCs w:val="22"/>
              </w:rPr>
            </w:pPr>
            <w:r w:rsidRPr="0064475B">
              <w:rPr>
                <w:b/>
                <w:sz w:val="22"/>
                <w:szCs w:val="22"/>
              </w:rPr>
              <w:t>Specify the amount of the allowance</w:t>
            </w:r>
            <w:r w:rsidRPr="0064475B">
              <w:rPr>
                <w:sz w:val="22"/>
                <w:szCs w:val="22"/>
              </w:rPr>
              <w:t xml:space="preserve"> (</w:t>
            </w:r>
            <w:r w:rsidRPr="0064475B">
              <w:rPr>
                <w:i/>
                <w:sz w:val="22"/>
                <w:szCs w:val="22"/>
              </w:rPr>
              <w:t>select one</w:t>
            </w:r>
            <w:r w:rsidRPr="0064475B">
              <w:rPr>
                <w:sz w:val="22"/>
                <w:szCs w:val="22"/>
              </w:rPr>
              <w:t>):</w:t>
            </w:r>
          </w:p>
        </w:tc>
      </w:tr>
      <w:tr w:rsidR="00D962A0" w:rsidRPr="0064475B" w:rsidTr="00CA4735">
        <w:tc>
          <w:tcPr>
            <w:tcW w:w="476" w:type="dxa"/>
            <w:tcBorders>
              <w:top w:val="single" w:sz="12" w:space="0" w:color="auto"/>
              <w:left w:val="single" w:sz="12" w:space="0" w:color="auto"/>
              <w:bottom w:val="single" w:sz="12" w:space="0" w:color="auto"/>
              <w:right w:val="single" w:sz="12" w:space="0" w:color="auto"/>
            </w:tcBorders>
            <w:shd w:val="pct10" w:color="auto" w:fill="auto"/>
          </w:tcPr>
          <w:p w:rsidR="00D962A0" w:rsidRPr="0064475B" w:rsidRDefault="00D962A0" w:rsidP="00CA4735">
            <w:pPr>
              <w:spacing w:after="40"/>
              <w:jc w:val="center"/>
              <w:rPr>
                <w:sz w:val="22"/>
                <w:szCs w:val="22"/>
              </w:rPr>
            </w:pPr>
            <w:r w:rsidRPr="0064475B">
              <w:rPr>
                <w:sz w:val="22"/>
                <w:szCs w:val="22"/>
              </w:rPr>
              <w:sym w:font="Wingdings" w:char="F0A1"/>
            </w:r>
          </w:p>
        </w:tc>
        <w:tc>
          <w:tcPr>
            <w:tcW w:w="9299" w:type="dxa"/>
            <w:gridSpan w:val="12"/>
            <w:tcBorders>
              <w:left w:val="single" w:sz="12" w:space="0" w:color="auto"/>
            </w:tcBorders>
            <w:vAlign w:val="center"/>
          </w:tcPr>
          <w:p w:rsidR="00D962A0" w:rsidRPr="0064475B" w:rsidRDefault="00D962A0" w:rsidP="00CA4735">
            <w:pPr>
              <w:spacing w:after="40"/>
              <w:rPr>
                <w:b/>
                <w:sz w:val="22"/>
                <w:szCs w:val="22"/>
              </w:rPr>
            </w:pPr>
            <w:r w:rsidRPr="0064475B">
              <w:rPr>
                <w:b/>
                <w:sz w:val="22"/>
                <w:szCs w:val="22"/>
              </w:rPr>
              <w:t>SSI standard</w:t>
            </w:r>
          </w:p>
        </w:tc>
      </w:tr>
      <w:tr w:rsidR="00D962A0" w:rsidRPr="0064475B" w:rsidTr="00CA4735">
        <w:tc>
          <w:tcPr>
            <w:tcW w:w="476" w:type="dxa"/>
            <w:tcBorders>
              <w:top w:val="single" w:sz="12" w:space="0" w:color="auto"/>
              <w:left w:val="single" w:sz="12" w:space="0" w:color="auto"/>
              <w:bottom w:val="single" w:sz="12" w:space="0" w:color="auto"/>
              <w:right w:val="single" w:sz="12" w:space="0" w:color="auto"/>
            </w:tcBorders>
            <w:shd w:val="pct10" w:color="auto" w:fill="auto"/>
          </w:tcPr>
          <w:p w:rsidR="00D962A0" w:rsidRPr="0064475B" w:rsidRDefault="00D962A0" w:rsidP="00CA4735">
            <w:pPr>
              <w:spacing w:after="40"/>
              <w:jc w:val="center"/>
              <w:rPr>
                <w:sz w:val="22"/>
                <w:szCs w:val="22"/>
              </w:rPr>
            </w:pPr>
            <w:r w:rsidRPr="0064475B">
              <w:rPr>
                <w:sz w:val="22"/>
                <w:szCs w:val="22"/>
              </w:rPr>
              <w:sym w:font="Wingdings" w:char="F0A1"/>
            </w:r>
          </w:p>
        </w:tc>
        <w:tc>
          <w:tcPr>
            <w:tcW w:w="9299" w:type="dxa"/>
            <w:gridSpan w:val="12"/>
            <w:tcBorders>
              <w:left w:val="single" w:sz="12" w:space="0" w:color="auto"/>
            </w:tcBorders>
            <w:vAlign w:val="center"/>
          </w:tcPr>
          <w:p w:rsidR="00D962A0" w:rsidRPr="0064475B" w:rsidRDefault="00D962A0" w:rsidP="00CA4735">
            <w:pPr>
              <w:spacing w:after="40"/>
              <w:rPr>
                <w:b/>
                <w:sz w:val="22"/>
                <w:szCs w:val="22"/>
              </w:rPr>
            </w:pPr>
            <w:r w:rsidRPr="0064475B">
              <w:rPr>
                <w:b/>
                <w:sz w:val="22"/>
                <w:szCs w:val="22"/>
              </w:rPr>
              <w:t>Optional State supplement standard</w:t>
            </w:r>
          </w:p>
        </w:tc>
      </w:tr>
      <w:tr w:rsidR="00D962A0" w:rsidRPr="0064475B" w:rsidTr="00CA4735">
        <w:tc>
          <w:tcPr>
            <w:tcW w:w="476" w:type="dxa"/>
            <w:tcBorders>
              <w:top w:val="single" w:sz="12" w:space="0" w:color="auto"/>
              <w:left w:val="single" w:sz="12" w:space="0" w:color="auto"/>
              <w:bottom w:val="single" w:sz="12" w:space="0" w:color="auto"/>
              <w:right w:val="single" w:sz="12" w:space="0" w:color="auto"/>
            </w:tcBorders>
            <w:shd w:val="pct10" w:color="auto" w:fill="auto"/>
          </w:tcPr>
          <w:p w:rsidR="00D962A0" w:rsidRPr="0064475B" w:rsidRDefault="00D962A0" w:rsidP="00CA4735">
            <w:pPr>
              <w:spacing w:after="40"/>
              <w:jc w:val="center"/>
              <w:rPr>
                <w:sz w:val="22"/>
                <w:szCs w:val="22"/>
              </w:rPr>
            </w:pPr>
            <w:r w:rsidRPr="0064475B">
              <w:rPr>
                <w:sz w:val="22"/>
                <w:szCs w:val="22"/>
              </w:rPr>
              <w:sym w:font="Wingdings" w:char="F0A1"/>
            </w:r>
          </w:p>
        </w:tc>
        <w:tc>
          <w:tcPr>
            <w:tcW w:w="9299" w:type="dxa"/>
            <w:gridSpan w:val="12"/>
            <w:tcBorders>
              <w:left w:val="single" w:sz="12" w:space="0" w:color="auto"/>
            </w:tcBorders>
            <w:vAlign w:val="center"/>
          </w:tcPr>
          <w:p w:rsidR="00D962A0" w:rsidRPr="0064475B" w:rsidRDefault="00D962A0" w:rsidP="00CA4735">
            <w:pPr>
              <w:spacing w:after="40"/>
              <w:rPr>
                <w:b/>
                <w:sz w:val="22"/>
                <w:szCs w:val="22"/>
              </w:rPr>
            </w:pPr>
            <w:r w:rsidRPr="0064475B">
              <w:rPr>
                <w:b/>
                <w:sz w:val="22"/>
                <w:szCs w:val="22"/>
              </w:rPr>
              <w:t>Medically needy income standard</w:t>
            </w:r>
          </w:p>
        </w:tc>
      </w:tr>
      <w:tr w:rsidR="00D962A0" w:rsidRPr="0064475B" w:rsidTr="00CA4735">
        <w:tc>
          <w:tcPr>
            <w:tcW w:w="476" w:type="dxa"/>
            <w:tcBorders>
              <w:top w:val="single" w:sz="12" w:space="0" w:color="auto"/>
              <w:left w:val="single" w:sz="12" w:space="0" w:color="auto"/>
              <w:bottom w:val="single" w:sz="12" w:space="0" w:color="auto"/>
              <w:right w:val="single" w:sz="12" w:space="0" w:color="auto"/>
            </w:tcBorders>
            <w:shd w:val="pct10" w:color="auto" w:fill="auto"/>
          </w:tcPr>
          <w:p w:rsidR="00D962A0" w:rsidRPr="0064475B" w:rsidRDefault="00D962A0" w:rsidP="00CA4735">
            <w:pPr>
              <w:spacing w:after="40"/>
              <w:jc w:val="center"/>
              <w:rPr>
                <w:sz w:val="22"/>
                <w:szCs w:val="22"/>
              </w:rPr>
            </w:pPr>
            <w:r w:rsidRPr="0064475B">
              <w:rPr>
                <w:sz w:val="22"/>
                <w:szCs w:val="22"/>
              </w:rPr>
              <w:sym w:font="Wingdings" w:char="F0A1"/>
            </w:r>
          </w:p>
        </w:tc>
        <w:tc>
          <w:tcPr>
            <w:tcW w:w="3016" w:type="dxa"/>
            <w:gridSpan w:val="5"/>
            <w:tcBorders>
              <w:left w:val="single" w:sz="12" w:space="0" w:color="auto"/>
              <w:bottom w:val="single" w:sz="12" w:space="0" w:color="auto"/>
              <w:right w:val="single" w:sz="12" w:space="0" w:color="auto"/>
            </w:tcBorders>
          </w:tcPr>
          <w:p w:rsidR="00D962A0" w:rsidRPr="0064475B" w:rsidRDefault="00D962A0" w:rsidP="00CA4735">
            <w:pPr>
              <w:spacing w:after="40"/>
              <w:rPr>
                <w:b/>
                <w:sz w:val="22"/>
                <w:szCs w:val="22"/>
              </w:rPr>
            </w:pPr>
            <w:r w:rsidRPr="0064475B">
              <w:rPr>
                <w:b/>
                <w:sz w:val="22"/>
                <w:szCs w:val="22"/>
              </w:rPr>
              <w:t>The following dollar amount:</w:t>
            </w:r>
          </w:p>
          <w:p w:rsidR="00D962A0" w:rsidRPr="0064475B" w:rsidRDefault="00D962A0" w:rsidP="00CA4735">
            <w:pPr>
              <w:spacing w:after="40"/>
              <w:rPr>
                <w:sz w:val="22"/>
                <w:szCs w:val="22"/>
              </w:rPr>
            </w:pPr>
            <w:r w:rsidRPr="0064475B">
              <w:rPr>
                <w:sz w:val="22"/>
                <w:szCs w:val="22"/>
              </w:rPr>
              <w:t>Specify dollar amount:</w:t>
            </w:r>
          </w:p>
        </w:tc>
        <w:tc>
          <w:tcPr>
            <w:tcW w:w="1675"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64475B" w:rsidRDefault="00D962A0" w:rsidP="00CA4735">
            <w:pPr>
              <w:spacing w:after="40"/>
              <w:rPr>
                <w:sz w:val="22"/>
                <w:szCs w:val="22"/>
              </w:rPr>
            </w:pPr>
            <w:r w:rsidRPr="0064475B">
              <w:rPr>
                <w:sz w:val="22"/>
                <w:szCs w:val="22"/>
              </w:rPr>
              <w:t xml:space="preserve">$  </w:t>
            </w:r>
          </w:p>
        </w:tc>
        <w:tc>
          <w:tcPr>
            <w:tcW w:w="4608" w:type="dxa"/>
            <w:gridSpan w:val="5"/>
            <w:tcBorders>
              <w:left w:val="single" w:sz="12" w:space="0" w:color="auto"/>
              <w:bottom w:val="single" w:sz="12" w:space="0" w:color="auto"/>
            </w:tcBorders>
          </w:tcPr>
          <w:p w:rsidR="00D962A0" w:rsidRPr="0064475B" w:rsidRDefault="00D962A0" w:rsidP="00CA4735">
            <w:pPr>
              <w:spacing w:after="40"/>
              <w:rPr>
                <w:sz w:val="22"/>
                <w:szCs w:val="22"/>
              </w:rPr>
            </w:pPr>
            <w:r w:rsidRPr="0064475B">
              <w:rPr>
                <w:sz w:val="22"/>
                <w:szCs w:val="22"/>
              </w:rPr>
              <w:t>If this amount changes, this item will be revised.</w:t>
            </w:r>
          </w:p>
        </w:tc>
      </w:tr>
      <w:tr w:rsidR="00D962A0" w:rsidRPr="0064475B" w:rsidTr="00CA4735">
        <w:trPr>
          <w:trHeight w:val="279"/>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D962A0" w:rsidRPr="0064475B" w:rsidRDefault="00D962A0" w:rsidP="00CA4735">
            <w:pPr>
              <w:spacing w:after="40"/>
              <w:jc w:val="center"/>
              <w:rPr>
                <w:sz w:val="22"/>
                <w:szCs w:val="22"/>
              </w:rPr>
            </w:pPr>
            <w:r w:rsidRPr="0064475B">
              <w:rPr>
                <w:sz w:val="22"/>
                <w:szCs w:val="22"/>
              </w:rPr>
              <w:sym w:font="Wingdings" w:char="F0A1"/>
            </w:r>
          </w:p>
        </w:tc>
        <w:tc>
          <w:tcPr>
            <w:tcW w:w="9299" w:type="dxa"/>
            <w:gridSpan w:val="12"/>
            <w:tcBorders>
              <w:left w:val="single" w:sz="12" w:space="0" w:color="auto"/>
              <w:bottom w:val="single" w:sz="12" w:space="0" w:color="auto"/>
            </w:tcBorders>
          </w:tcPr>
          <w:p w:rsidR="00D962A0" w:rsidRPr="0064475B" w:rsidRDefault="00D962A0" w:rsidP="00CA4735">
            <w:pPr>
              <w:spacing w:after="40"/>
              <w:rPr>
                <w:b/>
                <w:sz w:val="22"/>
                <w:szCs w:val="22"/>
              </w:rPr>
            </w:pPr>
            <w:r w:rsidRPr="0064475B">
              <w:rPr>
                <w:b/>
                <w:sz w:val="22"/>
                <w:szCs w:val="22"/>
              </w:rPr>
              <w:t>The amount is determined using the following formula:</w:t>
            </w:r>
          </w:p>
          <w:p w:rsidR="00D962A0" w:rsidRPr="0064475B" w:rsidRDefault="00D962A0" w:rsidP="00CA4735">
            <w:pPr>
              <w:spacing w:after="40"/>
              <w:rPr>
                <w:i/>
                <w:sz w:val="22"/>
                <w:szCs w:val="22"/>
              </w:rPr>
            </w:pPr>
            <w:r w:rsidRPr="0064475B">
              <w:rPr>
                <w:i/>
                <w:sz w:val="22"/>
                <w:szCs w:val="22"/>
              </w:rPr>
              <w:t>Specify:</w:t>
            </w:r>
          </w:p>
        </w:tc>
      </w:tr>
      <w:tr w:rsidR="00D962A0" w:rsidRPr="0064475B" w:rsidTr="00CA4735">
        <w:trPr>
          <w:trHeight w:val="366"/>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D962A0" w:rsidRPr="0064475B" w:rsidRDefault="00D962A0" w:rsidP="00CA4735">
            <w:pPr>
              <w:spacing w:after="40"/>
              <w:jc w:val="center"/>
              <w:rPr>
                <w:sz w:val="22"/>
                <w:szCs w:val="22"/>
              </w:rPr>
            </w:pPr>
          </w:p>
        </w:tc>
        <w:tc>
          <w:tcPr>
            <w:tcW w:w="9299" w:type="dxa"/>
            <w:gridSpan w:val="12"/>
            <w:tcBorders>
              <w:top w:val="single" w:sz="12" w:space="0" w:color="auto"/>
              <w:left w:val="single" w:sz="12" w:space="0" w:color="auto"/>
              <w:bottom w:val="single" w:sz="12" w:space="0" w:color="auto"/>
              <w:right w:val="single" w:sz="12" w:space="0" w:color="auto"/>
            </w:tcBorders>
            <w:shd w:val="pct10" w:color="auto" w:fill="auto"/>
          </w:tcPr>
          <w:p w:rsidR="00D962A0" w:rsidRPr="0064475B" w:rsidRDefault="00D962A0" w:rsidP="00CA4735">
            <w:pPr>
              <w:spacing w:after="40"/>
              <w:rPr>
                <w:sz w:val="22"/>
                <w:szCs w:val="22"/>
              </w:rPr>
            </w:pPr>
          </w:p>
        </w:tc>
      </w:tr>
      <w:tr w:rsidR="00D962A0" w:rsidRPr="0064475B" w:rsidTr="00CA4735">
        <w:tc>
          <w:tcPr>
            <w:tcW w:w="9775" w:type="dxa"/>
            <w:gridSpan w:val="13"/>
          </w:tcPr>
          <w:p w:rsidR="00D962A0" w:rsidRPr="0064475B" w:rsidRDefault="00D962A0" w:rsidP="00CA4735">
            <w:pPr>
              <w:spacing w:before="40" w:after="40"/>
              <w:rPr>
                <w:b/>
                <w:sz w:val="22"/>
                <w:szCs w:val="22"/>
              </w:rPr>
            </w:pPr>
            <w:r w:rsidRPr="0064475B">
              <w:rPr>
                <w:b/>
                <w:sz w:val="22"/>
                <w:szCs w:val="22"/>
              </w:rPr>
              <w:t xml:space="preserve">iii.  </w:t>
            </w:r>
            <w:r w:rsidRPr="0064475B">
              <w:rPr>
                <w:b/>
                <w:sz w:val="22"/>
                <w:szCs w:val="22"/>
                <w:u w:val="single"/>
              </w:rPr>
              <w:t>Allowance for the family</w:t>
            </w:r>
            <w:r w:rsidRPr="0064475B">
              <w:rPr>
                <w:b/>
                <w:sz w:val="22"/>
                <w:szCs w:val="22"/>
              </w:rPr>
              <w:t xml:space="preserve"> </w:t>
            </w:r>
            <w:r w:rsidRPr="0064475B">
              <w:rPr>
                <w:i/>
                <w:sz w:val="22"/>
                <w:szCs w:val="22"/>
              </w:rPr>
              <w:t>(select one)</w:t>
            </w:r>
            <w:r w:rsidRPr="0064475B">
              <w:rPr>
                <w:sz w:val="22"/>
                <w:szCs w:val="22"/>
              </w:rPr>
              <w:t>:</w:t>
            </w:r>
          </w:p>
        </w:tc>
      </w:tr>
      <w:tr w:rsidR="00D962A0" w:rsidRPr="0064475B" w:rsidTr="00CA4735">
        <w:tc>
          <w:tcPr>
            <w:tcW w:w="476" w:type="dxa"/>
            <w:tcBorders>
              <w:top w:val="single" w:sz="12" w:space="0" w:color="auto"/>
              <w:left w:val="single" w:sz="12" w:space="0" w:color="auto"/>
              <w:bottom w:val="single" w:sz="12" w:space="0" w:color="auto"/>
              <w:right w:val="single" w:sz="12" w:space="0" w:color="auto"/>
            </w:tcBorders>
            <w:shd w:val="pct10" w:color="auto" w:fill="auto"/>
          </w:tcPr>
          <w:p w:rsidR="00D962A0" w:rsidRPr="0064475B" w:rsidRDefault="00D962A0" w:rsidP="00CA4735">
            <w:pPr>
              <w:spacing w:after="40"/>
              <w:jc w:val="center"/>
              <w:rPr>
                <w:sz w:val="22"/>
                <w:szCs w:val="22"/>
              </w:rPr>
            </w:pPr>
            <w:r w:rsidRPr="0064475B">
              <w:rPr>
                <w:sz w:val="22"/>
                <w:szCs w:val="22"/>
              </w:rPr>
              <w:sym w:font="Wingdings" w:char="F06C"/>
            </w:r>
          </w:p>
        </w:tc>
        <w:tc>
          <w:tcPr>
            <w:tcW w:w="9299" w:type="dxa"/>
            <w:gridSpan w:val="12"/>
            <w:tcBorders>
              <w:left w:val="single" w:sz="12" w:space="0" w:color="auto"/>
              <w:bottom w:val="single" w:sz="12" w:space="0" w:color="auto"/>
            </w:tcBorders>
            <w:shd w:val="clear" w:color="auto" w:fill="auto"/>
          </w:tcPr>
          <w:p w:rsidR="00D962A0" w:rsidRPr="0064475B" w:rsidRDefault="00D962A0" w:rsidP="00CA4735">
            <w:pPr>
              <w:spacing w:after="40"/>
              <w:rPr>
                <w:b/>
                <w:sz w:val="22"/>
                <w:szCs w:val="22"/>
              </w:rPr>
            </w:pPr>
            <w:r w:rsidRPr="0064475B">
              <w:rPr>
                <w:b/>
                <w:sz w:val="22"/>
                <w:szCs w:val="22"/>
              </w:rPr>
              <w:t xml:space="preserve">Not Applicable </w:t>
            </w:r>
            <w:r w:rsidRPr="0064475B">
              <w:rPr>
                <w:b/>
                <w:i/>
                <w:sz w:val="22"/>
                <w:szCs w:val="22"/>
              </w:rPr>
              <w:t>(see instructions)</w:t>
            </w:r>
          </w:p>
        </w:tc>
      </w:tr>
      <w:tr w:rsidR="00D962A0" w:rsidRPr="0064475B" w:rsidTr="00CA4735">
        <w:tc>
          <w:tcPr>
            <w:tcW w:w="476" w:type="dxa"/>
            <w:tcBorders>
              <w:top w:val="single" w:sz="12" w:space="0" w:color="auto"/>
              <w:left w:val="single" w:sz="12" w:space="0" w:color="auto"/>
              <w:bottom w:val="single" w:sz="12" w:space="0" w:color="auto"/>
              <w:right w:val="single" w:sz="12" w:space="0" w:color="auto"/>
            </w:tcBorders>
            <w:shd w:val="pct10" w:color="auto" w:fill="auto"/>
          </w:tcPr>
          <w:p w:rsidR="00D962A0" w:rsidRPr="0064475B" w:rsidRDefault="00D962A0" w:rsidP="00CA4735">
            <w:pPr>
              <w:spacing w:after="40"/>
              <w:jc w:val="center"/>
              <w:rPr>
                <w:sz w:val="22"/>
                <w:szCs w:val="22"/>
              </w:rPr>
            </w:pPr>
            <w:r w:rsidRPr="0064475B">
              <w:rPr>
                <w:sz w:val="22"/>
                <w:szCs w:val="22"/>
              </w:rPr>
              <w:sym w:font="Wingdings" w:char="F0A1"/>
            </w:r>
          </w:p>
        </w:tc>
        <w:tc>
          <w:tcPr>
            <w:tcW w:w="9299" w:type="dxa"/>
            <w:gridSpan w:val="12"/>
            <w:tcBorders>
              <w:left w:val="single" w:sz="12" w:space="0" w:color="auto"/>
              <w:bottom w:val="single" w:sz="12" w:space="0" w:color="auto"/>
            </w:tcBorders>
            <w:shd w:val="clear" w:color="auto" w:fill="auto"/>
            <w:vAlign w:val="center"/>
          </w:tcPr>
          <w:p w:rsidR="00D962A0" w:rsidRPr="0064475B" w:rsidRDefault="00D962A0" w:rsidP="00CA4735">
            <w:pPr>
              <w:spacing w:after="40"/>
              <w:rPr>
                <w:b/>
                <w:sz w:val="22"/>
                <w:szCs w:val="22"/>
              </w:rPr>
            </w:pPr>
            <w:r w:rsidRPr="0064475B">
              <w:rPr>
                <w:b/>
                <w:sz w:val="22"/>
                <w:szCs w:val="22"/>
              </w:rPr>
              <w:t>AFDC need standard</w:t>
            </w:r>
          </w:p>
        </w:tc>
      </w:tr>
      <w:tr w:rsidR="00D962A0" w:rsidRPr="0064475B" w:rsidTr="00CA4735">
        <w:tc>
          <w:tcPr>
            <w:tcW w:w="476" w:type="dxa"/>
            <w:tcBorders>
              <w:top w:val="single" w:sz="12" w:space="0" w:color="auto"/>
              <w:left w:val="single" w:sz="12" w:space="0" w:color="auto"/>
              <w:bottom w:val="single" w:sz="12" w:space="0" w:color="auto"/>
              <w:right w:val="single" w:sz="12" w:space="0" w:color="auto"/>
            </w:tcBorders>
            <w:shd w:val="pct10" w:color="auto" w:fill="auto"/>
          </w:tcPr>
          <w:p w:rsidR="00D962A0" w:rsidRPr="0064475B" w:rsidRDefault="00D962A0" w:rsidP="00CA4735">
            <w:pPr>
              <w:spacing w:after="40"/>
              <w:jc w:val="center"/>
              <w:rPr>
                <w:sz w:val="22"/>
                <w:szCs w:val="22"/>
              </w:rPr>
            </w:pPr>
            <w:r w:rsidRPr="0064475B">
              <w:rPr>
                <w:sz w:val="22"/>
                <w:szCs w:val="22"/>
              </w:rPr>
              <w:sym w:font="Wingdings" w:char="F0A1"/>
            </w:r>
          </w:p>
        </w:tc>
        <w:tc>
          <w:tcPr>
            <w:tcW w:w="9299" w:type="dxa"/>
            <w:gridSpan w:val="12"/>
            <w:tcBorders>
              <w:left w:val="single" w:sz="12" w:space="0" w:color="auto"/>
            </w:tcBorders>
            <w:shd w:val="clear" w:color="auto" w:fill="auto"/>
            <w:vAlign w:val="center"/>
          </w:tcPr>
          <w:p w:rsidR="00D962A0" w:rsidRPr="0064475B" w:rsidRDefault="00D962A0" w:rsidP="00CA4735">
            <w:pPr>
              <w:spacing w:after="40"/>
              <w:rPr>
                <w:b/>
                <w:sz w:val="22"/>
                <w:szCs w:val="22"/>
              </w:rPr>
            </w:pPr>
            <w:r w:rsidRPr="0064475B">
              <w:rPr>
                <w:b/>
                <w:sz w:val="22"/>
                <w:szCs w:val="22"/>
              </w:rPr>
              <w:t>Medically needy income standard</w:t>
            </w:r>
          </w:p>
        </w:tc>
      </w:tr>
      <w:tr w:rsidR="00D962A0" w:rsidRPr="0064475B" w:rsidTr="00CA4735">
        <w:trPr>
          <w:trHeight w:val="333"/>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D962A0" w:rsidRPr="0064475B" w:rsidRDefault="00D962A0" w:rsidP="00CA4735">
            <w:pPr>
              <w:spacing w:before="60"/>
              <w:jc w:val="center"/>
              <w:rPr>
                <w:sz w:val="22"/>
                <w:szCs w:val="22"/>
              </w:rPr>
            </w:pPr>
            <w:r w:rsidRPr="0064475B">
              <w:rPr>
                <w:sz w:val="22"/>
                <w:szCs w:val="22"/>
              </w:rPr>
              <w:sym w:font="Wingdings" w:char="F0A1"/>
            </w:r>
          </w:p>
        </w:tc>
        <w:tc>
          <w:tcPr>
            <w:tcW w:w="3376" w:type="dxa"/>
            <w:gridSpan w:val="6"/>
            <w:tcBorders>
              <w:left w:val="single" w:sz="12" w:space="0" w:color="auto"/>
              <w:bottom w:val="nil"/>
              <w:right w:val="single" w:sz="12" w:space="0" w:color="auto"/>
            </w:tcBorders>
            <w:shd w:val="clear" w:color="auto" w:fill="auto"/>
          </w:tcPr>
          <w:p w:rsidR="00D962A0" w:rsidRPr="0064475B" w:rsidRDefault="00D962A0" w:rsidP="00CA4735">
            <w:pPr>
              <w:spacing w:before="60"/>
              <w:jc w:val="both"/>
              <w:rPr>
                <w:b/>
                <w:kern w:val="22"/>
                <w:sz w:val="22"/>
                <w:szCs w:val="22"/>
              </w:rPr>
            </w:pPr>
            <w:r w:rsidRPr="0064475B">
              <w:rPr>
                <w:b/>
                <w:kern w:val="22"/>
                <w:sz w:val="22"/>
                <w:szCs w:val="22"/>
              </w:rPr>
              <w:t>The following dollar amount:</w:t>
            </w:r>
          </w:p>
          <w:p w:rsidR="00D962A0" w:rsidRPr="0064475B" w:rsidRDefault="00D962A0" w:rsidP="00CA4735">
            <w:pPr>
              <w:spacing w:before="60"/>
              <w:jc w:val="both"/>
              <w:rPr>
                <w:kern w:val="22"/>
                <w:sz w:val="22"/>
                <w:szCs w:val="22"/>
              </w:rPr>
            </w:pPr>
            <w:r w:rsidRPr="0064475B">
              <w:rPr>
                <w:kern w:val="22"/>
                <w:sz w:val="22"/>
                <w:szCs w:val="22"/>
              </w:rPr>
              <w:t>Specify dollar amount:</w:t>
            </w:r>
          </w:p>
        </w:tc>
        <w:tc>
          <w:tcPr>
            <w:tcW w:w="1495"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Pr="0064475B" w:rsidRDefault="00D962A0" w:rsidP="00CA4735">
            <w:pPr>
              <w:spacing w:before="60"/>
              <w:jc w:val="both"/>
              <w:rPr>
                <w:kern w:val="22"/>
                <w:sz w:val="22"/>
                <w:szCs w:val="22"/>
              </w:rPr>
            </w:pPr>
            <w:r w:rsidRPr="0064475B">
              <w:rPr>
                <w:kern w:val="22"/>
                <w:sz w:val="22"/>
                <w:szCs w:val="22"/>
              </w:rPr>
              <w:t xml:space="preserve">$      </w:t>
            </w:r>
          </w:p>
        </w:tc>
        <w:tc>
          <w:tcPr>
            <w:tcW w:w="4428" w:type="dxa"/>
            <w:gridSpan w:val="3"/>
            <w:tcBorders>
              <w:left w:val="single" w:sz="12" w:space="0" w:color="auto"/>
              <w:bottom w:val="nil"/>
            </w:tcBorders>
            <w:shd w:val="clear" w:color="auto" w:fill="auto"/>
          </w:tcPr>
          <w:p w:rsidR="00D962A0" w:rsidRPr="0064475B" w:rsidRDefault="00D962A0" w:rsidP="00CA4735">
            <w:pPr>
              <w:spacing w:before="60"/>
              <w:jc w:val="both"/>
              <w:rPr>
                <w:kern w:val="22"/>
                <w:sz w:val="22"/>
                <w:szCs w:val="22"/>
              </w:rPr>
            </w:pPr>
          </w:p>
          <w:p w:rsidR="00D962A0" w:rsidRPr="0064475B" w:rsidRDefault="00D962A0" w:rsidP="00CA4735">
            <w:pPr>
              <w:spacing w:before="60"/>
              <w:jc w:val="both"/>
              <w:rPr>
                <w:kern w:val="22"/>
                <w:sz w:val="22"/>
                <w:szCs w:val="22"/>
              </w:rPr>
            </w:pPr>
            <w:r w:rsidRPr="0064475B">
              <w:rPr>
                <w:kern w:val="22"/>
                <w:sz w:val="22"/>
                <w:szCs w:val="22"/>
              </w:rPr>
              <w:t>The amount specified cannot exceed the higher</w:t>
            </w:r>
          </w:p>
        </w:tc>
      </w:tr>
      <w:tr w:rsidR="00D962A0" w:rsidRPr="0064475B" w:rsidTr="00CA4735">
        <w:trPr>
          <w:trHeight w:val="5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D962A0" w:rsidRPr="0064475B" w:rsidRDefault="00D962A0" w:rsidP="00CA4735">
            <w:pPr>
              <w:spacing w:after="40"/>
              <w:jc w:val="center"/>
              <w:rPr>
                <w:sz w:val="22"/>
                <w:szCs w:val="22"/>
              </w:rPr>
            </w:pPr>
          </w:p>
        </w:tc>
        <w:tc>
          <w:tcPr>
            <w:tcW w:w="9299" w:type="dxa"/>
            <w:gridSpan w:val="12"/>
            <w:tcBorders>
              <w:top w:val="nil"/>
              <w:left w:val="single" w:sz="12" w:space="0" w:color="auto"/>
              <w:bottom w:val="single" w:sz="12" w:space="0" w:color="auto"/>
            </w:tcBorders>
            <w:shd w:val="clear" w:color="auto" w:fill="auto"/>
          </w:tcPr>
          <w:p w:rsidR="00D962A0" w:rsidRPr="0064475B" w:rsidRDefault="00D962A0" w:rsidP="00CA4735">
            <w:pPr>
              <w:spacing w:after="40"/>
              <w:rPr>
                <w:kern w:val="22"/>
                <w:sz w:val="22"/>
                <w:szCs w:val="22"/>
              </w:rPr>
            </w:pPr>
            <w:r w:rsidRPr="0064475B">
              <w:rPr>
                <w:kern w:val="22"/>
                <w:sz w:val="22"/>
                <w:szCs w:val="22"/>
              </w:rPr>
              <w:t xml:space="preserve">of the need standard for a family of the same size used to determine eligibility under the State’s approved AFDC plan or the medically needy income standard established under </w:t>
            </w:r>
            <w:r w:rsidRPr="0064475B">
              <w:rPr>
                <w:kern w:val="22"/>
                <w:sz w:val="22"/>
                <w:szCs w:val="22"/>
              </w:rPr>
              <w:br/>
              <w:t>42 CFR §435.811 for a family of the same size.  If this amount changes, this item will be revised.</w:t>
            </w:r>
          </w:p>
        </w:tc>
      </w:tr>
      <w:tr w:rsidR="00D962A0" w:rsidRPr="0064475B" w:rsidTr="00CA4735">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D962A0" w:rsidRPr="0064475B" w:rsidRDefault="00D962A0" w:rsidP="00CA4735">
            <w:pPr>
              <w:jc w:val="center"/>
              <w:rPr>
                <w:sz w:val="22"/>
                <w:szCs w:val="22"/>
              </w:rPr>
            </w:pPr>
            <w:r w:rsidRPr="0064475B">
              <w:rPr>
                <w:sz w:val="22"/>
                <w:szCs w:val="22"/>
              </w:rPr>
              <w:sym w:font="Wingdings" w:char="F0A1"/>
            </w:r>
          </w:p>
        </w:tc>
        <w:tc>
          <w:tcPr>
            <w:tcW w:w="9299" w:type="dxa"/>
            <w:gridSpan w:val="12"/>
            <w:tcBorders>
              <w:left w:val="single" w:sz="12" w:space="0" w:color="auto"/>
              <w:bottom w:val="single" w:sz="12" w:space="0" w:color="auto"/>
            </w:tcBorders>
            <w:shd w:val="clear" w:color="auto" w:fill="auto"/>
          </w:tcPr>
          <w:p w:rsidR="00D962A0" w:rsidRPr="0064475B" w:rsidRDefault="00D962A0" w:rsidP="00CA4735">
            <w:pPr>
              <w:spacing w:after="40"/>
              <w:jc w:val="both"/>
              <w:rPr>
                <w:b/>
                <w:sz w:val="22"/>
                <w:szCs w:val="22"/>
              </w:rPr>
            </w:pPr>
            <w:r w:rsidRPr="0064475B">
              <w:rPr>
                <w:b/>
                <w:sz w:val="22"/>
                <w:szCs w:val="22"/>
              </w:rPr>
              <w:t xml:space="preserve">The amount </w:t>
            </w:r>
            <w:r w:rsidRPr="0064475B">
              <w:rPr>
                <w:b/>
                <w:kern w:val="22"/>
                <w:sz w:val="22"/>
                <w:szCs w:val="22"/>
              </w:rPr>
              <w:t>is</w:t>
            </w:r>
            <w:r w:rsidRPr="0064475B">
              <w:rPr>
                <w:b/>
                <w:sz w:val="22"/>
                <w:szCs w:val="22"/>
              </w:rPr>
              <w:t xml:space="preserve"> determined using the following formula:</w:t>
            </w:r>
          </w:p>
          <w:p w:rsidR="00D962A0" w:rsidRPr="0064475B" w:rsidRDefault="00D962A0" w:rsidP="00CA4735">
            <w:pPr>
              <w:spacing w:after="40"/>
              <w:jc w:val="both"/>
              <w:rPr>
                <w:i/>
                <w:sz w:val="22"/>
                <w:szCs w:val="22"/>
              </w:rPr>
            </w:pPr>
            <w:r w:rsidRPr="0064475B">
              <w:rPr>
                <w:i/>
                <w:sz w:val="22"/>
                <w:szCs w:val="22"/>
              </w:rPr>
              <w:t>Specify:</w:t>
            </w:r>
          </w:p>
        </w:tc>
      </w:tr>
      <w:tr w:rsidR="00D962A0" w:rsidRPr="0064475B" w:rsidTr="00CA4735">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D962A0" w:rsidRPr="0064475B" w:rsidRDefault="00D962A0" w:rsidP="00CA4735">
            <w:pPr>
              <w:jc w:val="center"/>
              <w:rPr>
                <w:sz w:val="22"/>
                <w:szCs w:val="22"/>
              </w:rPr>
            </w:pPr>
          </w:p>
        </w:tc>
        <w:tc>
          <w:tcPr>
            <w:tcW w:w="9299" w:type="dxa"/>
            <w:gridSpan w:val="12"/>
            <w:tcBorders>
              <w:top w:val="single" w:sz="12" w:space="0" w:color="auto"/>
              <w:left w:val="single" w:sz="12" w:space="0" w:color="auto"/>
              <w:bottom w:val="single" w:sz="12" w:space="0" w:color="auto"/>
              <w:right w:val="single" w:sz="12" w:space="0" w:color="auto"/>
            </w:tcBorders>
            <w:shd w:val="pct10" w:color="auto" w:fill="auto"/>
          </w:tcPr>
          <w:p w:rsidR="00D962A0" w:rsidRPr="0064475B" w:rsidRDefault="00D962A0" w:rsidP="00CA4735">
            <w:pPr>
              <w:rPr>
                <w:sz w:val="22"/>
                <w:szCs w:val="22"/>
              </w:rPr>
            </w:pPr>
          </w:p>
        </w:tc>
      </w:tr>
      <w:tr w:rsidR="00D962A0" w:rsidRPr="0064475B" w:rsidTr="00CA4735">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D962A0" w:rsidRPr="0064475B" w:rsidRDefault="00D962A0" w:rsidP="00CA4735">
            <w:pPr>
              <w:jc w:val="center"/>
              <w:rPr>
                <w:sz w:val="22"/>
                <w:szCs w:val="22"/>
              </w:rPr>
            </w:pPr>
            <w:r w:rsidRPr="0064475B">
              <w:rPr>
                <w:sz w:val="22"/>
                <w:szCs w:val="22"/>
              </w:rPr>
              <w:sym w:font="Wingdings" w:char="F0A1"/>
            </w:r>
          </w:p>
        </w:tc>
        <w:tc>
          <w:tcPr>
            <w:tcW w:w="9299" w:type="dxa"/>
            <w:gridSpan w:val="12"/>
            <w:tcBorders>
              <w:top w:val="single" w:sz="12" w:space="0" w:color="auto"/>
              <w:left w:val="single" w:sz="12" w:space="0" w:color="auto"/>
              <w:bottom w:val="single" w:sz="12" w:space="0" w:color="auto"/>
            </w:tcBorders>
            <w:shd w:val="clear" w:color="auto" w:fill="auto"/>
          </w:tcPr>
          <w:p w:rsidR="00D962A0" w:rsidRPr="0064475B" w:rsidRDefault="00D962A0" w:rsidP="00CA4735">
            <w:pPr>
              <w:ind w:right="288"/>
              <w:rPr>
                <w:b/>
                <w:sz w:val="22"/>
                <w:szCs w:val="22"/>
              </w:rPr>
            </w:pPr>
            <w:r w:rsidRPr="0064475B">
              <w:rPr>
                <w:b/>
                <w:sz w:val="22"/>
                <w:szCs w:val="22"/>
              </w:rPr>
              <w:t xml:space="preserve">Other </w:t>
            </w:r>
          </w:p>
          <w:p w:rsidR="00D962A0" w:rsidRPr="0064475B" w:rsidRDefault="00D962A0" w:rsidP="00CA4735">
            <w:pPr>
              <w:ind w:right="288"/>
              <w:rPr>
                <w:sz w:val="22"/>
                <w:szCs w:val="22"/>
              </w:rPr>
            </w:pPr>
            <w:r w:rsidRPr="0064475B">
              <w:rPr>
                <w:i/>
                <w:sz w:val="22"/>
                <w:szCs w:val="22"/>
              </w:rPr>
              <w:t>Specify:</w:t>
            </w:r>
            <w:r w:rsidRPr="0064475B">
              <w:rPr>
                <w:sz w:val="22"/>
                <w:szCs w:val="22"/>
              </w:rPr>
              <w:t xml:space="preserve"> </w:t>
            </w:r>
          </w:p>
        </w:tc>
      </w:tr>
      <w:tr w:rsidR="00D962A0" w:rsidRPr="0064475B" w:rsidTr="00CA4735">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D962A0" w:rsidRPr="0064475B" w:rsidRDefault="00D962A0" w:rsidP="00CA4735">
            <w:pPr>
              <w:jc w:val="center"/>
              <w:rPr>
                <w:sz w:val="22"/>
                <w:szCs w:val="22"/>
              </w:rPr>
            </w:pPr>
          </w:p>
        </w:tc>
        <w:tc>
          <w:tcPr>
            <w:tcW w:w="9299" w:type="dxa"/>
            <w:gridSpan w:val="12"/>
            <w:tcBorders>
              <w:top w:val="single" w:sz="12" w:space="0" w:color="auto"/>
              <w:left w:val="single" w:sz="12" w:space="0" w:color="auto"/>
              <w:bottom w:val="single" w:sz="12" w:space="0" w:color="auto"/>
              <w:right w:val="single" w:sz="12" w:space="0" w:color="auto"/>
            </w:tcBorders>
            <w:shd w:val="pct10" w:color="auto" w:fill="auto"/>
          </w:tcPr>
          <w:p w:rsidR="00D962A0" w:rsidRPr="0064475B" w:rsidRDefault="00D962A0" w:rsidP="00CA4735">
            <w:pPr>
              <w:rPr>
                <w:sz w:val="22"/>
                <w:szCs w:val="22"/>
              </w:rPr>
            </w:pPr>
          </w:p>
        </w:tc>
      </w:tr>
      <w:tr w:rsidR="00D962A0" w:rsidRPr="0064475B" w:rsidTr="00CA4735">
        <w:tc>
          <w:tcPr>
            <w:tcW w:w="9775" w:type="dxa"/>
            <w:gridSpan w:val="13"/>
            <w:tcBorders>
              <w:top w:val="single" w:sz="12" w:space="0" w:color="auto"/>
              <w:left w:val="single" w:sz="12" w:space="0" w:color="auto"/>
              <w:bottom w:val="single" w:sz="12" w:space="0" w:color="auto"/>
            </w:tcBorders>
            <w:shd w:val="clear" w:color="auto" w:fill="auto"/>
          </w:tcPr>
          <w:p w:rsidR="00D962A0" w:rsidRPr="0064475B" w:rsidRDefault="00D962A0" w:rsidP="00CA4735">
            <w:pPr>
              <w:spacing w:before="60" w:after="60"/>
              <w:ind w:left="288" w:hanging="288"/>
              <w:jc w:val="both"/>
              <w:rPr>
                <w:b/>
                <w:sz w:val="22"/>
                <w:szCs w:val="22"/>
              </w:rPr>
            </w:pPr>
            <w:r w:rsidRPr="0064475B">
              <w:rPr>
                <w:b/>
                <w:sz w:val="22"/>
                <w:szCs w:val="22"/>
              </w:rPr>
              <w:t>iv. Amounts for incurred medical or remedial care expenses not subject to payment by a third party, specified  in 42 §CFR 435.726:</w:t>
            </w:r>
          </w:p>
        </w:tc>
      </w:tr>
      <w:tr w:rsidR="00D962A0" w:rsidRPr="0064475B" w:rsidTr="00CA4735">
        <w:tc>
          <w:tcPr>
            <w:tcW w:w="9775" w:type="dxa"/>
            <w:gridSpan w:val="13"/>
            <w:tcBorders>
              <w:top w:val="single" w:sz="12" w:space="0" w:color="auto"/>
              <w:left w:val="single" w:sz="12" w:space="0" w:color="auto"/>
              <w:bottom w:val="nil"/>
              <w:right w:val="single" w:sz="12" w:space="0" w:color="auto"/>
            </w:tcBorders>
            <w:shd w:val="clear" w:color="auto" w:fill="auto"/>
          </w:tcPr>
          <w:p w:rsidR="00D962A0" w:rsidRPr="0064475B" w:rsidRDefault="00D962A0" w:rsidP="00CA4735">
            <w:pPr>
              <w:spacing w:before="60" w:after="60"/>
              <w:rPr>
                <w:sz w:val="22"/>
                <w:szCs w:val="22"/>
              </w:rPr>
            </w:pPr>
            <w:r w:rsidRPr="0064475B">
              <w:rPr>
                <w:sz w:val="22"/>
                <w:szCs w:val="22"/>
              </w:rPr>
              <w:t>a.  Health insurance premiums, deductibles and co-insurance charges</w:t>
            </w:r>
          </w:p>
        </w:tc>
      </w:tr>
      <w:tr w:rsidR="00D962A0" w:rsidRPr="0064475B" w:rsidTr="00CA4735">
        <w:tc>
          <w:tcPr>
            <w:tcW w:w="9775" w:type="dxa"/>
            <w:gridSpan w:val="13"/>
            <w:tcBorders>
              <w:top w:val="nil"/>
              <w:left w:val="single" w:sz="12" w:space="0" w:color="auto"/>
              <w:bottom w:val="single" w:sz="12" w:space="0" w:color="auto"/>
              <w:right w:val="single" w:sz="12" w:space="0" w:color="auto"/>
            </w:tcBorders>
            <w:shd w:val="clear" w:color="auto" w:fill="auto"/>
          </w:tcPr>
          <w:p w:rsidR="00D962A0" w:rsidRPr="0064475B" w:rsidRDefault="00D962A0" w:rsidP="00CA4735">
            <w:pPr>
              <w:spacing w:after="60"/>
              <w:ind w:left="288" w:hanging="288"/>
              <w:jc w:val="both"/>
              <w:rPr>
                <w:sz w:val="22"/>
                <w:szCs w:val="22"/>
              </w:rPr>
            </w:pPr>
            <w:r w:rsidRPr="0064475B">
              <w:rPr>
                <w:sz w:val="22"/>
                <w:szCs w:val="22"/>
              </w:rPr>
              <w:t xml:space="preserve">b.  Necessary medical or remedial care expenses recognized under State law but not covered under the State’s Medicaid plan, subject to reasonable limits that the State may establish on the amounts of these expenses. </w:t>
            </w:r>
          </w:p>
          <w:p w:rsidR="00D962A0" w:rsidRPr="0064475B" w:rsidRDefault="00D962A0" w:rsidP="00CA4735">
            <w:pPr>
              <w:spacing w:after="60"/>
              <w:ind w:left="288" w:hanging="288"/>
              <w:jc w:val="both"/>
              <w:rPr>
                <w:sz w:val="22"/>
                <w:szCs w:val="22"/>
              </w:rPr>
            </w:pPr>
            <w:r w:rsidRPr="0064475B">
              <w:rPr>
                <w:sz w:val="22"/>
                <w:szCs w:val="22"/>
              </w:rPr>
              <w:t xml:space="preserve"> Select one:</w:t>
            </w:r>
          </w:p>
        </w:tc>
      </w:tr>
      <w:tr w:rsidR="00D962A0" w:rsidRPr="0064475B" w:rsidTr="00CA4735">
        <w:tc>
          <w:tcPr>
            <w:tcW w:w="476" w:type="dxa"/>
            <w:tcBorders>
              <w:top w:val="single" w:sz="12" w:space="0" w:color="auto"/>
              <w:left w:val="single" w:sz="12" w:space="0" w:color="auto"/>
              <w:bottom w:val="single" w:sz="12" w:space="0" w:color="auto"/>
              <w:right w:val="single" w:sz="12" w:space="0" w:color="auto"/>
            </w:tcBorders>
            <w:shd w:val="pct10" w:color="auto" w:fill="auto"/>
          </w:tcPr>
          <w:p w:rsidR="00D962A0" w:rsidRPr="0064475B" w:rsidRDefault="00D962A0" w:rsidP="00CA4735">
            <w:pPr>
              <w:jc w:val="center"/>
              <w:rPr>
                <w:sz w:val="22"/>
                <w:szCs w:val="22"/>
              </w:rPr>
            </w:pPr>
            <w:r w:rsidRPr="0064475B">
              <w:rPr>
                <w:sz w:val="22"/>
                <w:szCs w:val="22"/>
              </w:rPr>
              <w:sym w:font="Wingdings" w:char="F06C"/>
            </w:r>
          </w:p>
        </w:tc>
        <w:tc>
          <w:tcPr>
            <w:tcW w:w="9299" w:type="dxa"/>
            <w:gridSpan w:val="12"/>
            <w:tcBorders>
              <w:top w:val="single" w:sz="12" w:space="0" w:color="auto"/>
              <w:left w:val="single" w:sz="12" w:space="0" w:color="auto"/>
            </w:tcBorders>
            <w:shd w:val="clear" w:color="auto" w:fill="auto"/>
          </w:tcPr>
          <w:p w:rsidR="00D962A0" w:rsidRPr="0064475B" w:rsidRDefault="00D962A0" w:rsidP="00CA4735">
            <w:pPr>
              <w:rPr>
                <w:sz w:val="22"/>
                <w:szCs w:val="22"/>
              </w:rPr>
            </w:pPr>
            <w:r w:rsidRPr="0064475B">
              <w:rPr>
                <w:b/>
                <w:sz w:val="22"/>
                <w:szCs w:val="22"/>
              </w:rPr>
              <w:t xml:space="preserve">Not applicable </w:t>
            </w:r>
            <w:r w:rsidRPr="0064475B">
              <w:rPr>
                <w:b/>
                <w:i/>
                <w:sz w:val="22"/>
                <w:szCs w:val="22"/>
              </w:rPr>
              <w:t>(see instructions)</w:t>
            </w:r>
            <w:r w:rsidRPr="0064475B">
              <w:rPr>
                <w:i/>
                <w:sz w:val="22"/>
                <w:szCs w:val="22"/>
              </w:rPr>
              <w:t xml:space="preserve"> Note: If the State protects the maximum amount for the waiver participant, not applicable must be selected.</w:t>
            </w:r>
          </w:p>
        </w:tc>
      </w:tr>
      <w:tr w:rsidR="00D962A0" w:rsidRPr="0064475B" w:rsidTr="00CA4735">
        <w:tc>
          <w:tcPr>
            <w:tcW w:w="476" w:type="dxa"/>
            <w:tcBorders>
              <w:top w:val="single" w:sz="12" w:space="0" w:color="auto"/>
              <w:left w:val="single" w:sz="12" w:space="0" w:color="auto"/>
              <w:bottom w:val="single" w:sz="12" w:space="0" w:color="auto"/>
              <w:right w:val="single" w:sz="12" w:space="0" w:color="auto"/>
            </w:tcBorders>
            <w:shd w:val="pct10" w:color="auto" w:fill="auto"/>
          </w:tcPr>
          <w:p w:rsidR="00D962A0" w:rsidRPr="0064475B" w:rsidRDefault="00D962A0" w:rsidP="00CA4735">
            <w:pPr>
              <w:spacing w:before="60" w:after="60"/>
              <w:rPr>
                <w:sz w:val="22"/>
                <w:szCs w:val="22"/>
              </w:rPr>
            </w:pPr>
            <w:r w:rsidRPr="0064475B">
              <w:rPr>
                <w:sz w:val="22"/>
                <w:szCs w:val="22"/>
              </w:rPr>
              <w:sym w:font="Wingdings" w:char="F0A1"/>
            </w:r>
          </w:p>
        </w:tc>
        <w:tc>
          <w:tcPr>
            <w:tcW w:w="9299" w:type="dxa"/>
            <w:gridSpan w:val="12"/>
            <w:tcBorders>
              <w:top w:val="single" w:sz="12" w:space="0" w:color="auto"/>
              <w:left w:val="single" w:sz="12" w:space="0" w:color="auto"/>
            </w:tcBorders>
            <w:shd w:val="clear" w:color="auto" w:fill="auto"/>
          </w:tcPr>
          <w:p w:rsidR="00D962A0" w:rsidRPr="0064475B" w:rsidRDefault="00D962A0" w:rsidP="00CA4735">
            <w:pPr>
              <w:spacing w:before="60" w:after="60"/>
              <w:rPr>
                <w:b/>
                <w:sz w:val="22"/>
                <w:szCs w:val="22"/>
              </w:rPr>
            </w:pPr>
            <w:r w:rsidRPr="0064475B">
              <w:rPr>
                <w:b/>
                <w:sz w:val="22"/>
                <w:szCs w:val="22"/>
              </w:rPr>
              <w:t>The State does not establish reasonable limits.</w:t>
            </w:r>
          </w:p>
        </w:tc>
      </w:tr>
      <w:tr w:rsidR="00D962A0" w:rsidRPr="0064475B" w:rsidTr="00CA4735">
        <w:tc>
          <w:tcPr>
            <w:tcW w:w="476" w:type="dxa"/>
            <w:vMerge w:val="restart"/>
            <w:tcBorders>
              <w:top w:val="single" w:sz="12" w:space="0" w:color="auto"/>
              <w:left w:val="single" w:sz="12" w:space="0" w:color="auto"/>
              <w:right w:val="single" w:sz="12" w:space="0" w:color="auto"/>
            </w:tcBorders>
            <w:shd w:val="pct10" w:color="auto" w:fill="auto"/>
          </w:tcPr>
          <w:p w:rsidR="00D962A0" w:rsidRPr="0064475B" w:rsidRDefault="00D962A0" w:rsidP="00CA4735">
            <w:pPr>
              <w:spacing w:before="60" w:after="60"/>
              <w:rPr>
                <w:sz w:val="22"/>
                <w:szCs w:val="22"/>
              </w:rPr>
            </w:pPr>
            <w:r w:rsidRPr="0064475B">
              <w:rPr>
                <w:sz w:val="22"/>
                <w:szCs w:val="22"/>
              </w:rPr>
              <w:sym w:font="Wingdings" w:char="F0A1"/>
            </w:r>
          </w:p>
        </w:tc>
        <w:tc>
          <w:tcPr>
            <w:tcW w:w="9299" w:type="dxa"/>
            <w:gridSpan w:val="12"/>
            <w:tcBorders>
              <w:top w:val="single" w:sz="12" w:space="0" w:color="auto"/>
              <w:left w:val="single" w:sz="12" w:space="0" w:color="auto"/>
              <w:bottom w:val="single" w:sz="12" w:space="0" w:color="auto"/>
            </w:tcBorders>
            <w:shd w:val="clear" w:color="auto" w:fill="auto"/>
          </w:tcPr>
          <w:p w:rsidR="00D962A0" w:rsidRPr="0064475B" w:rsidRDefault="00D962A0" w:rsidP="00CA4735">
            <w:pPr>
              <w:spacing w:before="60" w:after="60"/>
              <w:rPr>
                <w:i/>
                <w:sz w:val="22"/>
                <w:szCs w:val="22"/>
              </w:rPr>
            </w:pPr>
            <w:r w:rsidRPr="0064475B">
              <w:rPr>
                <w:b/>
                <w:sz w:val="22"/>
                <w:szCs w:val="22"/>
              </w:rPr>
              <w:t>The State establishes the following reasonable limits</w:t>
            </w:r>
          </w:p>
          <w:p w:rsidR="00D962A0" w:rsidRPr="0064475B" w:rsidRDefault="00D962A0" w:rsidP="00CA4735">
            <w:pPr>
              <w:spacing w:before="60" w:after="60"/>
              <w:rPr>
                <w:sz w:val="22"/>
                <w:szCs w:val="22"/>
              </w:rPr>
            </w:pPr>
            <w:r w:rsidRPr="0064475B">
              <w:rPr>
                <w:i/>
                <w:sz w:val="22"/>
                <w:szCs w:val="22"/>
              </w:rPr>
              <w:t>Specify</w:t>
            </w:r>
            <w:r w:rsidRPr="0064475B">
              <w:rPr>
                <w:sz w:val="22"/>
                <w:szCs w:val="22"/>
              </w:rPr>
              <w:t>:</w:t>
            </w:r>
          </w:p>
        </w:tc>
      </w:tr>
      <w:tr w:rsidR="00D962A0" w:rsidRPr="0064475B" w:rsidTr="00CA4735">
        <w:tc>
          <w:tcPr>
            <w:tcW w:w="476" w:type="dxa"/>
            <w:vMerge/>
            <w:tcBorders>
              <w:left w:val="single" w:sz="12" w:space="0" w:color="auto"/>
              <w:right w:val="single" w:sz="12" w:space="0" w:color="auto"/>
            </w:tcBorders>
            <w:shd w:val="pct10" w:color="auto" w:fill="auto"/>
          </w:tcPr>
          <w:p w:rsidR="00D962A0" w:rsidRPr="0064475B" w:rsidRDefault="00D962A0" w:rsidP="00CA4735">
            <w:pPr>
              <w:jc w:val="center"/>
              <w:rPr>
                <w:sz w:val="22"/>
                <w:szCs w:val="22"/>
                <w:highlight w:val="yellow"/>
              </w:rPr>
            </w:pPr>
          </w:p>
        </w:tc>
        <w:tc>
          <w:tcPr>
            <w:tcW w:w="9299" w:type="dxa"/>
            <w:gridSpan w:val="12"/>
            <w:tcBorders>
              <w:top w:val="single" w:sz="12" w:space="0" w:color="auto"/>
              <w:left w:val="single" w:sz="12" w:space="0" w:color="auto"/>
              <w:bottom w:val="single" w:sz="12" w:space="0" w:color="auto"/>
            </w:tcBorders>
            <w:shd w:val="pct10" w:color="auto" w:fill="auto"/>
          </w:tcPr>
          <w:p w:rsidR="00D962A0" w:rsidRPr="0064475B" w:rsidRDefault="00D962A0" w:rsidP="00CA4735">
            <w:pPr>
              <w:rPr>
                <w:sz w:val="22"/>
                <w:szCs w:val="22"/>
                <w:highlight w:val="yellow"/>
              </w:rPr>
            </w:pPr>
          </w:p>
        </w:tc>
      </w:tr>
    </w:tbl>
    <w:p w:rsidR="00D962A0" w:rsidRPr="0064475B" w:rsidRDefault="00D962A0" w:rsidP="00CA4735">
      <w:pPr>
        <w:spacing w:before="60" w:after="120"/>
        <w:ind w:left="360"/>
        <w:jc w:val="both"/>
        <w:rPr>
          <w:rFonts w:ascii="Times New Roman" w:hAnsi="Times New Roman" w:cs="Times New Roman"/>
          <w:b/>
        </w:rPr>
      </w:pPr>
      <w:r w:rsidRPr="0064475B">
        <w:rPr>
          <w:rFonts w:ascii="Times New Roman" w:hAnsi="Times New Roman" w:cs="Times New Roman"/>
          <w:b/>
          <w:sz w:val="23"/>
          <w:szCs w:val="23"/>
        </w:rPr>
        <w:br/>
      </w:r>
      <w:r w:rsidRPr="0064475B">
        <w:rPr>
          <w:rFonts w:ascii="Times New Roman" w:hAnsi="Times New Roman" w:cs="Times New Roman"/>
          <w:i/>
          <w:iCs/>
        </w:rPr>
        <w:t>Note: The following selections apply for the time periods before January 1, 2014 or after December 31, 2018.</w:t>
      </w:r>
    </w:p>
    <w:p w:rsidR="00D962A0" w:rsidRPr="0064475B" w:rsidRDefault="00D962A0" w:rsidP="00CA4735">
      <w:pPr>
        <w:spacing w:before="120" w:after="120"/>
        <w:ind w:left="432" w:hanging="432"/>
        <w:jc w:val="both"/>
        <w:rPr>
          <w:rFonts w:ascii="Times New Roman" w:hAnsi="Times New Roman" w:cs="Times New Roman"/>
          <w:kern w:val="22"/>
        </w:rPr>
      </w:pPr>
      <w:r w:rsidRPr="0064475B">
        <w:rPr>
          <w:rFonts w:ascii="Times New Roman" w:hAnsi="Times New Roman" w:cs="Times New Roman"/>
          <w:b/>
        </w:rPr>
        <w:t>c.</w:t>
      </w:r>
      <w:r w:rsidRPr="0064475B">
        <w:rPr>
          <w:rFonts w:ascii="Times New Roman" w:hAnsi="Times New Roman" w:cs="Times New Roman"/>
          <w:b/>
        </w:rPr>
        <w:tab/>
      </w:r>
      <w:r w:rsidRPr="0064475B">
        <w:rPr>
          <w:rFonts w:ascii="Times New Roman" w:hAnsi="Times New Roman" w:cs="Times New Roman"/>
          <w:b/>
          <w:kern w:val="22"/>
        </w:rPr>
        <w:t>Regular Post-Eligibility Treatment of Income: 209(B) State</w:t>
      </w:r>
      <w:r w:rsidRPr="0064475B">
        <w:rPr>
          <w:rFonts w:ascii="Times New Roman" w:hAnsi="Times New Roman" w:cs="Times New Roman"/>
          <w:kern w:val="22"/>
        </w:rPr>
        <w:t>.  The State uses more restrictive eligibility requirements than SSI and uses the post-eligibility rules at 42 CFR §435.735. Payment for home and community-based waiver services is reduced by the amount remaining after deducting the following amounts and expenses from the waiver participant’s income:</w:t>
      </w:r>
    </w:p>
    <w:p w:rsidR="00D962A0" w:rsidRPr="0064475B" w:rsidRDefault="00D962A0" w:rsidP="00CA4735">
      <w:pPr>
        <w:spacing w:before="120" w:after="120"/>
        <w:ind w:left="432" w:hanging="432"/>
        <w:jc w:val="both"/>
        <w:rPr>
          <w:rFonts w:ascii="Times New Roman" w:hAnsi="Times New Roman" w:cs="Times New Roman"/>
          <w:b/>
          <w:kern w:val="22"/>
        </w:rPr>
      </w:pPr>
      <w:r w:rsidRPr="0064475B">
        <w:rPr>
          <w:rFonts w:ascii="Times New Roman" w:hAnsi="Times New Roman" w:cs="Times New Roman"/>
          <w:b/>
          <w:kern w:val="22"/>
        </w:rPr>
        <w:t>Answers provided in Appendix B-4 indicate that you do not need to complete this section and therefore this section is not visible.</w:t>
      </w:r>
    </w:p>
    <w:p w:rsidR="00D962A0" w:rsidRPr="0064475B" w:rsidRDefault="00D962A0" w:rsidP="00CA4735">
      <w:pPr>
        <w:spacing w:before="120" w:after="60"/>
        <w:ind w:left="432" w:hanging="432"/>
        <w:jc w:val="both"/>
        <w:rPr>
          <w:rFonts w:ascii="Times New Roman" w:hAnsi="Times New Roman" w:cs="Times New Roman"/>
          <w:b/>
        </w:rPr>
      </w:pPr>
    </w:p>
    <w:p w:rsidR="00D962A0" w:rsidRPr="0064475B" w:rsidRDefault="00D962A0" w:rsidP="00CA4735">
      <w:pPr>
        <w:rPr>
          <w:rFonts w:ascii="Times New Roman" w:hAnsi="Times New Roman" w:cs="Times New Roman"/>
          <w:i/>
          <w:iCs/>
        </w:rPr>
      </w:pPr>
      <w:r w:rsidRPr="0064475B">
        <w:rPr>
          <w:rFonts w:ascii="Times New Roman" w:hAnsi="Times New Roman" w:cs="Times New Roman"/>
          <w:i/>
          <w:iCs/>
        </w:rPr>
        <w:br w:type="page"/>
      </w:r>
    </w:p>
    <w:p w:rsidR="00D962A0" w:rsidRPr="0064475B" w:rsidRDefault="00D962A0" w:rsidP="00CA4735">
      <w:pPr>
        <w:spacing w:before="60" w:after="120"/>
        <w:ind w:left="360"/>
        <w:jc w:val="both"/>
        <w:rPr>
          <w:rFonts w:ascii="Times New Roman" w:hAnsi="Times New Roman" w:cs="Times New Roman"/>
          <w:b/>
        </w:rPr>
      </w:pPr>
      <w:r w:rsidRPr="0064475B">
        <w:rPr>
          <w:rFonts w:ascii="Times New Roman" w:hAnsi="Times New Roman" w:cs="Times New Roman"/>
          <w:i/>
          <w:iCs/>
        </w:rPr>
        <w:lastRenderedPageBreak/>
        <w:t>Note: The following selections apply for the time periods before January 1, 2014 or after December 31, 2018.</w:t>
      </w:r>
    </w:p>
    <w:p w:rsidR="00D962A0" w:rsidRPr="0064475B" w:rsidRDefault="00D962A0" w:rsidP="00CA4735">
      <w:pPr>
        <w:spacing w:before="120" w:after="60"/>
        <w:ind w:left="432" w:hanging="432"/>
        <w:jc w:val="both"/>
        <w:rPr>
          <w:rFonts w:ascii="Times New Roman" w:hAnsi="Times New Roman" w:cs="Times New Roman"/>
        </w:rPr>
      </w:pPr>
      <w:r w:rsidRPr="0064475B">
        <w:rPr>
          <w:rFonts w:ascii="Times New Roman" w:hAnsi="Times New Roman" w:cs="Times New Roman"/>
          <w:b/>
        </w:rPr>
        <w:t>d.</w:t>
      </w:r>
      <w:r w:rsidRPr="0064475B">
        <w:rPr>
          <w:rFonts w:ascii="Times New Roman" w:hAnsi="Times New Roman" w:cs="Times New Roman"/>
          <w:b/>
        </w:rPr>
        <w:tab/>
        <w:t>Post-</w:t>
      </w:r>
      <w:r w:rsidRPr="0064475B">
        <w:rPr>
          <w:rFonts w:ascii="Times New Roman" w:hAnsi="Times New Roman" w:cs="Times New Roman"/>
          <w:b/>
          <w:kern w:val="22"/>
        </w:rPr>
        <w:t>Eligibility</w:t>
      </w:r>
      <w:r w:rsidRPr="0064475B">
        <w:rPr>
          <w:rFonts w:ascii="Times New Roman" w:hAnsi="Times New Roman" w:cs="Times New Roman"/>
          <w:b/>
        </w:rPr>
        <w:t xml:space="preserve"> Treatment of Income Using Spousal Impoverishment Rules</w:t>
      </w:r>
    </w:p>
    <w:p w:rsidR="00D962A0" w:rsidRPr="0064475B" w:rsidRDefault="00D962A0" w:rsidP="00CA47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rFonts w:ascii="Times New Roman" w:hAnsi="Times New Roman" w:cs="Times New Roman"/>
          <w:kern w:val="22"/>
          <w:sz w:val="21"/>
          <w:szCs w:val="21"/>
        </w:rPr>
      </w:pPr>
      <w:r w:rsidRPr="0064475B">
        <w:rPr>
          <w:rFonts w:ascii="Times New Roman" w:hAnsi="Times New Roman" w:cs="Times New Roman"/>
          <w:kern w:val="22"/>
          <w:sz w:val="21"/>
          <w:szCs w:val="21"/>
        </w:rPr>
        <w:t xml:space="preserve">The State uses the post-eligibility rules of §1924(d) of the Act (spousal impoverishment protection) to determine the contribution of a participant with a community spouse toward the cost of home and community-based care if it determines the individual's eligibility under §1924 of the Act.  There is deducted from the participant’s monthly income a personal needs allowance (as specified below), a community spouse's allowance and a family allowance as specified in the State Medicaid Plan. The State must also protect amounts for incurred expenses for medical or remedial care (as specified below).  </w:t>
      </w:r>
    </w:p>
    <w:p w:rsidR="00D962A0" w:rsidRPr="0064475B" w:rsidRDefault="00D962A0" w:rsidP="00CA47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rFonts w:ascii="Times New Roman" w:hAnsi="Times New Roman" w:cs="Times New Roman"/>
          <w:b/>
          <w:i/>
          <w:kern w:val="22"/>
          <w:sz w:val="21"/>
          <w:szCs w:val="21"/>
        </w:rPr>
      </w:pPr>
    </w:p>
    <w:tbl>
      <w:tblPr>
        <w:tblStyle w:val="TableGrid"/>
        <w:tblW w:w="941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77"/>
        <w:gridCol w:w="951"/>
        <w:gridCol w:w="2145"/>
        <w:gridCol w:w="1299"/>
        <w:gridCol w:w="4438"/>
      </w:tblGrid>
      <w:tr w:rsidR="00D962A0" w:rsidRPr="0064475B" w:rsidTr="00CA4735">
        <w:tc>
          <w:tcPr>
            <w:tcW w:w="9410" w:type="dxa"/>
            <w:gridSpan w:val="5"/>
          </w:tcPr>
          <w:p w:rsidR="00D962A0" w:rsidRPr="0064475B" w:rsidRDefault="00D962A0" w:rsidP="00CA47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rPr>
            </w:pPr>
            <w:r w:rsidRPr="0064475B">
              <w:rPr>
                <w:b/>
                <w:sz w:val="22"/>
                <w:szCs w:val="22"/>
              </w:rPr>
              <w:t xml:space="preserve">i.  </w:t>
            </w:r>
            <w:r w:rsidRPr="0064475B">
              <w:rPr>
                <w:b/>
                <w:sz w:val="22"/>
                <w:szCs w:val="22"/>
                <w:u w:val="single"/>
              </w:rPr>
              <w:t>Allowance for the personal needs of the waiver participant</w:t>
            </w:r>
            <w:r w:rsidRPr="0064475B">
              <w:rPr>
                <w:b/>
                <w:sz w:val="22"/>
                <w:szCs w:val="22"/>
              </w:rPr>
              <w:t xml:space="preserve">  </w:t>
            </w:r>
            <w:r w:rsidRPr="0064475B">
              <w:rPr>
                <w:i/>
                <w:sz w:val="22"/>
                <w:szCs w:val="22"/>
              </w:rPr>
              <w:t>(select one)</w:t>
            </w:r>
            <w:r w:rsidRPr="0064475B">
              <w:rPr>
                <w:b/>
                <w:sz w:val="22"/>
                <w:szCs w:val="22"/>
              </w:rPr>
              <w:t>:</w:t>
            </w:r>
          </w:p>
        </w:tc>
      </w:tr>
      <w:tr w:rsidR="00D962A0" w:rsidRPr="0064475B" w:rsidTr="00CA4735">
        <w:tc>
          <w:tcPr>
            <w:tcW w:w="577" w:type="dxa"/>
            <w:tcBorders>
              <w:top w:val="single" w:sz="12" w:space="0" w:color="auto"/>
              <w:left w:val="single" w:sz="12" w:space="0" w:color="auto"/>
              <w:bottom w:val="single" w:sz="12" w:space="0" w:color="auto"/>
              <w:right w:val="single" w:sz="12" w:space="0" w:color="auto"/>
            </w:tcBorders>
            <w:shd w:val="pct10" w:color="auto" w:fill="auto"/>
          </w:tcPr>
          <w:p w:rsidR="00D962A0" w:rsidRPr="0064475B" w:rsidRDefault="00D962A0" w:rsidP="00CA47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64475B">
              <w:rPr>
                <w:sz w:val="22"/>
                <w:szCs w:val="22"/>
              </w:rPr>
              <w:sym w:font="Wingdings" w:char="F0A1"/>
            </w:r>
          </w:p>
        </w:tc>
        <w:tc>
          <w:tcPr>
            <w:tcW w:w="8833" w:type="dxa"/>
            <w:gridSpan w:val="4"/>
            <w:tcBorders>
              <w:left w:val="single" w:sz="12" w:space="0" w:color="auto"/>
            </w:tcBorders>
            <w:vAlign w:val="center"/>
          </w:tcPr>
          <w:p w:rsidR="00D962A0" w:rsidRPr="0064475B" w:rsidRDefault="00D962A0" w:rsidP="00CA47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64475B">
              <w:rPr>
                <w:b/>
                <w:sz w:val="22"/>
                <w:szCs w:val="22"/>
              </w:rPr>
              <w:t>SSI Standard</w:t>
            </w:r>
          </w:p>
        </w:tc>
      </w:tr>
      <w:tr w:rsidR="00D962A0" w:rsidRPr="0064475B" w:rsidTr="00CA4735">
        <w:tc>
          <w:tcPr>
            <w:tcW w:w="577" w:type="dxa"/>
            <w:tcBorders>
              <w:top w:val="single" w:sz="12" w:space="0" w:color="auto"/>
              <w:left w:val="single" w:sz="12" w:space="0" w:color="auto"/>
              <w:bottom w:val="single" w:sz="12" w:space="0" w:color="auto"/>
              <w:right w:val="single" w:sz="12" w:space="0" w:color="auto"/>
            </w:tcBorders>
            <w:shd w:val="pct10" w:color="auto" w:fill="auto"/>
          </w:tcPr>
          <w:p w:rsidR="00D962A0" w:rsidRPr="0064475B" w:rsidRDefault="00D962A0" w:rsidP="00CA47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64475B">
              <w:rPr>
                <w:sz w:val="22"/>
                <w:szCs w:val="22"/>
              </w:rPr>
              <w:sym w:font="Wingdings" w:char="F0A1"/>
            </w:r>
          </w:p>
        </w:tc>
        <w:tc>
          <w:tcPr>
            <w:tcW w:w="8833" w:type="dxa"/>
            <w:gridSpan w:val="4"/>
            <w:tcBorders>
              <w:left w:val="single" w:sz="12" w:space="0" w:color="auto"/>
            </w:tcBorders>
            <w:vAlign w:val="center"/>
          </w:tcPr>
          <w:p w:rsidR="00D962A0" w:rsidRPr="0064475B" w:rsidRDefault="00D962A0" w:rsidP="00CA47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64475B">
              <w:rPr>
                <w:b/>
                <w:sz w:val="22"/>
                <w:szCs w:val="22"/>
              </w:rPr>
              <w:t>Optional State supplement standard</w:t>
            </w:r>
          </w:p>
        </w:tc>
      </w:tr>
      <w:tr w:rsidR="00D962A0" w:rsidRPr="0064475B" w:rsidTr="00CA4735">
        <w:tc>
          <w:tcPr>
            <w:tcW w:w="577" w:type="dxa"/>
            <w:tcBorders>
              <w:top w:val="single" w:sz="12" w:space="0" w:color="auto"/>
              <w:left w:val="single" w:sz="12" w:space="0" w:color="auto"/>
              <w:bottom w:val="single" w:sz="12" w:space="0" w:color="auto"/>
              <w:right w:val="single" w:sz="12" w:space="0" w:color="auto"/>
            </w:tcBorders>
            <w:shd w:val="pct10" w:color="auto" w:fill="auto"/>
          </w:tcPr>
          <w:p w:rsidR="00D962A0" w:rsidRPr="0064475B" w:rsidRDefault="00D962A0" w:rsidP="00CA47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64475B">
              <w:rPr>
                <w:sz w:val="22"/>
                <w:szCs w:val="22"/>
              </w:rPr>
              <w:sym w:font="Wingdings" w:char="F0A1"/>
            </w:r>
          </w:p>
        </w:tc>
        <w:tc>
          <w:tcPr>
            <w:tcW w:w="8833" w:type="dxa"/>
            <w:gridSpan w:val="4"/>
            <w:tcBorders>
              <w:left w:val="single" w:sz="12" w:space="0" w:color="auto"/>
            </w:tcBorders>
            <w:vAlign w:val="center"/>
          </w:tcPr>
          <w:p w:rsidR="00D962A0" w:rsidRPr="0064475B" w:rsidRDefault="00D962A0" w:rsidP="00CA47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64475B">
              <w:rPr>
                <w:b/>
                <w:sz w:val="22"/>
                <w:szCs w:val="22"/>
              </w:rPr>
              <w:t>Medically needy income standard</w:t>
            </w:r>
          </w:p>
        </w:tc>
      </w:tr>
      <w:tr w:rsidR="00D962A0" w:rsidRPr="0064475B" w:rsidTr="00CA4735">
        <w:tc>
          <w:tcPr>
            <w:tcW w:w="577" w:type="dxa"/>
            <w:tcBorders>
              <w:top w:val="single" w:sz="12" w:space="0" w:color="auto"/>
              <w:left w:val="single" w:sz="12" w:space="0" w:color="auto"/>
              <w:bottom w:val="single" w:sz="12" w:space="0" w:color="auto"/>
              <w:right w:val="single" w:sz="12" w:space="0" w:color="auto"/>
            </w:tcBorders>
            <w:shd w:val="pct10" w:color="auto" w:fill="auto"/>
          </w:tcPr>
          <w:p w:rsidR="00D962A0" w:rsidRPr="0064475B" w:rsidRDefault="00D962A0" w:rsidP="00CA47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64475B">
              <w:rPr>
                <w:sz w:val="22"/>
                <w:szCs w:val="22"/>
              </w:rPr>
              <w:sym w:font="Wingdings" w:char="F06C"/>
            </w:r>
          </w:p>
        </w:tc>
        <w:tc>
          <w:tcPr>
            <w:tcW w:w="8833" w:type="dxa"/>
            <w:gridSpan w:val="4"/>
            <w:tcBorders>
              <w:left w:val="single" w:sz="12" w:space="0" w:color="auto"/>
              <w:bottom w:val="single" w:sz="12" w:space="0" w:color="auto"/>
            </w:tcBorders>
            <w:vAlign w:val="center"/>
          </w:tcPr>
          <w:p w:rsidR="00D962A0" w:rsidRPr="0064475B" w:rsidRDefault="00D962A0" w:rsidP="00CA47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64475B">
              <w:rPr>
                <w:b/>
                <w:sz w:val="22"/>
                <w:szCs w:val="22"/>
              </w:rPr>
              <w:t>The special income level for institutionalized persons</w:t>
            </w:r>
          </w:p>
        </w:tc>
      </w:tr>
      <w:tr w:rsidR="00D962A0" w:rsidRPr="0064475B" w:rsidTr="00CA4735">
        <w:tc>
          <w:tcPr>
            <w:tcW w:w="577" w:type="dxa"/>
            <w:tcBorders>
              <w:top w:val="single" w:sz="12" w:space="0" w:color="auto"/>
              <w:left w:val="single" w:sz="12" w:space="0" w:color="auto"/>
              <w:bottom w:val="single" w:sz="12" w:space="0" w:color="auto"/>
              <w:right w:val="single" w:sz="12" w:space="0" w:color="auto"/>
            </w:tcBorders>
            <w:shd w:val="pct10" w:color="auto" w:fill="auto"/>
          </w:tcPr>
          <w:p w:rsidR="00D962A0" w:rsidRPr="0064475B" w:rsidRDefault="00D962A0" w:rsidP="00CA47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64475B">
              <w:rPr>
                <w:sz w:val="22"/>
                <w:szCs w:val="22"/>
              </w:rPr>
              <w:sym w:font="Wingdings" w:char="F0A1"/>
            </w:r>
          </w:p>
        </w:tc>
        <w:tc>
          <w:tcPr>
            <w:tcW w:w="8833" w:type="dxa"/>
            <w:gridSpan w:val="4"/>
            <w:tcBorders>
              <w:left w:val="single" w:sz="12" w:space="0" w:color="auto"/>
              <w:bottom w:val="single" w:sz="12" w:space="0" w:color="auto"/>
            </w:tcBorders>
            <w:vAlign w:val="center"/>
          </w:tcPr>
          <w:p w:rsidR="00D962A0" w:rsidRPr="0064475B" w:rsidRDefault="00D962A0" w:rsidP="00CA47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64475B">
              <w:rPr>
                <w:b/>
                <w:sz w:val="22"/>
                <w:szCs w:val="22"/>
              </w:rPr>
              <w:t>A percentage of the Federal Poverty level</w:t>
            </w:r>
          </w:p>
        </w:tc>
      </w:tr>
      <w:tr w:rsidR="00D962A0" w:rsidRPr="0064475B" w:rsidTr="00CA4735">
        <w:tc>
          <w:tcPr>
            <w:tcW w:w="577" w:type="dxa"/>
            <w:tcBorders>
              <w:top w:val="single" w:sz="12" w:space="0" w:color="auto"/>
              <w:left w:val="single" w:sz="12" w:space="0" w:color="auto"/>
              <w:bottom w:val="single" w:sz="12" w:space="0" w:color="auto"/>
              <w:right w:val="single" w:sz="12" w:space="0" w:color="auto"/>
            </w:tcBorders>
            <w:shd w:val="pct10" w:color="auto" w:fill="auto"/>
          </w:tcPr>
          <w:p w:rsidR="00D962A0" w:rsidRPr="0064475B" w:rsidRDefault="00D962A0" w:rsidP="00CA47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64475B">
              <w:rPr>
                <w:sz w:val="22"/>
                <w:szCs w:val="22"/>
              </w:rPr>
              <w:sym w:font="Wingdings" w:char="F0A1"/>
            </w:r>
          </w:p>
        </w:tc>
        <w:tc>
          <w:tcPr>
            <w:tcW w:w="951" w:type="dxa"/>
            <w:tcBorders>
              <w:top w:val="single" w:sz="12" w:space="0" w:color="auto"/>
              <w:left w:val="single" w:sz="12" w:space="0" w:color="auto"/>
              <w:bottom w:val="single" w:sz="12" w:space="0" w:color="auto"/>
              <w:right w:val="single" w:sz="12" w:space="0" w:color="auto"/>
            </w:tcBorders>
            <w:shd w:val="pct10" w:color="auto" w:fill="auto"/>
          </w:tcPr>
          <w:p w:rsidR="00D962A0" w:rsidRPr="0064475B" w:rsidRDefault="00D962A0" w:rsidP="00CA4735">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64475B">
              <w:rPr>
                <w:sz w:val="22"/>
                <w:szCs w:val="22"/>
              </w:rPr>
              <w:t xml:space="preserve">     %</w:t>
            </w:r>
          </w:p>
        </w:tc>
        <w:tc>
          <w:tcPr>
            <w:tcW w:w="7882" w:type="dxa"/>
            <w:gridSpan w:val="3"/>
            <w:tcBorders>
              <w:left w:val="single" w:sz="12" w:space="0" w:color="auto"/>
            </w:tcBorders>
          </w:tcPr>
          <w:p w:rsidR="00D962A0" w:rsidRPr="0064475B" w:rsidRDefault="00D962A0" w:rsidP="00CA4735">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sz w:val="22"/>
                <w:szCs w:val="22"/>
              </w:rPr>
            </w:pPr>
            <w:r w:rsidRPr="0064475B">
              <w:rPr>
                <w:sz w:val="22"/>
                <w:szCs w:val="22"/>
              </w:rPr>
              <w:t xml:space="preserve"> Specify percentage:</w:t>
            </w:r>
          </w:p>
        </w:tc>
      </w:tr>
      <w:tr w:rsidR="00D962A0" w:rsidRPr="0064475B" w:rsidTr="00CA4735">
        <w:tc>
          <w:tcPr>
            <w:tcW w:w="577" w:type="dxa"/>
            <w:tcBorders>
              <w:top w:val="single" w:sz="12" w:space="0" w:color="auto"/>
              <w:left w:val="single" w:sz="12" w:space="0" w:color="auto"/>
              <w:bottom w:val="single" w:sz="12" w:space="0" w:color="auto"/>
              <w:right w:val="single" w:sz="12" w:space="0" w:color="auto"/>
            </w:tcBorders>
            <w:shd w:val="pct10" w:color="auto" w:fill="auto"/>
          </w:tcPr>
          <w:p w:rsidR="00D962A0" w:rsidRPr="0064475B" w:rsidRDefault="00D962A0" w:rsidP="00CA47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64475B">
              <w:rPr>
                <w:sz w:val="22"/>
                <w:szCs w:val="22"/>
              </w:rPr>
              <w:sym w:font="Wingdings" w:char="F0A1"/>
            </w:r>
          </w:p>
        </w:tc>
        <w:tc>
          <w:tcPr>
            <w:tcW w:w="3096" w:type="dxa"/>
            <w:gridSpan w:val="2"/>
            <w:tcBorders>
              <w:left w:val="single" w:sz="12" w:space="0" w:color="auto"/>
              <w:right w:val="single" w:sz="12" w:space="0" w:color="auto"/>
            </w:tcBorders>
          </w:tcPr>
          <w:p w:rsidR="00D962A0" w:rsidRPr="0064475B" w:rsidRDefault="00D962A0" w:rsidP="00CA4735">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b/>
                <w:sz w:val="22"/>
                <w:szCs w:val="22"/>
              </w:rPr>
            </w:pPr>
            <w:r w:rsidRPr="0064475B">
              <w:rPr>
                <w:b/>
                <w:sz w:val="22"/>
                <w:szCs w:val="22"/>
              </w:rPr>
              <w:t>The following dollar amount:</w:t>
            </w:r>
          </w:p>
        </w:tc>
        <w:tc>
          <w:tcPr>
            <w:tcW w:w="1299" w:type="dxa"/>
            <w:tcBorders>
              <w:top w:val="single" w:sz="12" w:space="0" w:color="auto"/>
              <w:left w:val="single" w:sz="12" w:space="0" w:color="auto"/>
              <w:bottom w:val="single" w:sz="12" w:space="0" w:color="auto"/>
              <w:right w:val="single" w:sz="12" w:space="0" w:color="auto"/>
            </w:tcBorders>
            <w:shd w:val="pct10" w:color="auto" w:fill="auto"/>
          </w:tcPr>
          <w:p w:rsidR="00D962A0" w:rsidRPr="0064475B" w:rsidRDefault="00D962A0" w:rsidP="00CA4735">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sidRPr="0064475B">
              <w:rPr>
                <w:sz w:val="22"/>
                <w:szCs w:val="22"/>
              </w:rPr>
              <w:t xml:space="preserve">$                </w:t>
            </w:r>
          </w:p>
        </w:tc>
        <w:tc>
          <w:tcPr>
            <w:tcW w:w="4438" w:type="dxa"/>
            <w:tcBorders>
              <w:left w:val="single" w:sz="12" w:space="0" w:color="auto"/>
            </w:tcBorders>
          </w:tcPr>
          <w:p w:rsidR="00D962A0" w:rsidRPr="0064475B" w:rsidRDefault="00D962A0" w:rsidP="00CA4735">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p>
        </w:tc>
      </w:tr>
      <w:tr w:rsidR="00D962A0" w:rsidRPr="0064475B" w:rsidTr="00CA4735">
        <w:trPr>
          <w:trHeight w:val="125"/>
        </w:trPr>
        <w:tc>
          <w:tcPr>
            <w:tcW w:w="577" w:type="dxa"/>
            <w:vMerge w:val="restart"/>
            <w:tcBorders>
              <w:top w:val="single" w:sz="12" w:space="0" w:color="auto"/>
              <w:left w:val="single" w:sz="12" w:space="0" w:color="auto"/>
              <w:bottom w:val="single" w:sz="12" w:space="0" w:color="auto"/>
              <w:right w:val="single" w:sz="12" w:space="0" w:color="auto"/>
            </w:tcBorders>
            <w:shd w:val="pct10" w:color="auto" w:fill="auto"/>
          </w:tcPr>
          <w:p w:rsidR="00D962A0" w:rsidRPr="0064475B" w:rsidRDefault="00D962A0" w:rsidP="00CA47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64475B">
              <w:rPr>
                <w:sz w:val="22"/>
                <w:szCs w:val="22"/>
              </w:rPr>
              <w:sym w:font="Wingdings" w:char="F0A1"/>
            </w:r>
          </w:p>
        </w:tc>
        <w:tc>
          <w:tcPr>
            <w:tcW w:w="8833" w:type="dxa"/>
            <w:gridSpan w:val="4"/>
            <w:tcBorders>
              <w:left w:val="single" w:sz="12" w:space="0" w:color="auto"/>
              <w:bottom w:val="single" w:sz="12" w:space="0" w:color="auto"/>
            </w:tcBorders>
            <w:vAlign w:val="center"/>
          </w:tcPr>
          <w:p w:rsidR="00D962A0" w:rsidRPr="0064475B" w:rsidRDefault="00D962A0" w:rsidP="00CA47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64475B">
              <w:rPr>
                <w:b/>
                <w:sz w:val="22"/>
                <w:szCs w:val="22"/>
              </w:rPr>
              <w:t xml:space="preserve">The following formula is used to determine the needs allowance:  </w:t>
            </w:r>
            <w:r w:rsidRPr="0064475B">
              <w:rPr>
                <w:i/>
                <w:sz w:val="22"/>
                <w:szCs w:val="22"/>
              </w:rPr>
              <w:t>Specify formula:</w:t>
            </w:r>
          </w:p>
        </w:tc>
      </w:tr>
      <w:tr w:rsidR="00D962A0" w:rsidRPr="0064475B" w:rsidTr="00CA4735">
        <w:trPr>
          <w:trHeight w:val="125"/>
        </w:trPr>
        <w:tc>
          <w:tcPr>
            <w:tcW w:w="577" w:type="dxa"/>
            <w:vMerge/>
            <w:tcBorders>
              <w:top w:val="single" w:sz="12" w:space="0" w:color="auto"/>
              <w:left w:val="single" w:sz="12" w:space="0" w:color="auto"/>
              <w:bottom w:val="single" w:sz="12" w:space="0" w:color="auto"/>
              <w:right w:val="single" w:sz="12" w:space="0" w:color="auto"/>
            </w:tcBorders>
            <w:shd w:val="pct10" w:color="auto" w:fill="auto"/>
          </w:tcPr>
          <w:p w:rsidR="00D962A0" w:rsidRPr="0064475B" w:rsidRDefault="00D962A0" w:rsidP="00CA47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33" w:type="dxa"/>
            <w:gridSpan w:val="4"/>
            <w:tcBorders>
              <w:top w:val="single" w:sz="12" w:space="0" w:color="auto"/>
              <w:left w:val="single" w:sz="12" w:space="0" w:color="auto"/>
              <w:bottom w:val="single" w:sz="12" w:space="0" w:color="auto"/>
              <w:right w:val="single" w:sz="12" w:space="0" w:color="auto"/>
            </w:tcBorders>
            <w:shd w:val="pct10" w:color="auto" w:fill="auto"/>
            <w:vAlign w:val="center"/>
          </w:tcPr>
          <w:p w:rsidR="00D962A0" w:rsidRPr="0064475B" w:rsidRDefault="00D962A0" w:rsidP="00CA47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D962A0" w:rsidRPr="0064475B" w:rsidTr="00CA4735">
        <w:trPr>
          <w:trHeight w:val="125"/>
        </w:trPr>
        <w:tc>
          <w:tcPr>
            <w:tcW w:w="577" w:type="dxa"/>
            <w:tcBorders>
              <w:top w:val="single" w:sz="12" w:space="0" w:color="auto"/>
              <w:left w:val="single" w:sz="12" w:space="0" w:color="auto"/>
              <w:bottom w:val="single" w:sz="12" w:space="0" w:color="auto"/>
              <w:right w:val="single" w:sz="12" w:space="0" w:color="auto"/>
            </w:tcBorders>
            <w:shd w:val="pct10" w:color="auto" w:fill="auto"/>
          </w:tcPr>
          <w:p w:rsidR="00D962A0" w:rsidRPr="0064475B" w:rsidRDefault="00D962A0" w:rsidP="00CA47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64475B">
              <w:rPr>
                <w:sz w:val="22"/>
                <w:szCs w:val="22"/>
              </w:rPr>
              <w:sym w:font="Wingdings" w:char="F0A1"/>
            </w:r>
          </w:p>
        </w:tc>
        <w:tc>
          <w:tcPr>
            <w:tcW w:w="8833" w:type="dxa"/>
            <w:gridSpan w:val="4"/>
            <w:tcBorders>
              <w:top w:val="single" w:sz="12" w:space="0" w:color="auto"/>
              <w:left w:val="single" w:sz="12" w:space="0" w:color="auto"/>
              <w:bottom w:val="single" w:sz="12" w:space="0" w:color="auto"/>
            </w:tcBorders>
          </w:tcPr>
          <w:p w:rsidR="00D962A0" w:rsidRPr="0064475B" w:rsidRDefault="00D962A0" w:rsidP="00CA47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64475B">
              <w:rPr>
                <w:b/>
                <w:sz w:val="22"/>
                <w:szCs w:val="22"/>
              </w:rPr>
              <w:t xml:space="preserve">Other   </w:t>
            </w:r>
            <w:r w:rsidRPr="0064475B">
              <w:rPr>
                <w:i/>
                <w:sz w:val="22"/>
                <w:szCs w:val="22"/>
              </w:rPr>
              <w:t>Specify</w:t>
            </w:r>
            <w:r w:rsidRPr="0064475B">
              <w:rPr>
                <w:b/>
                <w:sz w:val="22"/>
                <w:szCs w:val="22"/>
              </w:rPr>
              <w:t>:</w:t>
            </w:r>
          </w:p>
        </w:tc>
      </w:tr>
      <w:tr w:rsidR="00D962A0" w:rsidRPr="0064475B" w:rsidTr="00CA4735">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rsidR="00D962A0" w:rsidRPr="0064475B" w:rsidRDefault="00D962A0" w:rsidP="00CA47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kern w:val="22"/>
                <w:sz w:val="22"/>
                <w:szCs w:val="22"/>
              </w:rPr>
            </w:pPr>
            <w:r w:rsidRPr="0064475B">
              <w:rPr>
                <w:b/>
                <w:sz w:val="22"/>
                <w:szCs w:val="22"/>
              </w:rPr>
              <w:t>ii</w:t>
            </w:r>
            <w:r w:rsidRPr="0064475B">
              <w:rPr>
                <w:sz w:val="22"/>
                <w:szCs w:val="22"/>
              </w:rPr>
              <w:t>.</w:t>
            </w:r>
            <w:r w:rsidRPr="0064475B">
              <w:rPr>
                <w:sz w:val="22"/>
                <w:szCs w:val="22"/>
              </w:rPr>
              <w:tab/>
              <w:t xml:space="preserve"> </w:t>
            </w:r>
            <w:r w:rsidRPr="0064475B">
              <w:rPr>
                <w:b/>
                <w:kern w:val="22"/>
                <w:sz w:val="22"/>
                <w:szCs w:val="22"/>
              </w:rPr>
              <w:t>If the allowance for the personal needs of a waiver participant with a community spouse is different from the amount used for the individual’s maintenance allowance under 42 CFR §435.726 or 42 CFR §435.735, explain why this amount is reasonable to meet the individual’s maintenance needs in the community.</w:t>
            </w:r>
            <w:r w:rsidRPr="0064475B">
              <w:rPr>
                <w:kern w:val="22"/>
                <w:sz w:val="22"/>
                <w:szCs w:val="22"/>
              </w:rPr>
              <w:t xml:space="preserve">  </w:t>
            </w:r>
          </w:p>
          <w:p w:rsidR="00D962A0" w:rsidRPr="0064475B" w:rsidRDefault="00D962A0" w:rsidP="00CA47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sz w:val="22"/>
                <w:szCs w:val="22"/>
              </w:rPr>
            </w:pPr>
            <w:r w:rsidRPr="0064475B">
              <w:rPr>
                <w:i/>
                <w:kern w:val="22"/>
                <w:sz w:val="22"/>
                <w:szCs w:val="22"/>
              </w:rPr>
              <w:t xml:space="preserve">       </w:t>
            </w:r>
            <w:r w:rsidRPr="0064475B">
              <w:rPr>
                <w:kern w:val="22"/>
                <w:sz w:val="22"/>
                <w:szCs w:val="22"/>
              </w:rPr>
              <w:t>Select one:</w:t>
            </w:r>
          </w:p>
        </w:tc>
      </w:tr>
      <w:tr w:rsidR="00D962A0" w:rsidRPr="0064475B" w:rsidTr="00CA4735">
        <w:trPr>
          <w:trHeight w:val="125"/>
        </w:trPr>
        <w:tc>
          <w:tcPr>
            <w:tcW w:w="577" w:type="dxa"/>
            <w:tcBorders>
              <w:top w:val="single" w:sz="12" w:space="0" w:color="auto"/>
              <w:left w:val="single" w:sz="12" w:space="0" w:color="auto"/>
              <w:bottom w:val="single" w:sz="12" w:space="0" w:color="auto"/>
              <w:right w:val="single" w:sz="12" w:space="0" w:color="auto"/>
            </w:tcBorders>
            <w:shd w:val="pct10" w:color="auto" w:fill="auto"/>
          </w:tcPr>
          <w:p w:rsidR="00D962A0" w:rsidRPr="0064475B" w:rsidRDefault="00D962A0" w:rsidP="00CA47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64475B">
              <w:rPr>
                <w:sz w:val="22"/>
                <w:szCs w:val="22"/>
              </w:rPr>
              <w:sym w:font="Wingdings" w:char="F06C"/>
            </w:r>
          </w:p>
        </w:tc>
        <w:tc>
          <w:tcPr>
            <w:tcW w:w="8833" w:type="dxa"/>
            <w:gridSpan w:val="4"/>
            <w:tcBorders>
              <w:top w:val="single" w:sz="12" w:space="0" w:color="auto"/>
              <w:left w:val="single" w:sz="12" w:space="0" w:color="auto"/>
              <w:bottom w:val="single" w:sz="12" w:space="0" w:color="auto"/>
              <w:right w:val="single" w:sz="12" w:space="0" w:color="auto"/>
            </w:tcBorders>
            <w:shd w:val="clear" w:color="auto" w:fill="auto"/>
          </w:tcPr>
          <w:p w:rsidR="00D962A0" w:rsidRPr="0064475B" w:rsidRDefault="00D962A0" w:rsidP="00CA47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64475B">
              <w:rPr>
                <w:b/>
                <w:sz w:val="22"/>
                <w:szCs w:val="22"/>
              </w:rPr>
              <w:t>Allowance is the same</w:t>
            </w:r>
          </w:p>
        </w:tc>
      </w:tr>
      <w:tr w:rsidR="00D962A0" w:rsidRPr="0064475B" w:rsidTr="00CA4735">
        <w:trPr>
          <w:trHeight w:val="125"/>
        </w:trPr>
        <w:tc>
          <w:tcPr>
            <w:tcW w:w="577" w:type="dxa"/>
            <w:vMerge w:val="restart"/>
            <w:tcBorders>
              <w:top w:val="single" w:sz="12" w:space="0" w:color="auto"/>
              <w:left w:val="single" w:sz="12" w:space="0" w:color="auto"/>
              <w:right w:val="single" w:sz="12" w:space="0" w:color="auto"/>
            </w:tcBorders>
            <w:shd w:val="pct10" w:color="auto" w:fill="auto"/>
          </w:tcPr>
          <w:p w:rsidR="00D962A0" w:rsidRPr="0064475B" w:rsidRDefault="00D962A0" w:rsidP="00CA47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64475B">
              <w:rPr>
                <w:sz w:val="22"/>
                <w:szCs w:val="22"/>
              </w:rPr>
              <w:sym w:font="Wingdings" w:char="F0A1"/>
            </w:r>
          </w:p>
        </w:tc>
        <w:tc>
          <w:tcPr>
            <w:tcW w:w="8833" w:type="dxa"/>
            <w:gridSpan w:val="4"/>
            <w:tcBorders>
              <w:top w:val="single" w:sz="12" w:space="0" w:color="auto"/>
              <w:left w:val="single" w:sz="12" w:space="0" w:color="auto"/>
              <w:bottom w:val="single" w:sz="12" w:space="0" w:color="auto"/>
              <w:right w:val="single" w:sz="12" w:space="0" w:color="auto"/>
            </w:tcBorders>
            <w:shd w:val="clear" w:color="auto" w:fill="auto"/>
          </w:tcPr>
          <w:p w:rsidR="00D962A0" w:rsidRPr="0064475B" w:rsidRDefault="00D962A0" w:rsidP="00CA47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64475B">
              <w:rPr>
                <w:b/>
                <w:sz w:val="22"/>
                <w:szCs w:val="22"/>
              </w:rPr>
              <w:t>Allowance is different.</w:t>
            </w:r>
            <w:r w:rsidRPr="0064475B">
              <w:rPr>
                <w:sz w:val="22"/>
                <w:szCs w:val="22"/>
              </w:rPr>
              <w:t xml:space="preserve">  </w:t>
            </w:r>
          </w:p>
          <w:p w:rsidR="00D962A0" w:rsidRPr="0064475B" w:rsidRDefault="00D962A0" w:rsidP="00CA47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64475B">
              <w:rPr>
                <w:i/>
                <w:sz w:val="22"/>
                <w:szCs w:val="22"/>
              </w:rPr>
              <w:t>Explanation of difference:</w:t>
            </w:r>
          </w:p>
        </w:tc>
      </w:tr>
      <w:tr w:rsidR="00D962A0" w:rsidRPr="0064475B" w:rsidTr="00CA4735">
        <w:trPr>
          <w:trHeight w:val="125"/>
        </w:trPr>
        <w:tc>
          <w:tcPr>
            <w:tcW w:w="577" w:type="dxa"/>
            <w:vMerge/>
            <w:tcBorders>
              <w:left w:val="single" w:sz="12" w:space="0" w:color="auto"/>
              <w:bottom w:val="single" w:sz="12" w:space="0" w:color="auto"/>
              <w:right w:val="single" w:sz="12" w:space="0" w:color="auto"/>
            </w:tcBorders>
            <w:shd w:val="pct10" w:color="auto" w:fill="auto"/>
          </w:tcPr>
          <w:p w:rsidR="00D962A0" w:rsidRPr="0064475B" w:rsidRDefault="00D962A0" w:rsidP="00CA47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33"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64475B" w:rsidRDefault="00D962A0" w:rsidP="00CA47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D962A0" w:rsidRPr="0064475B" w:rsidTr="00CA4735">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rsidR="00D962A0" w:rsidRPr="0064475B" w:rsidRDefault="00D962A0" w:rsidP="00CA47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ind w:left="360" w:hanging="360"/>
              <w:jc w:val="both"/>
              <w:rPr>
                <w:sz w:val="22"/>
                <w:szCs w:val="22"/>
              </w:rPr>
            </w:pPr>
            <w:r w:rsidRPr="0064475B">
              <w:rPr>
                <w:b/>
                <w:sz w:val="22"/>
                <w:szCs w:val="22"/>
              </w:rPr>
              <w:t>iii</w:t>
            </w:r>
            <w:r w:rsidRPr="0064475B">
              <w:rPr>
                <w:sz w:val="22"/>
                <w:szCs w:val="22"/>
              </w:rPr>
              <w:t>.</w:t>
            </w:r>
            <w:r w:rsidRPr="0064475B">
              <w:rPr>
                <w:sz w:val="22"/>
                <w:szCs w:val="22"/>
              </w:rPr>
              <w:tab/>
            </w:r>
            <w:r w:rsidRPr="0064475B">
              <w:rPr>
                <w:b/>
                <w:sz w:val="22"/>
                <w:szCs w:val="22"/>
              </w:rPr>
              <w:t>Amounts for incurred medical or remedial care expenses not subject to payment by a third party, specified in 42 CFR §435.726:</w:t>
            </w:r>
          </w:p>
        </w:tc>
      </w:tr>
      <w:tr w:rsidR="00D962A0" w:rsidRPr="0064475B" w:rsidTr="00CA4735">
        <w:trPr>
          <w:trHeight w:val="1038"/>
        </w:trPr>
        <w:tc>
          <w:tcPr>
            <w:tcW w:w="9410" w:type="dxa"/>
            <w:gridSpan w:val="5"/>
            <w:tcBorders>
              <w:top w:val="single" w:sz="12" w:space="0" w:color="auto"/>
              <w:left w:val="single" w:sz="12" w:space="0" w:color="auto"/>
              <w:right w:val="single" w:sz="12" w:space="0" w:color="auto"/>
            </w:tcBorders>
            <w:shd w:val="clear" w:color="auto" w:fill="auto"/>
          </w:tcPr>
          <w:p w:rsidR="00D962A0" w:rsidRPr="0064475B" w:rsidRDefault="00D962A0" w:rsidP="00CA47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64475B">
              <w:rPr>
                <w:sz w:val="22"/>
                <w:szCs w:val="22"/>
              </w:rPr>
              <w:t>a.   Health insurance premiums, deductibles and co-insurance charges</w:t>
            </w:r>
          </w:p>
          <w:p w:rsidR="00D962A0" w:rsidRPr="0064475B" w:rsidRDefault="00D962A0" w:rsidP="00CA4735">
            <w:pPr>
              <w:spacing w:after="60"/>
              <w:ind w:left="360" w:hanging="360"/>
              <w:jc w:val="both"/>
              <w:rPr>
                <w:sz w:val="22"/>
                <w:szCs w:val="22"/>
              </w:rPr>
            </w:pPr>
            <w:r w:rsidRPr="0064475B">
              <w:rPr>
                <w:sz w:val="22"/>
                <w:szCs w:val="22"/>
              </w:rPr>
              <w:t>b.   Necessary medical or remedial care expenses recognized under State law but not covered under the State’s Medicaid plan, subject to reasonable limits that the State may establish on the amounts of these expenses.</w:t>
            </w:r>
          </w:p>
          <w:p w:rsidR="00D962A0" w:rsidRPr="0064475B" w:rsidRDefault="00D962A0" w:rsidP="00CA4735">
            <w:pPr>
              <w:spacing w:after="60"/>
              <w:ind w:left="360" w:hanging="360"/>
              <w:jc w:val="both"/>
              <w:rPr>
                <w:i/>
                <w:sz w:val="22"/>
                <w:szCs w:val="22"/>
              </w:rPr>
            </w:pPr>
            <w:r w:rsidRPr="0064475B">
              <w:rPr>
                <w:i/>
                <w:sz w:val="22"/>
                <w:szCs w:val="22"/>
              </w:rPr>
              <w:t xml:space="preserve">  Select one:</w:t>
            </w:r>
          </w:p>
        </w:tc>
      </w:tr>
      <w:tr w:rsidR="00D962A0" w:rsidRPr="0064475B" w:rsidTr="00CA4735">
        <w:trPr>
          <w:trHeight w:val="125"/>
        </w:trPr>
        <w:tc>
          <w:tcPr>
            <w:tcW w:w="577" w:type="dxa"/>
            <w:tcBorders>
              <w:top w:val="single" w:sz="12" w:space="0" w:color="auto"/>
              <w:left w:val="single" w:sz="12" w:space="0" w:color="auto"/>
              <w:bottom w:val="single" w:sz="12" w:space="0" w:color="auto"/>
              <w:right w:val="single" w:sz="12" w:space="0" w:color="auto"/>
            </w:tcBorders>
            <w:shd w:val="pct10" w:color="auto" w:fill="auto"/>
          </w:tcPr>
          <w:p w:rsidR="00D962A0" w:rsidRPr="0064475B" w:rsidRDefault="00D962A0" w:rsidP="00CA4735">
            <w:pPr>
              <w:jc w:val="center"/>
              <w:rPr>
                <w:sz w:val="22"/>
                <w:szCs w:val="22"/>
              </w:rPr>
            </w:pPr>
            <w:r w:rsidRPr="0064475B">
              <w:rPr>
                <w:sz w:val="22"/>
                <w:szCs w:val="22"/>
              </w:rPr>
              <w:sym w:font="Wingdings" w:char="F06C"/>
            </w:r>
          </w:p>
        </w:tc>
        <w:tc>
          <w:tcPr>
            <w:tcW w:w="8833" w:type="dxa"/>
            <w:gridSpan w:val="4"/>
            <w:tcBorders>
              <w:top w:val="single" w:sz="12" w:space="0" w:color="auto"/>
              <w:left w:val="single" w:sz="12" w:space="0" w:color="auto"/>
              <w:bottom w:val="single" w:sz="12" w:space="0" w:color="auto"/>
              <w:right w:val="single" w:sz="12" w:space="0" w:color="auto"/>
            </w:tcBorders>
            <w:shd w:val="clear" w:color="auto" w:fill="auto"/>
          </w:tcPr>
          <w:p w:rsidR="00D962A0" w:rsidRPr="0064475B" w:rsidRDefault="00D962A0" w:rsidP="00CA4735">
            <w:pPr>
              <w:rPr>
                <w:sz w:val="22"/>
                <w:szCs w:val="22"/>
              </w:rPr>
            </w:pPr>
            <w:r w:rsidRPr="0064475B">
              <w:rPr>
                <w:b/>
                <w:sz w:val="22"/>
                <w:szCs w:val="22"/>
              </w:rPr>
              <w:t>Not applicable (see instructions)</w:t>
            </w:r>
            <w:r w:rsidRPr="0064475B">
              <w:rPr>
                <w:i/>
                <w:sz w:val="22"/>
                <w:szCs w:val="22"/>
              </w:rPr>
              <w:t xml:space="preserve"> Note: If the State protects the maximum amount for the waiver participant, not applicable must be selected.</w:t>
            </w:r>
          </w:p>
        </w:tc>
      </w:tr>
      <w:tr w:rsidR="00D962A0" w:rsidRPr="0064475B" w:rsidTr="00CA4735">
        <w:trPr>
          <w:trHeight w:val="125"/>
        </w:trPr>
        <w:tc>
          <w:tcPr>
            <w:tcW w:w="577" w:type="dxa"/>
            <w:tcBorders>
              <w:top w:val="single" w:sz="12" w:space="0" w:color="auto"/>
              <w:left w:val="single" w:sz="12" w:space="0" w:color="auto"/>
              <w:bottom w:val="single" w:sz="12" w:space="0" w:color="auto"/>
              <w:right w:val="single" w:sz="12" w:space="0" w:color="auto"/>
            </w:tcBorders>
            <w:shd w:val="pct10" w:color="auto" w:fill="auto"/>
          </w:tcPr>
          <w:p w:rsidR="00D962A0" w:rsidRPr="0064475B" w:rsidRDefault="00D962A0" w:rsidP="00CA4735">
            <w:pPr>
              <w:spacing w:before="60" w:after="60"/>
              <w:rPr>
                <w:sz w:val="22"/>
                <w:szCs w:val="22"/>
              </w:rPr>
            </w:pPr>
            <w:r w:rsidRPr="0064475B">
              <w:rPr>
                <w:sz w:val="22"/>
                <w:szCs w:val="22"/>
              </w:rPr>
              <w:sym w:font="Wingdings" w:char="F0A1"/>
            </w:r>
          </w:p>
        </w:tc>
        <w:tc>
          <w:tcPr>
            <w:tcW w:w="8833" w:type="dxa"/>
            <w:gridSpan w:val="4"/>
            <w:tcBorders>
              <w:top w:val="single" w:sz="12" w:space="0" w:color="auto"/>
              <w:left w:val="single" w:sz="12" w:space="0" w:color="auto"/>
              <w:bottom w:val="single" w:sz="12" w:space="0" w:color="auto"/>
              <w:right w:val="single" w:sz="12" w:space="0" w:color="auto"/>
            </w:tcBorders>
            <w:shd w:val="clear" w:color="auto" w:fill="auto"/>
          </w:tcPr>
          <w:p w:rsidR="00D962A0" w:rsidRPr="0064475B" w:rsidRDefault="00D962A0" w:rsidP="00CA4735">
            <w:pPr>
              <w:spacing w:before="60" w:after="60"/>
              <w:rPr>
                <w:b/>
                <w:sz w:val="22"/>
                <w:szCs w:val="22"/>
              </w:rPr>
            </w:pPr>
            <w:r w:rsidRPr="0064475B">
              <w:rPr>
                <w:b/>
                <w:sz w:val="22"/>
                <w:szCs w:val="22"/>
              </w:rPr>
              <w:t>The State does not establish reasonable limits.</w:t>
            </w:r>
          </w:p>
        </w:tc>
      </w:tr>
      <w:tr w:rsidR="00D962A0" w:rsidRPr="0064475B" w:rsidTr="00CA4735">
        <w:trPr>
          <w:trHeight w:val="125"/>
        </w:trPr>
        <w:tc>
          <w:tcPr>
            <w:tcW w:w="577" w:type="dxa"/>
            <w:tcBorders>
              <w:top w:val="single" w:sz="12" w:space="0" w:color="auto"/>
              <w:left w:val="single" w:sz="12" w:space="0" w:color="auto"/>
              <w:bottom w:val="single" w:sz="12" w:space="0" w:color="auto"/>
              <w:right w:val="single" w:sz="12" w:space="0" w:color="auto"/>
            </w:tcBorders>
            <w:shd w:val="pct10" w:color="auto" w:fill="auto"/>
          </w:tcPr>
          <w:p w:rsidR="00D962A0" w:rsidRPr="0064475B" w:rsidRDefault="00D962A0" w:rsidP="00CA4735">
            <w:pPr>
              <w:spacing w:before="60" w:after="60"/>
              <w:rPr>
                <w:sz w:val="22"/>
                <w:szCs w:val="22"/>
              </w:rPr>
            </w:pPr>
            <w:r w:rsidRPr="0064475B">
              <w:rPr>
                <w:sz w:val="22"/>
                <w:szCs w:val="22"/>
              </w:rPr>
              <w:sym w:font="Wingdings" w:char="F0A1"/>
            </w:r>
          </w:p>
        </w:tc>
        <w:tc>
          <w:tcPr>
            <w:tcW w:w="8833" w:type="dxa"/>
            <w:gridSpan w:val="4"/>
            <w:tcBorders>
              <w:top w:val="single" w:sz="12" w:space="0" w:color="auto"/>
              <w:left w:val="single" w:sz="12" w:space="0" w:color="auto"/>
              <w:bottom w:val="single" w:sz="12" w:space="0" w:color="auto"/>
              <w:right w:val="single" w:sz="12" w:space="0" w:color="auto"/>
            </w:tcBorders>
            <w:shd w:val="clear" w:color="auto" w:fill="auto"/>
          </w:tcPr>
          <w:p w:rsidR="00D962A0" w:rsidRPr="0064475B" w:rsidRDefault="00D962A0" w:rsidP="00CA4735">
            <w:pPr>
              <w:spacing w:before="60" w:after="60"/>
              <w:rPr>
                <w:b/>
                <w:sz w:val="22"/>
                <w:szCs w:val="22"/>
              </w:rPr>
            </w:pPr>
            <w:r w:rsidRPr="0064475B">
              <w:rPr>
                <w:b/>
                <w:sz w:val="22"/>
                <w:szCs w:val="22"/>
              </w:rPr>
              <w:t>The State uses the same reasonable limits as are used for regular (non-spousal) post-eligibility.</w:t>
            </w:r>
          </w:p>
        </w:tc>
      </w:tr>
    </w:tbl>
    <w:p w:rsidR="00D962A0" w:rsidRPr="0064475B" w:rsidRDefault="00D962A0" w:rsidP="00CA4735">
      <w:pPr>
        <w:ind w:right="288"/>
        <w:rPr>
          <w:rFonts w:ascii="Times New Roman" w:hAnsi="Times New Roman" w:cs="Times New Roman"/>
          <w:sz w:val="16"/>
          <w:szCs w:val="16"/>
        </w:rPr>
      </w:pPr>
    </w:p>
    <w:p w:rsidR="00D962A0" w:rsidRPr="0064475B" w:rsidRDefault="00D962A0" w:rsidP="00CA4735">
      <w:pPr>
        <w:pBdr>
          <w:top w:val="single" w:sz="12" w:space="1" w:color="auto"/>
          <w:left w:val="single" w:sz="12" w:space="4" w:color="auto"/>
          <w:bottom w:val="single" w:sz="12" w:space="1" w:color="auto"/>
          <w:right w:val="single" w:sz="12" w:space="4" w:color="auto"/>
        </w:pBdr>
        <w:spacing w:before="240" w:after="240" w:line="240" w:lineRule="exact"/>
        <w:jc w:val="both"/>
        <w:rPr>
          <w:rFonts w:ascii="Times New Roman" w:hAnsi="Times New Roman" w:cs="Times New Roman"/>
          <w:b/>
        </w:rPr>
      </w:pPr>
      <w:r w:rsidRPr="0064475B">
        <w:rPr>
          <w:rFonts w:ascii="Times New Roman" w:hAnsi="Times New Roman" w:cs="Times New Roman"/>
          <w:b/>
        </w:rPr>
        <w:t xml:space="preserve">NOTE: Items B-5-e, B-5-f and B-5-g only apply for the five-year period beginning January 1, 2014.  If the waiver is effective during the five-year period beginning January 1, 2014, and if the state indicated in B-5-a that it uses spousal post-eligibility rules under §1924 of the Act before January 1, 2014 or after December 31, 2018, then Items B-5-e, B-5-f and/or B-5-g are not necessary.  The state’s entries in B-5-b-2, B-5-c-2, and B-5-d, respectively, will apply. </w:t>
      </w:r>
    </w:p>
    <w:p w:rsidR="00D962A0" w:rsidRPr="0064475B" w:rsidRDefault="00D962A0" w:rsidP="00CA4735">
      <w:pPr>
        <w:rPr>
          <w:rFonts w:ascii="Times New Roman" w:hAnsi="Times New Roman" w:cs="Times New Roman"/>
          <w:i/>
          <w:iCs/>
        </w:rPr>
      </w:pPr>
    </w:p>
    <w:p w:rsidR="00D962A0" w:rsidRPr="0064475B" w:rsidRDefault="00D962A0" w:rsidP="00CA4735">
      <w:pPr>
        <w:keepNext/>
        <w:spacing w:before="60" w:after="120"/>
        <w:ind w:left="432" w:hanging="432"/>
        <w:jc w:val="both"/>
        <w:rPr>
          <w:rFonts w:ascii="Times New Roman" w:hAnsi="Times New Roman" w:cs="Times New Roman"/>
          <w:b/>
        </w:rPr>
      </w:pPr>
      <w:r w:rsidRPr="0064475B">
        <w:rPr>
          <w:rFonts w:ascii="Times New Roman" w:hAnsi="Times New Roman" w:cs="Times New Roman"/>
          <w:i/>
          <w:iCs/>
        </w:rPr>
        <w:t>Note: The following selections apply for the five-year period beginning January 1, 2014.</w:t>
      </w:r>
    </w:p>
    <w:p w:rsidR="00D962A0" w:rsidRPr="0064475B" w:rsidRDefault="00D962A0" w:rsidP="00CA4735">
      <w:pPr>
        <w:spacing w:before="120" w:after="120"/>
        <w:ind w:left="432" w:hanging="432"/>
        <w:jc w:val="both"/>
        <w:rPr>
          <w:rFonts w:ascii="Times New Roman" w:hAnsi="Times New Roman" w:cs="Times New Roman"/>
          <w:kern w:val="22"/>
        </w:rPr>
      </w:pPr>
      <w:r w:rsidRPr="0064475B">
        <w:rPr>
          <w:rFonts w:ascii="Times New Roman" w:hAnsi="Times New Roman" w:cs="Times New Roman"/>
          <w:b/>
        </w:rPr>
        <w:t>e.</w:t>
      </w:r>
      <w:r w:rsidRPr="0064475B">
        <w:rPr>
          <w:rFonts w:ascii="Times New Roman" w:hAnsi="Times New Roman" w:cs="Times New Roman"/>
          <w:b/>
        </w:rPr>
        <w:tab/>
      </w:r>
      <w:r w:rsidRPr="0064475B">
        <w:rPr>
          <w:rFonts w:ascii="Times New Roman" w:hAnsi="Times New Roman" w:cs="Times New Roman"/>
          <w:b/>
          <w:kern w:val="22"/>
        </w:rPr>
        <w:t xml:space="preserve">Regular Post-Eligibility Treatment of Income: SSI State and </w:t>
      </w:r>
      <w:r w:rsidRPr="0064475B">
        <w:rPr>
          <w:rFonts w:ascii="Times New Roman" w:hAnsi="Times New Roman" w:cs="Times New Roman"/>
          <w:kern w:val="22"/>
        </w:rPr>
        <w:t>§</w:t>
      </w:r>
      <w:r w:rsidRPr="0064475B">
        <w:rPr>
          <w:rFonts w:ascii="Times New Roman" w:hAnsi="Times New Roman" w:cs="Times New Roman"/>
          <w:b/>
          <w:kern w:val="22"/>
        </w:rPr>
        <w:t>1634 state – 2014 through 2018.</w:t>
      </w:r>
      <w:r w:rsidRPr="0064475B">
        <w:rPr>
          <w:rFonts w:ascii="Times New Roman" w:hAnsi="Times New Roman" w:cs="Times New Roman"/>
          <w:kern w:val="22"/>
        </w:rPr>
        <w:t xml:space="preserve">  The State uses the post-eligibility rules at 42 CFR §435.726 for individuals who do not have a spouse or have a spouse who is not a community spouse as specified in §1924 of the Act.  Payment for home and community-based waiver services is reduced by the amount remaining after deducting the following allowances and expenses from the waiver participant’s income:</w:t>
      </w:r>
    </w:p>
    <w:p w:rsidR="00D962A0" w:rsidRPr="0064475B" w:rsidRDefault="00D962A0" w:rsidP="00CA4735">
      <w:pPr>
        <w:rPr>
          <w:rFonts w:ascii="Times New Roman" w:hAnsi="Times New Roman" w:cs="Times New Roman"/>
          <w:b/>
        </w:rPr>
      </w:pPr>
      <w:r w:rsidRPr="0064475B">
        <w:rPr>
          <w:rFonts w:ascii="Times New Roman" w:hAnsi="Times New Roman" w:cs="Times New Roman"/>
          <w:b/>
        </w:rPr>
        <w:t>Answers provided in Appendix B-5-a indicate the selections in B-5-b also apply to B-5-e</w:t>
      </w:r>
    </w:p>
    <w:p w:rsidR="00D962A0" w:rsidRPr="0064475B" w:rsidRDefault="00D962A0" w:rsidP="00CA4735">
      <w:pPr>
        <w:rPr>
          <w:rFonts w:ascii="Times New Roman" w:hAnsi="Times New Roman" w:cs="Times New Roman"/>
          <w:b/>
        </w:rPr>
      </w:pPr>
    </w:p>
    <w:p w:rsidR="00D962A0" w:rsidRPr="0064475B" w:rsidRDefault="00D962A0" w:rsidP="00CA4735">
      <w:pPr>
        <w:keepNext/>
        <w:spacing w:before="60" w:after="120"/>
        <w:ind w:left="432" w:hanging="432"/>
        <w:jc w:val="both"/>
        <w:rPr>
          <w:rFonts w:ascii="Times New Roman" w:hAnsi="Times New Roman" w:cs="Times New Roman"/>
          <w:b/>
        </w:rPr>
      </w:pPr>
      <w:r w:rsidRPr="0064475B">
        <w:rPr>
          <w:rFonts w:ascii="Times New Roman" w:hAnsi="Times New Roman" w:cs="Times New Roman"/>
          <w:i/>
          <w:iCs/>
        </w:rPr>
        <w:t>Note: The following selections apply for the five-year period beginning January 1, 2014.</w:t>
      </w:r>
    </w:p>
    <w:p w:rsidR="00D962A0" w:rsidRPr="0064475B" w:rsidRDefault="00D962A0" w:rsidP="00CA4735">
      <w:pPr>
        <w:spacing w:before="120" w:after="120"/>
        <w:ind w:left="432" w:hanging="432"/>
        <w:jc w:val="both"/>
        <w:rPr>
          <w:rFonts w:ascii="Times New Roman" w:hAnsi="Times New Roman" w:cs="Times New Roman"/>
          <w:kern w:val="22"/>
        </w:rPr>
      </w:pPr>
      <w:r w:rsidRPr="0064475B">
        <w:rPr>
          <w:rFonts w:ascii="Times New Roman" w:hAnsi="Times New Roman" w:cs="Times New Roman"/>
          <w:b/>
        </w:rPr>
        <w:t>f.</w:t>
      </w:r>
      <w:r w:rsidRPr="0064475B">
        <w:rPr>
          <w:rFonts w:ascii="Times New Roman" w:hAnsi="Times New Roman" w:cs="Times New Roman"/>
          <w:b/>
        </w:rPr>
        <w:tab/>
      </w:r>
      <w:r w:rsidRPr="0064475B">
        <w:rPr>
          <w:rFonts w:ascii="Times New Roman" w:hAnsi="Times New Roman" w:cs="Times New Roman"/>
          <w:b/>
          <w:kern w:val="22"/>
        </w:rPr>
        <w:t>Regular Post-Eligibility: 209(b) State – 2014 through 2018</w:t>
      </w:r>
      <w:r w:rsidRPr="0064475B">
        <w:rPr>
          <w:rFonts w:ascii="Times New Roman" w:hAnsi="Times New Roman" w:cs="Times New Roman"/>
          <w:kern w:val="22"/>
        </w:rPr>
        <w:t>.  The State uses more restrictive eligibility requirements than SSI and uses the post-eligibility rules at 42 CFR §435.735 for individuals who do not have a spouse or have a spouse who is not a community spouse as specified in §1924 of the Act.  Payment for home and community-based waiver services is reduced by the amount remaining after deducting the following amounts and expenses from the waiver participant’s income:</w:t>
      </w:r>
    </w:p>
    <w:p w:rsidR="00D962A0" w:rsidRPr="0064475B" w:rsidRDefault="00D962A0" w:rsidP="00CA4735">
      <w:pPr>
        <w:keepNext/>
        <w:spacing w:before="60" w:after="120"/>
        <w:ind w:left="432" w:hanging="432"/>
        <w:rPr>
          <w:rFonts w:ascii="Times New Roman" w:hAnsi="Times New Roman" w:cs="Times New Roman"/>
          <w:b/>
        </w:rPr>
      </w:pPr>
      <w:r w:rsidRPr="0064475B">
        <w:rPr>
          <w:rFonts w:ascii="Times New Roman" w:hAnsi="Times New Roman" w:cs="Times New Roman"/>
          <w:b/>
        </w:rPr>
        <w:t>Answers provided in Appendix B-4 indicate that you do not need to complete this section and therefore this section is not visible.</w:t>
      </w:r>
    </w:p>
    <w:p w:rsidR="00D962A0" w:rsidRPr="0064475B" w:rsidRDefault="00D962A0" w:rsidP="00CA4735">
      <w:pPr>
        <w:keepNext/>
        <w:spacing w:before="60" w:after="120"/>
        <w:ind w:left="432" w:hanging="432"/>
        <w:rPr>
          <w:rFonts w:ascii="Times New Roman" w:hAnsi="Times New Roman" w:cs="Times New Roman"/>
          <w:b/>
        </w:rPr>
      </w:pPr>
    </w:p>
    <w:p w:rsidR="00D962A0" w:rsidRPr="0064475B" w:rsidRDefault="00D962A0" w:rsidP="00CA4735">
      <w:pPr>
        <w:keepNext/>
        <w:spacing w:before="60" w:after="120"/>
        <w:ind w:left="432" w:hanging="432"/>
        <w:rPr>
          <w:rFonts w:ascii="Times New Roman" w:hAnsi="Times New Roman" w:cs="Times New Roman"/>
          <w:b/>
        </w:rPr>
      </w:pPr>
      <w:r w:rsidRPr="0064475B">
        <w:rPr>
          <w:rFonts w:ascii="Times New Roman" w:hAnsi="Times New Roman" w:cs="Times New Roman"/>
          <w:i/>
          <w:iCs/>
        </w:rPr>
        <w:t>Note: The following selections apply for the five-year period beginning January 1, 2014.</w:t>
      </w:r>
    </w:p>
    <w:p w:rsidR="00D962A0" w:rsidRPr="0064475B" w:rsidRDefault="00D962A0" w:rsidP="00CA4735">
      <w:pPr>
        <w:spacing w:before="120" w:after="60"/>
        <w:ind w:left="432" w:hanging="432"/>
        <w:jc w:val="both"/>
        <w:rPr>
          <w:rFonts w:ascii="Times New Roman" w:hAnsi="Times New Roman" w:cs="Times New Roman"/>
        </w:rPr>
      </w:pPr>
      <w:r w:rsidRPr="0064475B">
        <w:rPr>
          <w:rFonts w:ascii="Times New Roman" w:hAnsi="Times New Roman" w:cs="Times New Roman"/>
          <w:b/>
        </w:rPr>
        <w:t>g.</w:t>
      </w:r>
      <w:r w:rsidRPr="0064475B">
        <w:rPr>
          <w:rFonts w:ascii="Times New Roman" w:hAnsi="Times New Roman" w:cs="Times New Roman"/>
          <w:b/>
        </w:rPr>
        <w:tab/>
        <w:t>Post-</w:t>
      </w:r>
      <w:r w:rsidRPr="0064475B">
        <w:rPr>
          <w:rFonts w:ascii="Times New Roman" w:hAnsi="Times New Roman" w:cs="Times New Roman"/>
          <w:b/>
          <w:kern w:val="22"/>
        </w:rPr>
        <w:t>Eligibility</w:t>
      </w:r>
      <w:r w:rsidRPr="0064475B">
        <w:rPr>
          <w:rFonts w:ascii="Times New Roman" w:hAnsi="Times New Roman" w:cs="Times New Roman"/>
          <w:b/>
        </w:rPr>
        <w:t xml:space="preserve"> Treatment of Income Using Spousal Impoverishment Rules</w:t>
      </w:r>
      <w:r w:rsidRPr="0064475B">
        <w:rPr>
          <w:rFonts w:ascii="Times New Roman" w:hAnsi="Times New Roman" w:cs="Times New Roman"/>
          <w:b/>
          <w:kern w:val="22"/>
        </w:rPr>
        <w:t xml:space="preserve"> – 2014 through 2018</w:t>
      </w:r>
    </w:p>
    <w:p w:rsidR="00D962A0" w:rsidRPr="0064475B" w:rsidRDefault="00D962A0" w:rsidP="00CA47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rFonts w:ascii="Times New Roman" w:hAnsi="Times New Roman" w:cs="Times New Roman"/>
          <w:kern w:val="22"/>
        </w:rPr>
      </w:pPr>
      <w:r w:rsidRPr="0064475B">
        <w:rPr>
          <w:rFonts w:ascii="Times New Roman" w:hAnsi="Times New Roman" w:cs="Times New Roman"/>
          <w:kern w:val="22"/>
        </w:rPr>
        <w:t xml:space="preserve">The State uses the post-eligibility rules of §1924(d) of the Act (spousal impoverishment protection) to determine the contribution of a participant with a community spouse toward the cost of home and community-based care.  There is deducted from the participant’s monthly income a personal needs allowance (as specified below), a community spouse's allowance and a family allowance as specified in the State Medicaid Plan. The State must also protect amounts for incurred expenses for medical or remedial care (as specified below). </w:t>
      </w:r>
    </w:p>
    <w:p w:rsidR="00D962A0" w:rsidRPr="0064475B" w:rsidRDefault="00D962A0" w:rsidP="00CA473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rFonts w:ascii="Times New Roman" w:hAnsi="Times New Roman" w:cs="Times New Roman"/>
          <w:i/>
          <w:kern w:val="22"/>
        </w:rPr>
      </w:pPr>
    </w:p>
    <w:p w:rsidR="00D962A0" w:rsidRPr="0064475B" w:rsidRDefault="00D962A0" w:rsidP="00CA4735">
      <w:pPr>
        <w:rPr>
          <w:rFonts w:ascii="Times New Roman" w:hAnsi="Times New Roman" w:cs="Times New Roman"/>
          <w:b/>
        </w:rPr>
      </w:pPr>
      <w:r w:rsidRPr="0064475B">
        <w:rPr>
          <w:rFonts w:ascii="Times New Roman" w:hAnsi="Times New Roman" w:cs="Times New Roman"/>
          <w:b/>
        </w:rPr>
        <w:t>Answers provided in Appendix B-5-a indicate the selections in B-5-d also apply to B-5-g.</w:t>
      </w:r>
    </w:p>
    <w:p w:rsidR="00D962A0" w:rsidRPr="007434E8" w:rsidRDefault="00D962A0" w:rsidP="00CA4735">
      <w:pPr>
        <w:rPr>
          <w:b/>
        </w:rPr>
      </w:pPr>
      <w:r>
        <w:rPr>
          <w:b/>
        </w:rPr>
        <w:br w:type="page"/>
      </w:r>
    </w:p>
    <w:p w:rsidR="00D962A0" w:rsidRPr="00A046CF" w:rsidRDefault="00D962A0" w:rsidP="00CA4735">
      <w:pPr>
        <w:pBdr>
          <w:top w:val="single" w:sz="18" w:space="3" w:color="000000"/>
          <w:left w:val="single" w:sz="18" w:space="4" w:color="000000"/>
          <w:bottom w:val="single" w:sz="18" w:space="3" w:color="000000"/>
          <w:right w:val="single" w:sz="18" w:space="4" w:color="000000"/>
        </w:pBdr>
        <w:shd w:val="clear" w:color="auto" w:fill="000080"/>
        <w:tabs>
          <w:tab w:val="center" w:pos="4680"/>
        </w:tabs>
        <w:spacing w:before="120" w:after="120"/>
        <w:jc w:val="center"/>
        <w:outlineLvl w:val="0"/>
        <w:rPr>
          <w:rFonts w:ascii="Arial Narrow" w:hAnsi="Arial Narrow"/>
          <w:color w:val="FFFFFF"/>
          <w:sz w:val="32"/>
          <w:szCs w:val="32"/>
        </w:rPr>
      </w:pPr>
      <w:r>
        <w:rPr>
          <w:rFonts w:ascii="Arial" w:hAnsi="Arial" w:cs="Arial"/>
        </w:rPr>
        <w:lastRenderedPageBreak/>
        <w:br/>
      </w:r>
      <w:r w:rsidRPr="00A046CF">
        <w:rPr>
          <w:rFonts w:ascii="Arial Narrow" w:hAnsi="Arial Narrow"/>
          <w:b/>
          <w:color w:val="FFFFFF"/>
          <w:sz w:val="32"/>
          <w:szCs w:val="32"/>
        </w:rPr>
        <w:t>Appendix B-6: Evaluation</w:t>
      </w:r>
      <w:r>
        <w:rPr>
          <w:rFonts w:ascii="Arial Narrow" w:hAnsi="Arial Narrow"/>
          <w:b/>
          <w:color w:val="FFFFFF"/>
          <w:sz w:val="32"/>
          <w:szCs w:val="32"/>
        </w:rPr>
        <w:t xml:space="preserve"> </w:t>
      </w:r>
      <w:r w:rsidRPr="00A046CF">
        <w:rPr>
          <w:rFonts w:ascii="Arial Narrow" w:hAnsi="Arial Narrow"/>
          <w:b/>
          <w:color w:val="FFFFFF"/>
          <w:sz w:val="32"/>
          <w:szCs w:val="32"/>
        </w:rPr>
        <w:t>/</w:t>
      </w:r>
      <w:r>
        <w:rPr>
          <w:rFonts w:ascii="Arial Narrow" w:hAnsi="Arial Narrow"/>
          <w:b/>
          <w:color w:val="FFFFFF"/>
          <w:sz w:val="32"/>
          <w:szCs w:val="32"/>
        </w:rPr>
        <w:t xml:space="preserve"> </w:t>
      </w:r>
      <w:r w:rsidRPr="00A046CF">
        <w:rPr>
          <w:rFonts w:ascii="Arial Narrow" w:hAnsi="Arial Narrow"/>
          <w:b/>
          <w:color w:val="FFFFFF"/>
          <w:sz w:val="32"/>
          <w:szCs w:val="32"/>
        </w:rPr>
        <w:t>Reevaluation of Level of Care</w:t>
      </w:r>
    </w:p>
    <w:p w:rsidR="00D962A0" w:rsidRPr="0064475B" w:rsidRDefault="00D962A0" w:rsidP="00CA4735">
      <w:pPr>
        <w:spacing w:before="60" w:after="60"/>
        <w:jc w:val="both"/>
        <w:rPr>
          <w:rFonts w:ascii="Times New Roman" w:hAnsi="Times New Roman" w:cs="Times New Roman"/>
          <w:i/>
        </w:rPr>
      </w:pPr>
      <w:r w:rsidRPr="0064475B">
        <w:rPr>
          <w:rFonts w:ascii="Times New Roman" w:hAnsi="Times New Roman" w:cs="Times New Roman"/>
          <w:i/>
        </w:rPr>
        <w:t>As specified in 42 CFR §441.302(c), the State provides for an evaluation (and periodic reevaluations) of the need for the level(s) of care specified for this waiver, when there is a reasonable indication that an individual may need such services in the near future (one month or less), but for the availability of home and community-based waiver services.</w:t>
      </w:r>
    </w:p>
    <w:p w:rsidR="00D962A0" w:rsidRPr="0064475B" w:rsidRDefault="00D962A0" w:rsidP="00CA4735">
      <w:pPr>
        <w:spacing w:before="60" w:after="60"/>
        <w:jc w:val="both"/>
        <w:rPr>
          <w:rFonts w:ascii="Times New Roman" w:hAnsi="Times New Roman" w:cs="Times New Roman"/>
          <w:i/>
        </w:rPr>
      </w:pPr>
    </w:p>
    <w:p w:rsidR="00D962A0" w:rsidRPr="0064475B" w:rsidRDefault="00D962A0" w:rsidP="00CA4735">
      <w:pPr>
        <w:spacing w:before="60" w:after="60"/>
        <w:ind w:left="432" w:hanging="432"/>
        <w:jc w:val="both"/>
        <w:rPr>
          <w:rFonts w:ascii="Times New Roman" w:hAnsi="Times New Roman" w:cs="Times New Roman"/>
        </w:rPr>
      </w:pPr>
      <w:r w:rsidRPr="0064475B">
        <w:rPr>
          <w:rFonts w:ascii="Times New Roman" w:hAnsi="Times New Roman" w:cs="Times New Roman"/>
          <w:b/>
        </w:rPr>
        <w:t>a.</w:t>
      </w:r>
      <w:r w:rsidRPr="0064475B">
        <w:rPr>
          <w:rFonts w:ascii="Times New Roman" w:hAnsi="Times New Roman" w:cs="Times New Roman"/>
          <w:b/>
        </w:rPr>
        <w:tab/>
        <w:t>Reasonable Indication of Need for Services.</w:t>
      </w:r>
      <w:r w:rsidRPr="0064475B">
        <w:rPr>
          <w:rFonts w:ascii="Times New Roman" w:hAnsi="Times New Roman" w:cs="Times New Roman"/>
        </w:rPr>
        <w:t xml:space="preserve">  In order for an individual to be determined to need waiver services, an individual must require: (a) the provision of at least one waiver service, as documented in the service plan, </w:t>
      </w:r>
      <w:r w:rsidRPr="0064475B">
        <w:rPr>
          <w:rFonts w:ascii="Times New Roman" w:hAnsi="Times New Roman" w:cs="Times New Roman"/>
          <w:u w:val="single"/>
        </w:rPr>
        <w:t>and</w:t>
      </w:r>
      <w:r w:rsidRPr="0064475B">
        <w:rPr>
          <w:rFonts w:ascii="Times New Roman" w:hAnsi="Times New Roman" w:cs="Times New Roman"/>
        </w:rPr>
        <w:t xml:space="preserve"> (b) the provision of waiver services at least monthly or, </w:t>
      </w:r>
      <w:r w:rsidRPr="0064475B">
        <w:rPr>
          <w:rFonts w:ascii="Times New Roman" w:hAnsi="Times New Roman" w:cs="Times New Roman"/>
          <w:shd w:val="clear" w:color="auto" w:fill="FFFFFF"/>
        </w:rPr>
        <w:t>if the need for services is less than monthly, the participant requires regular monthly monitoring which must be documented in the service plan.</w:t>
      </w:r>
      <w:r w:rsidRPr="0064475B">
        <w:rPr>
          <w:rFonts w:ascii="Times New Roman" w:hAnsi="Times New Roman" w:cs="Times New Roman"/>
        </w:rPr>
        <w:t xml:space="preserve">  Specify the State’s policies concerning the reasonable indication of the need for waiver services:</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21"/>
        <w:gridCol w:w="421"/>
        <w:gridCol w:w="850"/>
        <w:gridCol w:w="7560"/>
      </w:tblGrid>
      <w:tr w:rsidR="00D962A0" w:rsidRPr="0064475B" w:rsidTr="00CA4735">
        <w:trPr>
          <w:trHeight w:val="480"/>
        </w:trPr>
        <w:tc>
          <w:tcPr>
            <w:tcW w:w="421" w:type="dxa"/>
            <w:vMerge w:val="restart"/>
            <w:tcBorders>
              <w:top w:val="single" w:sz="12" w:space="0" w:color="auto"/>
              <w:left w:val="single" w:sz="12" w:space="0" w:color="auto"/>
              <w:right w:val="single" w:sz="12" w:space="0" w:color="auto"/>
            </w:tcBorders>
            <w:shd w:val="pct10" w:color="auto" w:fill="auto"/>
          </w:tcPr>
          <w:p w:rsidR="00D962A0" w:rsidRPr="0064475B" w:rsidRDefault="00D962A0" w:rsidP="00CA4735">
            <w:pPr>
              <w:spacing w:before="40" w:after="40"/>
              <w:rPr>
                <w:b/>
                <w:sz w:val="22"/>
                <w:szCs w:val="22"/>
              </w:rPr>
            </w:pPr>
            <w:r w:rsidRPr="0064475B">
              <w:rPr>
                <w:b/>
                <w:sz w:val="22"/>
                <w:szCs w:val="22"/>
              </w:rPr>
              <w:t>i.</w:t>
            </w:r>
          </w:p>
        </w:tc>
        <w:tc>
          <w:tcPr>
            <w:tcW w:w="8831" w:type="dxa"/>
            <w:gridSpan w:val="3"/>
            <w:tcBorders>
              <w:top w:val="single" w:sz="12" w:space="0" w:color="auto"/>
              <w:left w:val="single" w:sz="12" w:space="0" w:color="auto"/>
              <w:bottom w:val="nil"/>
              <w:right w:val="single" w:sz="12" w:space="0" w:color="auto"/>
            </w:tcBorders>
          </w:tcPr>
          <w:p w:rsidR="00D962A0" w:rsidRPr="0064475B" w:rsidRDefault="00D962A0" w:rsidP="00CA4735">
            <w:pPr>
              <w:spacing w:before="40" w:after="40"/>
              <w:rPr>
                <w:sz w:val="22"/>
                <w:szCs w:val="22"/>
              </w:rPr>
            </w:pPr>
            <w:r w:rsidRPr="0064475B">
              <w:rPr>
                <w:b/>
                <w:sz w:val="22"/>
                <w:szCs w:val="22"/>
              </w:rPr>
              <w:t>Minimum number of services</w:t>
            </w:r>
            <w:r w:rsidRPr="0064475B">
              <w:rPr>
                <w:sz w:val="22"/>
                <w:szCs w:val="22"/>
              </w:rPr>
              <w:t>.</w:t>
            </w:r>
          </w:p>
          <w:p w:rsidR="00D962A0" w:rsidRPr="0064475B" w:rsidRDefault="00D962A0" w:rsidP="00CA4735">
            <w:pPr>
              <w:spacing w:before="40" w:after="40"/>
              <w:rPr>
                <w:sz w:val="22"/>
                <w:szCs w:val="22"/>
              </w:rPr>
            </w:pPr>
            <w:r w:rsidRPr="0064475B">
              <w:rPr>
                <w:sz w:val="22"/>
                <w:szCs w:val="22"/>
              </w:rPr>
              <w:t>The minimum number of waiver services (one or more) that an individual must require in order to be determined to need waiver services is</w:t>
            </w:r>
            <w:r w:rsidRPr="0064475B">
              <w:rPr>
                <w:i/>
                <w:sz w:val="22"/>
                <w:szCs w:val="22"/>
              </w:rPr>
              <w:t>:</w:t>
            </w:r>
          </w:p>
        </w:tc>
      </w:tr>
      <w:tr w:rsidR="00D962A0" w:rsidRPr="0064475B" w:rsidTr="00CA4735">
        <w:trPr>
          <w:trHeight w:val="285"/>
        </w:trPr>
        <w:tc>
          <w:tcPr>
            <w:tcW w:w="421" w:type="dxa"/>
            <w:vMerge/>
            <w:tcBorders>
              <w:left w:val="single" w:sz="12" w:space="0" w:color="auto"/>
              <w:right w:val="single" w:sz="12" w:space="0" w:color="auto"/>
            </w:tcBorders>
            <w:shd w:val="pct10" w:color="auto" w:fill="auto"/>
          </w:tcPr>
          <w:p w:rsidR="00D962A0" w:rsidRPr="0064475B" w:rsidRDefault="00D962A0" w:rsidP="00CA4735">
            <w:pPr>
              <w:spacing w:before="40" w:after="40"/>
              <w:rPr>
                <w:b/>
                <w:sz w:val="22"/>
                <w:szCs w:val="22"/>
              </w:rPr>
            </w:pPr>
          </w:p>
        </w:tc>
        <w:tc>
          <w:tcPr>
            <w:tcW w:w="1271"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64475B" w:rsidRDefault="00D962A0" w:rsidP="00CA4735">
            <w:pPr>
              <w:spacing w:before="40" w:after="40"/>
              <w:rPr>
                <w:sz w:val="22"/>
                <w:szCs w:val="22"/>
              </w:rPr>
            </w:pPr>
            <w:r w:rsidRPr="0064475B">
              <w:rPr>
                <w:sz w:val="22"/>
                <w:szCs w:val="22"/>
              </w:rPr>
              <w:t xml:space="preserve">    1</w:t>
            </w:r>
          </w:p>
        </w:tc>
        <w:tc>
          <w:tcPr>
            <w:tcW w:w="7560" w:type="dxa"/>
            <w:tcBorders>
              <w:top w:val="nil"/>
              <w:left w:val="single" w:sz="12" w:space="0" w:color="auto"/>
              <w:bottom w:val="single" w:sz="12" w:space="0" w:color="auto"/>
              <w:right w:val="single" w:sz="12" w:space="0" w:color="auto"/>
            </w:tcBorders>
          </w:tcPr>
          <w:p w:rsidR="00D962A0" w:rsidRPr="0064475B" w:rsidRDefault="00D962A0" w:rsidP="00CA4735">
            <w:pPr>
              <w:spacing w:before="40" w:after="40"/>
              <w:rPr>
                <w:b/>
                <w:sz w:val="22"/>
                <w:szCs w:val="22"/>
              </w:rPr>
            </w:pPr>
          </w:p>
        </w:tc>
      </w:tr>
      <w:tr w:rsidR="00D962A0" w:rsidRPr="0064475B" w:rsidTr="00CA4735">
        <w:tc>
          <w:tcPr>
            <w:tcW w:w="421" w:type="dxa"/>
            <w:tcBorders>
              <w:top w:val="single" w:sz="12" w:space="0" w:color="auto"/>
              <w:left w:val="single" w:sz="12" w:space="0" w:color="auto"/>
              <w:bottom w:val="single" w:sz="12" w:space="0" w:color="auto"/>
              <w:right w:val="single" w:sz="12" w:space="0" w:color="auto"/>
            </w:tcBorders>
            <w:shd w:val="pct10" w:color="auto" w:fill="auto"/>
          </w:tcPr>
          <w:p w:rsidR="00D962A0" w:rsidRPr="0064475B" w:rsidRDefault="00D962A0" w:rsidP="00CA4735">
            <w:pPr>
              <w:spacing w:before="40" w:after="40"/>
              <w:rPr>
                <w:b/>
                <w:sz w:val="22"/>
                <w:szCs w:val="22"/>
              </w:rPr>
            </w:pPr>
            <w:r w:rsidRPr="0064475B">
              <w:rPr>
                <w:b/>
                <w:sz w:val="22"/>
                <w:szCs w:val="22"/>
              </w:rPr>
              <w:t>ii.</w:t>
            </w:r>
          </w:p>
        </w:tc>
        <w:tc>
          <w:tcPr>
            <w:tcW w:w="8831" w:type="dxa"/>
            <w:gridSpan w:val="3"/>
            <w:tcBorders>
              <w:top w:val="single" w:sz="12" w:space="0" w:color="auto"/>
              <w:left w:val="single" w:sz="12" w:space="0" w:color="auto"/>
            </w:tcBorders>
          </w:tcPr>
          <w:p w:rsidR="00D962A0" w:rsidRPr="0064475B" w:rsidRDefault="00D962A0" w:rsidP="00CA4735">
            <w:pPr>
              <w:spacing w:before="40" w:after="40"/>
              <w:rPr>
                <w:sz w:val="22"/>
                <w:szCs w:val="22"/>
              </w:rPr>
            </w:pPr>
            <w:r w:rsidRPr="0064475B">
              <w:rPr>
                <w:b/>
                <w:sz w:val="22"/>
                <w:szCs w:val="22"/>
              </w:rPr>
              <w:t>Frequency of services</w:t>
            </w:r>
            <w:r w:rsidRPr="0064475B">
              <w:rPr>
                <w:sz w:val="22"/>
                <w:szCs w:val="22"/>
              </w:rPr>
              <w:t>.  The State requires (select one):</w:t>
            </w:r>
          </w:p>
        </w:tc>
      </w:tr>
      <w:tr w:rsidR="00D962A0" w:rsidRPr="0064475B" w:rsidTr="00CA4735">
        <w:trPr>
          <w:trHeight w:val="375"/>
        </w:trPr>
        <w:tc>
          <w:tcPr>
            <w:tcW w:w="421" w:type="dxa"/>
            <w:vMerge w:val="restart"/>
            <w:tcBorders>
              <w:top w:val="single" w:sz="12" w:space="0" w:color="auto"/>
              <w:left w:val="single" w:sz="12" w:space="0" w:color="auto"/>
              <w:right w:val="single" w:sz="12" w:space="0" w:color="auto"/>
            </w:tcBorders>
            <w:shd w:val="solid" w:color="auto" w:fill="auto"/>
          </w:tcPr>
          <w:p w:rsidR="00D962A0" w:rsidRPr="0064475B" w:rsidRDefault="00D962A0" w:rsidP="00CA4735">
            <w:pPr>
              <w:spacing w:before="40" w:after="40"/>
              <w:rPr>
                <w:sz w:val="22"/>
                <w:szCs w:val="22"/>
              </w:rPr>
            </w:pPr>
          </w:p>
        </w:tc>
        <w:tc>
          <w:tcPr>
            <w:tcW w:w="421" w:type="dxa"/>
            <w:tcBorders>
              <w:top w:val="single" w:sz="12" w:space="0" w:color="auto"/>
              <w:left w:val="single" w:sz="12" w:space="0" w:color="auto"/>
              <w:bottom w:val="single" w:sz="12" w:space="0" w:color="auto"/>
              <w:right w:val="single" w:sz="12" w:space="0" w:color="auto"/>
            </w:tcBorders>
            <w:shd w:val="pct10" w:color="auto" w:fill="auto"/>
          </w:tcPr>
          <w:p w:rsidR="00D962A0" w:rsidRPr="0064475B" w:rsidRDefault="00D962A0" w:rsidP="00CA4735">
            <w:pPr>
              <w:spacing w:before="40" w:after="40"/>
              <w:rPr>
                <w:sz w:val="22"/>
                <w:szCs w:val="22"/>
              </w:rPr>
            </w:pPr>
            <w:r w:rsidRPr="0064475B">
              <w:rPr>
                <w:sz w:val="22"/>
                <w:szCs w:val="22"/>
              </w:rPr>
              <w:sym w:font="Wingdings" w:char="F0A1"/>
            </w:r>
          </w:p>
        </w:tc>
        <w:tc>
          <w:tcPr>
            <w:tcW w:w="8410" w:type="dxa"/>
            <w:gridSpan w:val="2"/>
            <w:tcBorders>
              <w:left w:val="single" w:sz="12" w:space="0" w:color="auto"/>
            </w:tcBorders>
          </w:tcPr>
          <w:p w:rsidR="00D962A0" w:rsidRPr="0064475B" w:rsidRDefault="00D962A0" w:rsidP="00CA4735">
            <w:pPr>
              <w:spacing w:after="40"/>
              <w:rPr>
                <w:b/>
                <w:sz w:val="22"/>
                <w:szCs w:val="22"/>
              </w:rPr>
            </w:pPr>
            <w:r w:rsidRPr="0064475B">
              <w:rPr>
                <w:b/>
                <w:sz w:val="22"/>
                <w:szCs w:val="22"/>
              </w:rPr>
              <w:t>The provision of waiver services at least monthly</w:t>
            </w:r>
          </w:p>
        </w:tc>
      </w:tr>
      <w:tr w:rsidR="00D962A0" w:rsidRPr="0064475B" w:rsidTr="00CA4735">
        <w:trPr>
          <w:trHeight w:val="180"/>
        </w:trPr>
        <w:tc>
          <w:tcPr>
            <w:tcW w:w="421" w:type="dxa"/>
            <w:vMerge/>
            <w:tcBorders>
              <w:left w:val="single" w:sz="12" w:space="0" w:color="auto"/>
              <w:right w:val="single" w:sz="12" w:space="0" w:color="auto"/>
            </w:tcBorders>
            <w:shd w:val="solid" w:color="auto" w:fill="auto"/>
          </w:tcPr>
          <w:p w:rsidR="00D962A0" w:rsidRPr="0064475B" w:rsidRDefault="00D962A0" w:rsidP="00CA4735">
            <w:pPr>
              <w:spacing w:before="40" w:after="40"/>
              <w:rPr>
                <w:sz w:val="22"/>
                <w:szCs w:val="22"/>
              </w:rPr>
            </w:pPr>
          </w:p>
        </w:tc>
        <w:tc>
          <w:tcPr>
            <w:tcW w:w="421" w:type="dxa"/>
            <w:vMerge w:val="restart"/>
            <w:tcBorders>
              <w:top w:val="single" w:sz="12" w:space="0" w:color="auto"/>
              <w:left w:val="single" w:sz="12" w:space="0" w:color="auto"/>
              <w:right w:val="single" w:sz="12" w:space="0" w:color="auto"/>
            </w:tcBorders>
            <w:shd w:val="pct10" w:color="auto" w:fill="auto"/>
          </w:tcPr>
          <w:p w:rsidR="00D962A0" w:rsidRPr="0064475B" w:rsidRDefault="00D962A0" w:rsidP="00CA4735">
            <w:pPr>
              <w:spacing w:before="40" w:after="40"/>
              <w:rPr>
                <w:sz w:val="22"/>
                <w:szCs w:val="22"/>
              </w:rPr>
            </w:pPr>
            <w:r w:rsidRPr="0064475B">
              <w:rPr>
                <w:sz w:val="22"/>
                <w:szCs w:val="22"/>
              </w:rPr>
              <w:sym w:font="Wingdings" w:char="F06C"/>
            </w:r>
          </w:p>
        </w:tc>
        <w:tc>
          <w:tcPr>
            <w:tcW w:w="8410" w:type="dxa"/>
            <w:gridSpan w:val="2"/>
            <w:tcBorders>
              <w:top w:val="single" w:sz="12" w:space="0" w:color="auto"/>
              <w:left w:val="single" w:sz="12" w:space="0" w:color="auto"/>
              <w:bottom w:val="single" w:sz="12" w:space="0" w:color="auto"/>
            </w:tcBorders>
          </w:tcPr>
          <w:p w:rsidR="00D962A0" w:rsidRPr="0064475B" w:rsidRDefault="00D962A0" w:rsidP="00CA4735">
            <w:pPr>
              <w:spacing w:before="40" w:after="40"/>
              <w:jc w:val="both"/>
              <w:rPr>
                <w:b/>
                <w:sz w:val="22"/>
                <w:szCs w:val="22"/>
              </w:rPr>
            </w:pPr>
            <w:r w:rsidRPr="0064475B">
              <w:rPr>
                <w:b/>
                <w:sz w:val="22"/>
                <w:szCs w:val="22"/>
              </w:rPr>
              <w:t>Monthly monitoring of the individual when services are furnished on a less than monthly basis</w:t>
            </w:r>
          </w:p>
          <w:p w:rsidR="00D962A0" w:rsidRPr="0064475B" w:rsidRDefault="00D962A0" w:rsidP="00CA4735">
            <w:pPr>
              <w:spacing w:before="40" w:after="40"/>
              <w:jc w:val="both"/>
              <w:rPr>
                <w:sz w:val="22"/>
                <w:szCs w:val="22"/>
              </w:rPr>
            </w:pPr>
            <w:r w:rsidRPr="0064475B">
              <w:rPr>
                <w:sz w:val="22"/>
                <w:szCs w:val="22"/>
              </w:rPr>
              <w:t>If the State also requires a minimum frequency for the provision of waiver services other than monthly (e.g., quarterly), specify the frequency:</w:t>
            </w:r>
          </w:p>
        </w:tc>
      </w:tr>
      <w:tr w:rsidR="00D962A0" w:rsidRPr="0064475B" w:rsidTr="00CA4735">
        <w:trPr>
          <w:trHeight w:val="180"/>
        </w:trPr>
        <w:tc>
          <w:tcPr>
            <w:tcW w:w="421" w:type="dxa"/>
            <w:tcBorders>
              <w:left w:val="single" w:sz="12" w:space="0" w:color="auto"/>
              <w:bottom w:val="single" w:sz="12" w:space="0" w:color="auto"/>
              <w:right w:val="single" w:sz="12" w:space="0" w:color="auto"/>
            </w:tcBorders>
            <w:shd w:val="solid" w:color="auto" w:fill="auto"/>
          </w:tcPr>
          <w:p w:rsidR="00D962A0" w:rsidRPr="0064475B" w:rsidRDefault="00D962A0" w:rsidP="00CA4735">
            <w:pPr>
              <w:spacing w:before="40" w:after="40"/>
              <w:rPr>
                <w:sz w:val="22"/>
                <w:szCs w:val="22"/>
              </w:rPr>
            </w:pPr>
          </w:p>
        </w:tc>
        <w:tc>
          <w:tcPr>
            <w:tcW w:w="421" w:type="dxa"/>
            <w:vMerge/>
            <w:tcBorders>
              <w:left w:val="single" w:sz="12" w:space="0" w:color="auto"/>
              <w:bottom w:val="single" w:sz="12" w:space="0" w:color="auto"/>
              <w:right w:val="single" w:sz="12" w:space="0" w:color="auto"/>
            </w:tcBorders>
            <w:shd w:val="pct10" w:color="auto" w:fill="auto"/>
          </w:tcPr>
          <w:p w:rsidR="00D962A0" w:rsidRPr="0064475B" w:rsidRDefault="00D962A0" w:rsidP="00CA4735">
            <w:pPr>
              <w:spacing w:before="40" w:after="40"/>
              <w:rPr>
                <w:sz w:val="22"/>
                <w:szCs w:val="22"/>
              </w:rPr>
            </w:pPr>
          </w:p>
        </w:tc>
        <w:tc>
          <w:tcPr>
            <w:tcW w:w="8410" w:type="dxa"/>
            <w:gridSpan w:val="2"/>
            <w:tcBorders>
              <w:top w:val="single" w:sz="12" w:space="0" w:color="auto"/>
              <w:left w:val="single" w:sz="12" w:space="0" w:color="auto"/>
              <w:bottom w:val="single" w:sz="12" w:space="0" w:color="auto"/>
            </w:tcBorders>
            <w:shd w:val="pct10" w:color="auto" w:fill="auto"/>
          </w:tcPr>
          <w:p w:rsidR="00D962A0" w:rsidRPr="0064475B" w:rsidRDefault="00D962A0" w:rsidP="00CA4735">
            <w:pPr>
              <w:spacing w:before="40" w:after="40"/>
              <w:rPr>
                <w:sz w:val="22"/>
                <w:szCs w:val="22"/>
              </w:rPr>
            </w:pPr>
            <w:r w:rsidRPr="0064475B">
              <w:rPr>
                <w:sz w:val="22"/>
                <w:szCs w:val="22"/>
              </w:rPr>
              <w:t>Waiver services must be scheduled on at least a monthly basis. The participant’s case manager will be responsible for monitoring on at least a monthly basis when the participant does not receive scheduled services for longer than one month (for example when absent from the home due to hospitalization). Monitoring may include face-to-face or telephone contact with the participant and may also include collateral contact with formal or informal supports. These contacts will be documented in the participant’s case record.</w:t>
            </w:r>
          </w:p>
          <w:p w:rsidR="00D962A0" w:rsidRPr="0064475B" w:rsidRDefault="00D962A0" w:rsidP="00CA4735">
            <w:pPr>
              <w:spacing w:before="40" w:after="40"/>
              <w:rPr>
                <w:sz w:val="22"/>
                <w:szCs w:val="22"/>
              </w:rPr>
            </w:pPr>
          </w:p>
        </w:tc>
      </w:tr>
    </w:tbl>
    <w:p w:rsidR="00D962A0" w:rsidRPr="0064475B" w:rsidRDefault="00D962A0" w:rsidP="00CA4735">
      <w:pPr>
        <w:spacing w:before="60" w:after="60"/>
        <w:ind w:left="432" w:hanging="432"/>
        <w:jc w:val="both"/>
        <w:rPr>
          <w:rFonts w:ascii="Times New Roman" w:hAnsi="Times New Roman" w:cs="Times New Roman"/>
        </w:rPr>
      </w:pPr>
      <w:r w:rsidRPr="0064475B">
        <w:rPr>
          <w:rFonts w:ascii="Times New Roman" w:hAnsi="Times New Roman" w:cs="Times New Roman"/>
          <w:b/>
        </w:rPr>
        <w:t>b.</w:t>
      </w:r>
      <w:r w:rsidRPr="0064475B">
        <w:rPr>
          <w:rFonts w:ascii="Times New Roman" w:hAnsi="Times New Roman" w:cs="Times New Roman"/>
        </w:rPr>
        <w:tab/>
      </w:r>
      <w:r w:rsidRPr="0064475B">
        <w:rPr>
          <w:rFonts w:ascii="Times New Roman" w:hAnsi="Times New Roman" w:cs="Times New Roman"/>
          <w:b/>
        </w:rPr>
        <w:t>Responsibility for Performing Evaluations and Reevaluations</w:t>
      </w:r>
      <w:r w:rsidRPr="0064475B">
        <w:rPr>
          <w:rFonts w:ascii="Times New Roman" w:hAnsi="Times New Roman" w:cs="Times New Roman"/>
        </w:rPr>
        <w:t>.  Level of care evaluations and reevaluations are performed (</w:t>
      </w:r>
      <w:r w:rsidRPr="0064475B">
        <w:rPr>
          <w:rFonts w:ascii="Times New Roman" w:hAnsi="Times New Roman" w:cs="Times New Roman"/>
          <w:i/>
        </w:rPr>
        <w:t>select one</w:t>
      </w:r>
      <w:r w:rsidRPr="0064475B">
        <w:rPr>
          <w:rFonts w:ascii="Times New Roman" w:hAnsi="Times New Roman" w:cs="Times New Roman"/>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579"/>
      </w:tblGrid>
      <w:tr w:rsidR="00D962A0" w:rsidRPr="0064475B" w:rsidTr="00CA4735">
        <w:tc>
          <w:tcPr>
            <w:tcW w:w="421" w:type="dxa"/>
            <w:tcBorders>
              <w:top w:val="single" w:sz="12" w:space="0" w:color="auto"/>
              <w:left w:val="single" w:sz="12" w:space="0" w:color="auto"/>
              <w:bottom w:val="single" w:sz="12" w:space="0" w:color="auto"/>
              <w:right w:val="single" w:sz="12" w:space="0" w:color="auto"/>
            </w:tcBorders>
            <w:shd w:val="pct10" w:color="auto" w:fill="auto"/>
          </w:tcPr>
          <w:p w:rsidR="00D962A0" w:rsidRPr="0064475B" w:rsidRDefault="00D962A0" w:rsidP="00CA4735">
            <w:pPr>
              <w:spacing w:before="40" w:after="40"/>
              <w:rPr>
                <w:sz w:val="22"/>
                <w:szCs w:val="22"/>
                <w:highlight w:val="yellow"/>
              </w:rPr>
            </w:pPr>
            <w:r w:rsidRPr="0064475B">
              <w:rPr>
                <w:sz w:val="22"/>
                <w:szCs w:val="22"/>
              </w:rPr>
              <w:sym w:font="Wingdings" w:char="F0A1"/>
            </w:r>
          </w:p>
        </w:tc>
        <w:tc>
          <w:tcPr>
            <w:tcW w:w="8867" w:type="dxa"/>
            <w:tcBorders>
              <w:left w:val="single" w:sz="12" w:space="0" w:color="auto"/>
            </w:tcBorders>
          </w:tcPr>
          <w:p w:rsidR="00D962A0" w:rsidRPr="0064475B" w:rsidRDefault="00D962A0" w:rsidP="00CA4735">
            <w:pPr>
              <w:spacing w:before="40" w:after="40"/>
              <w:rPr>
                <w:b/>
                <w:sz w:val="22"/>
                <w:szCs w:val="22"/>
              </w:rPr>
            </w:pPr>
            <w:r w:rsidRPr="0064475B">
              <w:rPr>
                <w:b/>
                <w:sz w:val="22"/>
                <w:szCs w:val="22"/>
              </w:rPr>
              <w:t>Directly by the Medicaid agency</w:t>
            </w:r>
          </w:p>
        </w:tc>
      </w:tr>
      <w:tr w:rsidR="00D962A0" w:rsidRPr="0064475B" w:rsidTr="00CA4735">
        <w:tc>
          <w:tcPr>
            <w:tcW w:w="421" w:type="dxa"/>
            <w:tcBorders>
              <w:top w:val="single" w:sz="12" w:space="0" w:color="auto"/>
              <w:left w:val="single" w:sz="12" w:space="0" w:color="auto"/>
              <w:bottom w:val="single" w:sz="12" w:space="0" w:color="auto"/>
              <w:right w:val="single" w:sz="12" w:space="0" w:color="auto"/>
            </w:tcBorders>
            <w:shd w:val="pct10" w:color="auto" w:fill="auto"/>
          </w:tcPr>
          <w:p w:rsidR="00D962A0" w:rsidRPr="0064475B" w:rsidRDefault="00D962A0" w:rsidP="00CA4735">
            <w:pPr>
              <w:spacing w:before="40" w:after="40"/>
              <w:rPr>
                <w:sz w:val="22"/>
                <w:szCs w:val="22"/>
                <w:highlight w:val="yellow"/>
              </w:rPr>
            </w:pPr>
            <w:r w:rsidRPr="0064475B">
              <w:rPr>
                <w:sz w:val="22"/>
                <w:szCs w:val="22"/>
              </w:rPr>
              <w:sym w:font="Wingdings" w:char="F0A1"/>
            </w:r>
          </w:p>
        </w:tc>
        <w:tc>
          <w:tcPr>
            <w:tcW w:w="8867" w:type="dxa"/>
            <w:tcBorders>
              <w:left w:val="single" w:sz="12" w:space="0" w:color="auto"/>
            </w:tcBorders>
          </w:tcPr>
          <w:p w:rsidR="00D962A0" w:rsidRPr="0064475B" w:rsidRDefault="00D962A0" w:rsidP="00CA4735">
            <w:pPr>
              <w:spacing w:before="40" w:after="40"/>
              <w:rPr>
                <w:b/>
                <w:sz w:val="22"/>
                <w:szCs w:val="22"/>
              </w:rPr>
            </w:pPr>
            <w:r w:rsidRPr="0064475B">
              <w:rPr>
                <w:b/>
                <w:sz w:val="22"/>
                <w:szCs w:val="22"/>
              </w:rPr>
              <w:t>By the operating agency specified in Appendix A</w:t>
            </w:r>
          </w:p>
        </w:tc>
      </w:tr>
      <w:tr w:rsidR="00D962A0" w:rsidRPr="0064475B" w:rsidTr="00CA4735">
        <w:trPr>
          <w:trHeight w:val="145"/>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D962A0" w:rsidRPr="0064475B" w:rsidRDefault="00D962A0" w:rsidP="00CA4735">
            <w:pPr>
              <w:spacing w:before="40" w:after="40"/>
              <w:rPr>
                <w:sz w:val="22"/>
                <w:szCs w:val="22"/>
              </w:rPr>
            </w:pPr>
            <w:r w:rsidRPr="0064475B">
              <w:rPr>
                <w:sz w:val="22"/>
                <w:szCs w:val="22"/>
              </w:rPr>
              <w:sym w:font="Wingdings" w:char="F06C"/>
            </w:r>
          </w:p>
        </w:tc>
        <w:tc>
          <w:tcPr>
            <w:tcW w:w="8867" w:type="dxa"/>
            <w:tcBorders>
              <w:left w:val="single" w:sz="12" w:space="0" w:color="auto"/>
              <w:bottom w:val="single" w:sz="12" w:space="0" w:color="auto"/>
            </w:tcBorders>
          </w:tcPr>
          <w:p w:rsidR="00D962A0" w:rsidRPr="0064475B" w:rsidRDefault="00D962A0" w:rsidP="00CA4735">
            <w:pPr>
              <w:spacing w:before="40" w:after="40"/>
              <w:rPr>
                <w:i/>
                <w:sz w:val="22"/>
                <w:szCs w:val="22"/>
              </w:rPr>
            </w:pPr>
            <w:r w:rsidRPr="0064475B">
              <w:rPr>
                <w:b/>
                <w:sz w:val="22"/>
                <w:szCs w:val="22"/>
              </w:rPr>
              <w:t>By an entity under contract with the Medicaid agency.</w:t>
            </w:r>
            <w:r w:rsidRPr="0064475B">
              <w:rPr>
                <w:sz w:val="22"/>
                <w:szCs w:val="22"/>
              </w:rPr>
              <w:t xml:space="preserve">  </w:t>
            </w:r>
          </w:p>
          <w:p w:rsidR="00D962A0" w:rsidRPr="0064475B" w:rsidRDefault="00D962A0" w:rsidP="00CA4735">
            <w:pPr>
              <w:spacing w:before="40" w:after="40"/>
              <w:rPr>
                <w:sz w:val="22"/>
                <w:szCs w:val="22"/>
              </w:rPr>
            </w:pPr>
            <w:r w:rsidRPr="0064475B">
              <w:rPr>
                <w:i/>
                <w:sz w:val="22"/>
                <w:szCs w:val="22"/>
              </w:rPr>
              <w:t>Specify the entity</w:t>
            </w:r>
            <w:r w:rsidRPr="0064475B">
              <w:rPr>
                <w:sz w:val="22"/>
                <w:szCs w:val="22"/>
              </w:rPr>
              <w:t>:</w:t>
            </w:r>
          </w:p>
        </w:tc>
      </w:tr>
      <w:tr w:rsidR="00D962A0" w:rsidRPr="0064475B" w:rsidTr="00CA4735">
        <w:trPr>
          <w:trHeight w:val="145"/>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D962A0" w:rsidRPr="0064475B" w:rsidRDefault="00D962A0" w:rsidP="00CA4735">
            <w:pPr>
              <w:spacing w:before="40" w:after="40"/>
              <w:rPr>
                <w:sz w:val="22"/>
                <w:szCs w:val="22"/>
              </w:rPr>
            </w:pPr>
          </w:p>
        </w:tc>
        <w:tc>
          <w:tcPr>
            <w:tcW w:w="8867" w:type="dxa"/>
            <w:tcBorders>
              <w:top w:val="single" w:sz="12" w:space="0" w:color="auto"/>
              <w:left w:val="single" w:sz="12" w:space="0" w:color="auto"/>
              <w:bottom w:val="single" w:sz="12" w:space="0" w:color="auto"/>
            </w:tcBorders>
            <w:shd w:val="pct10" w:color="auto" w:fill="auto"/>
          </w:tcPr>
          <w:p w:rsidR="00D962A0" w:rsidRPr="0064475B" w:rsidRDefault="00D962A0" w:rsidP="00CA4735">
            <w:pPr>
              <w:rPr>
                <w:sz w:val="22"/>
                <w:szCs w:val="22"/>
              </w:rPr>
            </w:pPr>
            <w:r w:rsidRPr="0064475B">
              <w:rPr>
                <w:sz w:val="22"/>
                <w:szCs w:val="22"/>
              </w:rPr>
              <w:t xml:space="preserve">Aging Services Access Point (ASAP) Registered Nurses are responsible for performing initial level of care evaluations for all waiver participants and for performing annual level of care reevaluations for waiver participants served by the ASAP. For waiver participants enrolled in Senior Care Options, Senior Care Organizations (SCOs) Registered Nurses are responsible for </w:t>
            </w:r>
            <w:r w:rsidRPr="0064475B">
              <w:rPr>
                <w:sz w:val="22"/>
                <w:szCs w:val="22"/>
              </w:rPr>
              <w:lastRenderedPageBreak/>
              <w:t xml:space="preserve">performing annual level of care reevaluations only. </w:t>
            </w:r>
          </w:p>
          <w:p w:rsidR="00D962A0" w:rsidRPr="0064475B" w:rsidRDefault="00D962A0" w:rsidP="00CA4735">
            <w:pPr>
              <w:spacing w:after="40"/>
              <w:rPr>
                <w:sz w:val="22"/>
                <w:szCs w:val="22"/>
              </w:rPr>
            </w:pPr>
          </w:p>
        </w:tc>
      </w:tr>
      <w:tr w:rsidR="00D962A0" w:rsidRPr="0064475B" w:rsidTr="00CA4735">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D962A0" w:rsidRPr="0064475B" w:rsidRDefault="00D962A0" w:rsidP="00CA4735">
            <w:pPr>
              <w:spacing w:before="40" w:after="40"/>
              <w:rPr>
                <w:sz w:val="22"/>
                <w:szCs w:val="22"/>
              </w:rPr>
            </w:pPr>
            <w:r w:rsidRPr="0064475B">
              <w:rPr>
                <w:sz w:val="22"/>
                <w:szCs w:val="22"/>
              </w:rPr>
              <w:lastRenderedPageBreak/>
              <w:sym w:font="Wingdings" w:char="F0A1"/>
            </w:r>
          </w:p>
        </w:tc>
        <w:tc>
          <w:tcPr>
            <w:tcW w:w="8867" w:type="dxa"/>
            <w:tcBorders>
              <w:top w:val="single" w:sz="12" w:space="0" w:color="auto"/>
              <w:left w:val="single" w:sz="12" w:space="0" w:color="auto"/>
              <w:bottom w:val="single" w:sz="12" w:space="0" w:color="auto"/>
            </w:tcBorders>
          </w:tcPr>
          <w:p w:rsidR="00D962A0" w:rsidRPr="0064475B" w:rsidRDefault="00D962A0" w:rsidP="00CA4735">
            <w:pPr>
              <w:spacing w:before="40" w:after="40"/>
              <w:rPr>
                <w:b/>
                <w:sz w:val="22"/>
                <w:szCs w:val="22"/>
              </w:rPr>
            </w:pPr>
            <w:r w:rsidRPr="0064475B">
              <w:rPr>
                <w:b/>
                <w:sz w:val="22"/>
                <w:szCs w:val="22"/>
              </w:rPr>
              <w:t>Other</w:t>
            </w:r>
          </w:p>
          <w:p w:rsidR="00D962A0" w:rsidRPr="0064475B" w:rsidRDefault="00D962A0" w:rsidP="00CA4735">
            <w:pPr>
              <w:spacing w:before="40" w:after="40"/>
              <w:rPr>
                <w:sz w:val="22"/>
                <w:szCs w:val="22"/>
              </w:rPr>
            </w:pPr>
            <w:r w:rsidRPr="0064475B">
              <w:rPr>
                <w:i/>
                <w:sz w:val="22"/>
                <w:szCs w:val="22"/>
              </w:rPr>
              <w:t>Specify</w:t>
            </w:r>
            <w:r w:rsidRPr="0064475B">
              <w:rPr>
                <w:sz w:val="22"/>
                <w:szCs w:val="22"/>
              </w:rPr>
              <w:t>:</w:t>
            </w:r>
          </w:p>
        </w:tc>
      </w:tr>
      <w:tr w:rsidR="00D962A0" w:rsidRPr="0064475B" w:rsidTr="00CA4735">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D962A0" w:rsidRPr="0064475B" w:rsidRDefault="00D962A0" w:rsidP="00CA4735">
            <w:pPr>
              <w:spacing w:before="40" w:after="40"/>
              <w:rPr>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rsidR="00D962A0" w:rsidRPr="0064475B" w:rsidRDefault="00D962A0" w:rsidP="00CA4735">
            <w:pPr>
              <w:rPr>
                <w:sz w:val="22"/>
                <w:szCs w:val="22"/>
              </w:rPr>
            </w:pPr>
          </w:p>
        </w:tc>
      </w:tr>
    </w:tbl>
    <w:p w:rsidR="00D962A0" w:rsidRPr="0064475B" w:rsidRDefault="00D962A0" w:rsidP="00CA4735">
      <w:pPr>
        <w:spacing w:before="60" w:after="60"/>
        <w:ind w:left="432" w:hanging="432"/>
        <w:jc w:val="both"/>
        <w:rPr>
          <w:rFonts w:ascii="Times New Roman" w:hAnsi="Times New Roman" w:cs="Times New Roman"/>
          <w:kern w:val="22"/>
        </w:rPr>
      </w:pPr>
      <w:r w:rsidRPr="0064475B">
        <w:rPr>
          <w:rFonts w:ascii="Times New Roman" w:hAnsi="Times New Roman" w:cs="Times New Roman"/>
          <w:b/>
        </w:rPr>
        <w:t>c.</w:t>
      </w:r>
      <w:r w:rsidRPr="0064475B">
        <w:rPr>
          <w:rFonts w:ascii="Times New Roman" w:hAnsi="Times New Roman" w:cs="Times New Roman"/>
          <w:b/>
        </w:rPr>
        <w:tab/>
      </w:r>
      <w:r w:rsidRPr="0064475B">
        <w:rPr>
          <w:rFonts w:ascii="Times New Roman" w:hAnsi="Times New Roman" w:cs="Times New Roman"/>
          <w:b/>
          <w:kern w:val="22"/>
        </w:rPr>
        <w:t xml:space="preserve">Qualifications of Individuals Performing Initial Evaluation: </w:t>
      </w:r>
      <w:r w:rsidRPr="0064475B">
        <w:rPr>
          <w:rFonts w:ascii="Times New Roman" w:hAnsi="Times New Roman" w:cs="Times New Roman"/>
          <w:kern w:val="22"/>
        </w:rPr>
        <w:t>Per 42 CFR §441.303(c)(1), specify the educational/professional qualifications of individuals who perform the initial evaluation of level of care for waiver applicants:</w:t>
      </w:r>
    </w:p>
    <w:tbl>
      <w:tblPr>
        <w:tblStyle w:val="TableGrid"/>
        <w:tblW w:w="0" w:type="auto"/>
        <w:tblInd w:w="576" w:type="dxa"/>
        <w:tblLook w:val="01E0" w:firstRow="1" w:lastRow="1" w:firstColumn="1" w:lastColumn="1" w:noHBand="0" w:noVBand="0"/>
      </w:tblPr>
      <w:tblGrid>
        <w:gridCol w:w="9000"/>
      </w:tblGrid>
      <w:tr w:rsidR="00D962A0" w:rsidRPr="0064475B" w:rsidTr="00CA4735">
        <w:tc>
          <w:tcPr>
            <w:tcW w:w="9864" w:type="dxa"/>
            <w:tcBorders>
              <w:top w:val="single" w:sz="12" w:space="0" w:color="auto"/>
              <w:left w:val="single" w:sz="12" w:space="0" w:color="auto"/>
              <w:bottom w:val="single" w:sz="12" w:space="0" w:color="auto"/>
              <w:right w:val="single" w:sz="12" w:space="0" w:color="auto"/>
            </w:tcBorders>
            <w:shd w:val="pct10" w:color="auto" w:fill="auto"/>
          </w:tcPr>
          <w:p w:rsidR="00D962A0" w:rsidRPr="0064475B" w:rsidRDefault="00D962A0" w:rsidP="00CA4735">
            <w:pPr>
              <w:rPr>
                <w:sz w:val="22"/>
                <w:szCs w:val="22"/>
              </w:rPr>
            </w:pPr>
            <w:r w:rsidRPr="0064475B">
              <w:rPr>
                <w:sz w:val="22"/>
                <w:szCs w:val="22"/>
              </w:rPr>
              <w:t>Registered Nurses (RN) licensed in Massachusetts</w:t>
            </w:r>
          </w:p>
          <w:p w:rsidR="00D962A0" w:rsidRPr="0064475B" w:rsidRDefault="00D962A0" w:rsidP="00CA4735">
            <w:pPr>
              <w:rPr>
                <w:sz w:val="22"/>
                <w:szCs w:val="22"/>
              </w:rPr>
            </w:pPr>
          </w:p>
          <w:p w:rsidR="00D962A0" w:rsidRPr="0064475B" w:rsidRDefault="00D962A0" w:rsidP="00CA4735">
            <w:pPr>
              <w:spacing w:before="60"/>
              <w:rPr>
                <w:sz w:val="22"/>
                <w:szCs w:val="22"/>
              </w:rPr>
            </w:pPr>
          </w:p>
        </w:tc>
      </w:tr>
    </w:tbl>
    <w:p w:rsidR="00D962A0" w:rsidRPr="0064475B" w:rsidRDefault="00D962A0" w:rsidP="00CA4735">
      <w:pPr>
        <w:spacing w:before="60" w:after="60"/>
        <w:ind w:left="432" w:hanging="432"/>
        <w:jc w:val="both"/>
        <w:rPr>
          <w:rFonts w:ascii="Times New Roman" w:hAnsi="Times New Roman" w:cs="Times New Roman"/>
          <w:b/>
        </w:rPr>
      </w:pPr>
    </w:p>
    <w:p w:rsidR="00D962A0" w:rsidRPr="0064475B" w:rsidRDefault="00D962A0" w:rsidP="00CA4735">
      <w:pPr>
        <w:spacing w:before="60" w:after="60"/>
        <w:ind w:left="432" w:hanging="432"/>
        <w:jc w:val="both"/>
        <w:rPr>
          <w:rFonts w:ascii="Times New Roman" w:hAnsi="Times New Roman" w:cs="Times New Roman"/>
        </w:rPr>
      </w:pPr>
      <w:r w:rsidRPr="0064475B">
        <w:rPr>
          <w:rFonts w:ascii="Times New Roman" w:hAnsi="Times New Roman" w:cs="Times New Roman"/>
          <w:b/>
        </w:rPr>
        <w:t>d.</w:t>
      </w:r>
      <w:r w:rsidRPr="0064475B">
        <w:rPr>
          <w:rFonts w:ascii="Times New Roman" w:hAnsi="Times New Roman" w:cs="Times New Roman"/>
          <w:b/>
        </w:rPr>
        <w:tab/>
        <w:t xml:space="preserve">Level of Care Criteria. </w:t>
      </w:r>
      <w:r w:rsidRPr="0064475B">
        <w:rPr>
          <w:rFonts w:ascii="Times New Roman" w:hAnsi="Times New Roman" w:cs="Times New Roman"/>
        </w:rPr>
        <w:t xml:space="preserve">Fully specify the level of care criteria that are used to evaluate and reevaluate whether an individual needs services through the waiver and that serve as the basis of the State’s level of care instrument/tool. Specify the level of care instrument/tool that is employed.  State laws, regulations, </w:t>
      </w:r>
      <w:r w:rsidRPr="0064475B">
        <w:rPr>
          <w:rFonts w:ascii="Times New Roman" w:hAnsi="Times New Roman" w:cs="Times New Roman"/>
          <w:kern w:val="22"/>
        </w:rPr>
        <w:t>and</w:t>
      </w:r>
      <w:r w:rsidRPr="0064475B">
        <w:rPr>
          <w:rFonts w:ascii="Times New Roman" w:hAnsi="Times New Roman" w:cs="Times New Roman"/>
        </w:rPr>
        <w:t xml:space="preserve"> policies concerning level of care criteria and the level of care instrument/tool are available to CMS upon request through the Medicaid agency or the operating agency (if applicable), including the instrument/tool utilized.</w:t>
      </w:r>
    </w:p>
    <w:tbl>
      <w:tblPr>
        <w:tblStyle w:val="TableGrid"/>
        <w:tblW w:w="9288" w:type="dxa"/>
        <w:tblInd w:w="540" w:type="dxa"/>
        <w:tblLook w:val="01E0" w:firstRow="1" w:lastRow="1" w:firstColumn="1" w:lastColumn="1" w:noHBand="0" w:noVBand="0"/>
      </w:tblPr>
      <w:tblGrid>
        <w:gridCol w:w="9288"/>
      </w:tblGrid>
      <w:tr w:rsidR="00D962A0" w:rsidRPr="0064475B" w:rsidTr="00CA4735">
        <w:tc>
          <w:tcPr>
            <w:tcW w:w="9288" w:type="dxa"/>
            <w:tcBorders>
              <w:top w:val="single" w:sz="12" w:space="0" w:color="auto"/>
              <w:left w:val="single" w:sz="12" w:space="0" w:color="auto"/>
              <w:bottom w:val="single" w:sz="12" w:space="0" w:color="auto"/>
              <w:right w:val="single" w:sz="12" w:space="0" w:color="auto"/>
            </w:tcBorders>
            <w:shd w:val="pct10" w:color="auto" w:fill="auto"/>
          </w:tcPr>
          <w:p w:rsidR="00D962A0" w:rsidRPr="0064475B" w:rsidRDefault="00D962A0" w:rsidP="00CA4735">
            <w:pPr>
              <w:rPr>
                <w:sz w:val="22"/>
                <w:szCs w:val="22"/>
              </w:rPr>
            </w:pPr>
            <w:r w:rsidRPr="0064475B">
              <w:rPr>
                <w:sz w:val="22"/>
                <w:szCs w:val="22"/>
              </w:rPr>
              <w:t>Participants must meet the clinical eligibility criteria for nursing facility services as outlined in 130 CMR 456.409 (MassHealth Nursing Facility regulations that describe the requirements for medical eligibility for nursing facility services). Functional impairment level and need criteria are assessed in accordance with Home Care Program regulations found at 651 CMR 3.03 (Department of Elder Affairs Home Care Program regulations that describe home care program eligibility). MassHealth Provider Bulletins and Elder Affairs Program Instructions or Information Memoranda may be issued from time to time to further clarify regulatory requirements.</w:t>
            </w:r>
          </w:p>
          <w:p w:rsidR="00D962A0" w:rsidRPr="0064475B" w:rsidRDefault="00D962A0" w:rsidP="00CA4735">
            <w:pPr>
              <w:rPr>
                <w:sz w:val="22"/>
                <w:szCs w:val="22"/>
              </w:rPr>
            </w:pPr>
          </w:p>
          <w:p w:rsidR="00D962A0" w:rsidRPr="0064475B" w:rsidRDefault="00D962A0" w:rsidP="00CA4735">
            <w:pPr>
              <w:rPr>
                <w:sz w:val="22"/>
                <w:szCs w:val="22"/>
              </w:rPr>
            </w:pPr>
            <w:r w:rsidRPr="0064475B">
              <w:rPr>
                <w:sz w:val="22"/>
                <w:szCs w:val="22"/>
              </w:rPr>
              <w:t>Registered nurses employed by the ASAPs perform the clinical evaluations of potential participants with an in-person assessment utilizing a standard assessment tool, the Comprehensive Data Set (CDS), which includes, in its entirety, the Minimum Data Set-Home Care (MDS-HC)</w:t>
            </w:r>
            <w:r w:rsidR="00896496">
              <w:rPr>
                <w:sz w:val="22"/>
                <w:szCs w:val="22"/>
              </w:rPr>
              <w:t xml:space="preserve"> or successor tool in use by the state</w:t>
            </w:r>
            <w:r w:rsidRPr="0064475B">
              <w:rPr>
                <w:sz w:val="22"/>
                <w:szCs w:val="22"/>
              </w:rPr>
              <w:t xml:space="preserve">. The CDS assessment is automated in the Senior Information Management System (SIMS). </w:t>
            </w:r>
          </w:p>
          <w:p w:rsidR="00D962A0" w:rsidRPr="0064475B" w:rsidRDefault="00D962A0" w:rsidP="00CA4735">
            <w:pPr>
              <w:rPr>
                <w:sz w:val="22"/>
                <w:szCs w:val="22"/>
              </w:rPr>
            </w:pPr>
          </w:p>
          <w:p w:rsidR="00D962A0" w:rsidRPr="0064475B" w:rsidRDefault="00D962A0">
            <w:pPr>
              <w:rPr>
                <w:sz w:val="22"/>
                <w:szCs w:val="22"/>
              </w:rPr>
            </w:pPr>
            <w:r w:rsidRPr="0064475B">
              <w:rPr>
                <w:sz w:val="22"/>
                <w:szCs w:val="22"/>
              </w:rPr>
              <w:t xml:space="preserve">The participant’s annual redetermination will utilize the core elements of same tool (i.e. MDS-HC). </w:t>
            </w:r>
          </w:p>
          <w:p w:rsidR="00D962A0" w:rsidRPr="0064475B" w:rsidRDefault="00D962A0">
            <w:pPr>
              <w:rPr>
                <w:sz w:val="22"/>
                <w:szCs w:val="22"/>
              </w:rPr>
            </w:pPr>
          </w:p>
          <w:p w:rsidR="00D962A0" w:rsidRPr="0064475B" w:rsidRDefault="00D962A0" w:rsidP="00CA4735">
            <w:pPr>
              <w:rPr>
                <w:sz w:val="22"/>
                <w:szCs w:val="22"/>
              </w:rPr>
            </w:pPr>
            <w:r w:rsidRPr="0064475B">
              <w:rPr>
                <w:sz w:val="22"/>
                <w:szCs w:val="22"/>
              </w:rPr>
              <w:t xml:space="preserve">For waiver participants enrolled in Senior Care Options, Senior Care Organizations (SCOs) Registered Nurses are responsible for performing level of care reevaluations. Participants are assessed using the Minimum Data Set-Home Care (MDS-HC).   </w:t>
            </w:r>
          </w:p>
          <w:p w:rsidR="00D962A0" w:rsidRPr="0064475B" w:rsidRDefault="00D962A0">
            <w:pPr>
              <w:rPr>
                <w:sz w:val="22"/>
                <w:szCs w:val="22"/>
              </w:rPr>
            </w:pPr>
          </w:p>
          <w:p w:rsidR="00D962A0" w:rsidRPr="0064475B" w:rsidRDefault="00D962A0">
            <w:pPr>
              <w:rPr>
                <w:sz w:val="22"/>
                <w:szCs w:val="22"/>
              </w:rPr>
            </w:pPr>
            <w:r w:rsidRPr="0064475B">
              <w:rPr>
                <w:sz w:val="22"/>
                <w:szCs w:val="22"/>
              </w:rPr>
              <w:t xml:space="preserve">Clinical eligibility for all participants is determined using the current clinical criteria for nursing facility services. </w:t>
            </w:r>
          </w:p>
          <w:p w:rsidR="00D962A0" w:rsidRPr="0064475B" w:rsidRDefault="00D962A0" w:rsidP="00CA4735">
            <w:pPr>
              <w:rPr>
                <w:sz w:val="22"/>
                <w:szCs w:val="22"/>
              </w:rPr>
            </w:pPr>
          </w:p>
          <w:p w:rsidR="00D962A0" w:rsidRPr="0064475B" w:rsidRDefault="00D962A0" w:rsidP="00CA4735">
            <w:pPr>
              <w:rPr>
                <w:sz w:val="22"/>
                <w:szCs w:val="22"/>
              </w:rPr>
            </w:pPr>
          </w:p>
          <w:p w:rsidR="00D962A0" w:rsidRPr="0064475B" w:rsidRDefault="00D962A0" w:rsidP="00CA4735">
            <w:pPr>
              <w:rPr>
                <w:sz w:val="22"/>
                <w:szCs w:val="22"/>
              </w:rPr>
            </w:pPr>
          </w:p>
        </w:tc>
      </w:tr>
    </w:tbl>
    <w:p w:rsidR="00D962A0" w:rsidRPr="0064475B" w:rsidRDefault="00D962A0" w:rsidP="00CA4735">
      <w:pPr>
        <w:spacing w:before="60" w:after="60"/>
        <w:ind w:left="432" w:hanging="432"/>
        <w:jc w:val="both"/>
        <w:rPr>
          <w:rFonts w:ascii="Times New Roman" w:hAnsi="Times New Roman" w:cs="Times New Roman"/>
          <w:kern w:val="22"/>
        </w:rPr>
      </w:pPr>
      <w:r w:rsidRPr="0064475B">
        <w:rPr>
          <w:rFonts w:ascii="Times New Roman" w:hAnsi="Times New Roman" w:cs="Times New Roman"/>
          <w:b/>
        </w:rPr>
        <w:t>e.</w:t>
      </w:r>
      <w:r w:rsidRPr="0064475B">
        <w:rPr>
          <w:rFonts w:ascii="Times New Roman" w:hAnsi="Times New Roman" w:cs="Times New Roman"/>
          <w:b/>
        </w:rPr>
        <w:tab/>
      </w:r>
      <w:r w:rsidRPr="0064475B">
        <w:rPr>
          <w:rFonts w:ascii="Times New Roman" w:hAnsi="Times New Roman" w:cs="Times New Roman"/>
          <w:b/>
          <w:kern w:val="22"/>
        </w:rPr>
        <w:t>Level of Care Instrument(s)</w:t>
      </w:r>
      <w:r w:rsidRPr="0064475B">
        <w:rPr>
          <w:rFonts w:ascii="Times New Roman" w:hAnsi="Times New Roman" w:cs="Times New Roman"/>
          <w:kern w:val="22"/>
        </w:rPr>
        <w:t xml:space="preserve">.  Per 42 CFR §441.303(c)(2), indicate whether the instrument/tool used to evaluate level of care for the waiver differs from the instrument/tool used to evaluate institutional level of care </w:t>
      </w:r>
      <w:r w:rsidRPr="0064475B">
        <w:rPr>
          <w:rFonts w:ascii="Times New Roman" w:hAnsi="Times New Roman" w:cs="Times New Roman"/>
          <w:i/>
          <w:kern w:val="22"/>
        </w:rPr>
        <w:t>(select one)</w:t>
      </w:r>
      <w:r w:rsidRPr="0064475B">
        <w:rPr>
          <w:rFonts w:ascii="Times New Roman" w:hAnsi="Times New Roman" w:cs="Times New Roman"/>
          <w:kern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579"/>
      </w:tblGrid>
      <w:tr w:rsidR="00D962A0" w:rsidRPr="0064475B" w:rsidTr="00CA4735">
        <w:tc>
          <w:tcPr>
            <w:tcW w:w="421" w:type="dxa"/>
            <w:tcBorders>
              <w:top w:val="single" w:sz="12" w:space="0" w:color="auto"/>
              <w:left w:val="single" w:sz="12" w:space="0" w:color="auto"/>
              <w:bottom w:val="single" w:sz="12" w:space="0" w:color="auto"/>
              <w:right w:val="single" w:sz="12" w:space="0" w:color="auto"/>
            </w:tcBorders>
            <w:shd w:val="pct10" w:color="auto" w:fill="auto"/>
          </w:tcPr>
          <w:p w:rsidR="00D962A0" w:rsidRPr="0064475B" w:rsidRDefault="00D962A0" w:rsidP="00CA4735">
            <w:pPr>
              <w:spacing w:after="40"/>
              <w:jc w:val="both"/>
              <w:rPr>
                <w:kern w:val="22"/>
                <w:sz w:val="22"/>
                <w:szCs w:val="22"/>
              </w:rPr>
            </w:pPr>
            <w:r w:rsidRPr="0064475B">
              <w:rPr>
                <w:kern w:val="22"/>
                <w:sz w:val="22"/>
                <w:szCs w:val="22"/>
              </w:rPr>
              <w:lastRenderedPageBreak/>
              <w:sym w:font="Wingdings" w:char="F06C"/>
            </w:r>
          </w:p>
        </w:tc>
        <w:tc>
          <w:tcPr>
            <w:tcW w:w="8867" w:type="dxa"/>
            <w:tcBorders>
              <w:left w:val="single" w:sz="12" w:space="0" w:color="auto"/>
            </w:tcBorders>
          </w:tcPr>
          <w:p w:rsidR="00D962A0" w:rsidRPr="0064475B" w:rsidRDefault="00D962A0" w:rsidP="00CA4735">
            <w:pPr>
              <w:spacing w:after="40"/>
              <w:jc w:val="both"/>
              <w:rPr>
                <w:b/>
                <w:kern w:val="22"/>
                <w:sz w:val="22"/>
                <w:szCs w:val="22"/>
              </w:rPr>
            </w:pPr>
            <w:r w:rsidRPr="0064475B">
              <w:rPr>
                <w:b/>
                <w:kern w:val="22"/>
                <w:sz w:val="22"/>
                <w:szCs w:val="22"/>
              </w:rPr>
              <w:t>The same instrument is used in determining the level of care for the waiver and for institutional care under the State Plan.</w:t>
            </w:r>
          </w:p>
        </w:tc>
      </w:tr>
      <w:tr w:rsidR="00D962A0" w:rsidRPr="0064475B" w:rsidTr="00CA4735">
        <w:trPr>
          <w:trHeight w:val="525"/>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D962A0" w:rsidRPr="0064475B" w:rsidRDefault="00D962A0" w:rsidP="00CA4735">
            <w:pPr>
              <w:spacing w:after="40"/>
              <w:jc w:val="both"/>
              <w:rPr>
                <w:kern w:val="22"/>
                <w:sz w:val="22"/>
                <w:szCs w:val="22"/>
              </w:rPr>
            </w:pPr>
            <w:r w:rsidRPr="0064475B">
              <w:rPr>
                <w:kern w:val="22"/>
                <w:sz w:val="22"/>
                <w:szCs w:val="22"/>
              </w:rPr>
              <w:sym w:font="Wingdings" w:char="F0A1"/>
            </w:r>
          </w:p>
        </w:tc>
        <w:tc>
          <w:tcPr>
            <w:tcW w:w="8867" w:type="dxa"/>
            <w:tcBorders>
              <w:left w:val="single" w:sz="12" w:space="0" w:color="auto"/>
              <w:bottom w:val="single" w:sz="12" w:space="0" w:color="000000"/>
            </w:tcBorders>
          </w:tcPr>
          <w:p w:rsidR="00D962A0" w:rsidRPr="0064475B" w:rsidRDefault="00D962A0" w:rsidP="00CA4735">
            <w:pPr>
              <w:spacing w:after="40"/>
              <w:jc w:val="both"/>
              <w:rPr>
                <w:kern w:val="22"/>
                <w:sz w:val="22"/>
                <w:szCs w:val="22"/>
              </w:rPr>
            </w:pPr>
            <w:r w:rsidRPr="0064475B">
              <w:rPr>
                <w:b/>
                <w:kern w:val="22"/>
                <w:sz w:val="22"/>
                <w:szCs w:val="22"/>
              </w:rPr>
              <w:t>A different instrument is used to determine the level of care for the waiver than for institutional care under the State plan.</w:t>
            </w:r>
            <w:r w:rsidRPr="0064475B">
              <w:rPr>
                <w:kern w:val="22"/>
                <w:sz w:val="22"/>
                <w:szCs w:val="22"/>
              </w:rPr>
              <w:t xml:space="preserve">  </w:t>
            </w:r>
          </w:p>
          <w:p w:rsidR="00D962A0" w:rsidRPr="0064475B" w:rsidRDefault="00D962A0" w:rsidP="00CA4735">
            <w:pPr>
              <w:spacing w:after="40"/>
              <w:jc w:val="both"/>
              <w:rPr>
                <w:kern w:val="22"/>
                <w:sz w:val="22"/>
                <w:szCs w:val="22"/>
              </w:rPr>
            </w:pPr>
            <w:r w:rsidRPr="0064475B">
              <w:rPr>
                <w:kern w:val="22"/>
                <w:sz w:val="22"/>
                <w:szCs w:val="22"/>
              </w:rPr>
              <w:t>Describe how and why this instrument differs from the form used to evaluate institutional level of care and explain how the outcome of the determination is reliable, valid, and fully comparable.</w:t>
            </w:r>
          </w:p>
        </w:tc>
      </w:tr>
      <w:tr w:rsidR="00D962A0" w:rsidRPr="0064475B" w:rsidTr="00CA4735">
        <w:trPr>
          <w:trHeight w:val="525"/>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D962A0" w:rsidRPr="0064475B" w:rsidRDefault="00D962A0" w:rsidP="00CA4735">
            <w:pPr>
              <w:spacing w:after="40"/>
              <w:jc w:val="both"/>
              <w:rPr>
                <w:kern w:val="22"/>
                <w:sz w:val="22"/>
                <w:szCs w:val="22"/>
              </w:rPr>
            </w:pPr>
          </w:p>
        </w:tc>
        <w:tc>
          <w:tcPr>
            <w:tcW w:w="8867" w:type="dxa"/>
            <w:tcBorders>
              <w:top w:val="single" w:sz="12" w:space="0" w:color="000000"/>
              <w:left w:val="single" w:sz="12" w:space="0" w:color="auto"/>
              <w:bottom w:val="single" w:sz="12" w:space="0" w:color="000000"/>
              <w:right w:val="single" w:sz="12" w:space="0" w:color="000000"/>
            </w:tcBorders>
            <w:shd w:val="pct10" w:color="auto" w:fill="auto"/>
          </w:tcPr>
          <w:p w:rsidR="00D962A0" w:rsidRPr="0064475B" w:rsidRDefault="00D962A0" w:rsidP="00CA4735">
            <w:pPr>
              <w:spacing w:after="40"/>
              <w:jc w:val="both"/>
              <w:rPr>
                <w:kern w:val="22"/>
                <w:sz w:val="22"/>
                <w:szCs w:val="22"/>
              </w:rPr>
            </w:pPr>
          </w:p>
        </w:tc>
      </w:tr>
    </w:tbl>
    <w:p w:rsidR="00D962A0" w:rsidRPr="0064475B" w:rsidRDefault="00D962A0" w:rsidP="00CA4735">
      <w:pPr>
        <w:spacing w:before="60" w:after="60"/>
        <w:ind w:left="432" w:hanging="432"/>
        <w:jc w:val="both"/>
        <w:rPr>
          <w:rFonts w:ascii="Times New Roman" w:hAnsi="Times New Roman" w:cs="Times New Roman"/>
        </w:rPr>
      </w:pPr>
      <w:r w:rsidRPr="0064475B">
        <w:rPr>
          <w:rFonts w:ascii="Times New Roman" w:hAnsi="Times New Roman" w:cs="Times New Roman"/>
          <w:b/>
        </w:rPr>
        <w:t>f.</w:t>
      </w:r>
      <w:r w:rsidRPr="0064475B">
        <w:rPr>
          <w:rFonts w:ascii="Times New Roman" w:hAnsi="Times New Roman" w:cs="Times New Roman"/>
          <w:b/>
        </w:rPr>
        <w:tab/>
        <w:t>Process for Level of Care Evaluation/Reevaluation.</w:t>
      </w:r>
      <w:r w:rsidRPr="0064475B">
        <w:rPr>
          <w:rFonts w:ascii="Times New Roman" w:hAnsi="Times New Roman" w:cs="Times New Roman"/>
        </w:rPr>
        <w:t xml:space="preserve">  Per 42 CFR §441.303(c)(1), describe the process for evaluating waiver applicants for their need for the level of care under the waiver.  If the reevaluation process differs from the evaluation process, describe the differences:</w:t>
      </w:r>
    </w:p>
    <w:tbl>
      <w:tblPr>
        <w:tblStyle w:val="TableGrid"/>
        <w:tblW w:w="0" w:type="auto"/>
        <w:tblInd w:w="576" w:type="dxa"/>
        <w:tblLook w:val="01E0" w:firstRow="1" w:lastRow="1" w:firstColumn="1" w:lastColumn="1" w:noHBand="0" w:noVBand="0"/>
      </w:tblPr>
      <w:tblGrid>
        <w:gridCol w:w="9000"/>
      </w:tblGrid>
      <w:tr w:rsidR="00D962A0" w:rsidRPr="0064475B" w:rsidTr="00CA4735">
        <w:tc>
          <w:tcPr>
            <w:tcW w:w="9288" w:type="dxa"/>
            <w:tcBorders>
              <w:top w:val="single" w:sz="12" w:space="0" w:color="auto"/>
              <w:left w:val="single" w:sz="12" w:space="0" w:color="auto"/>
              <w:bottom w:val="single" w:sz="12" w:space="0" w:color="auto"/>
              <w:right w:val="single" w:sz="12" w:space="0" w:color="auto"/>
            </w:tcBorders>
            <w:shd w:val="pct10" w:color="auto" w:fill="auto"/>
          </w:tcPr>
          <w:p w:rsidR="00D962A0" w:rsidRPr="0064475B" w:rsidRDefault="00D962A0" w:rsidP="00CA4735">
            <w:pPr>
              <w:rPr>
                <w:sz w:val="22"/>
                <w:szCs w:val="22"/>
              </w:rPr>
            </w:pPr>
            <w:r w:rsidRPr="0064475B">
              <w:rPr>
                <w:sz w:val="22"/>
                <w:szCs w:val="22"/>
              </w:rPr>
              <w:t>The ASAP RN conducts an in-person assessment of the applicant/participant for both initial as well as annual reevaluation of level of care, and completes the CDS assessment tool. The in-person assessment is generally conducted in the elder’s home, but may be conducted in an alternative location such as a nursing facility. Additional information may be obtained from other sources including any case manager or other providers.</w:t>
            </w:r>
          </w:p>
          <w:p w:rsidR="00D962A0" w:rsidRPr="0064475B" w:rsidRDefault="00D962A0" w:rsidP="00CA4735">
            <w:pPr>
              <w:rPr>
                <w:sz w:val="22"/>
                <w:szCs w:val="22"/>
              </w:rPr>
            </w:pPr>
          </w:p>
          <w:p w:rsidR="00D962A0" w:rsidRPr="0064475B" w:rsidRDefault="00D962A0" w:rsidP="00CA4735">
            <w:pPr>
              <w:rPr>
                <w:sz w:val="22"/>
                <w:szCs w:val="22"/>
              </w:rPr>
            </w:pPr>
            <w:r w:rsidRPr="0064475B">
              <w:rPr>
                <w:sz w:val="22"/>
                <w:szCs w:val="22"/>
              </w:rPr>
              <w:t xml:space="preserve">The ASAP RN enters these clinical determinations and supporting information into the participant’s record in SIMS. </w:t>
            </w:r>
          </w:p>
          <w:p w:rsidR="00D962A0" w:rsidRPr="0064475B" w:rsidRDefault="00D962A0" w:rsidP="00CA4735">
            <w:pPr>
              <w:rPr>
                <w:sz w:val="22"/>
                <w:szCs w:val="22"/>
              </w:rPr>
            </w:pPr>
          </w:p>
          <w:p w:rsidR="00D962A0" w:rsidRPr="0064475B" w:rsidRDefault="00D962A0" w:rsidP="00CA4735">
            <w:pPr>
              <w:rPr>
                <w:sz w:val="22"/>
                <w:szCs w:val="22"/>
              </w:rPr>
            </w:pPr>
            <w:r w:rsidRPr="0064475B">
              <w:rPr>
                <w:sz w:val="22"/>
                <w:szCs w:val="22"/>
              </w:rPr>
              <w:t>For participants enrolled in a Senior Care Organization (SCO), the SCO RN conducts an in-person reevaluation of the participant and completes the  MDS-HC assessment tool. The in-person assessment is generally conducted in the participant’s home, but may be conducted in an alternative location. Additional information may be obtained from other sources including the case manager or other provider. The MDS-HC is submitted electronically to MassHealth and reviewed by</w:t>
            </w:r>
            <w:r w:rsidR="00FF7552">
              <w:rPr>
                <w:sz w:val="22"/>
                <w:szCs w:val="22"/>
              </w:rPr>
              <w:t xml:space="preserve"> nurses employed by</w:t>
            </w:r>
            <w:r w:rsidRPr="0064475B">
              <w:rPr>
                <w:sz w:val="22"/>
                <w:szCs w:val="22"/>
              </w:rPr>
              <w:t xml:space="preserve"> LTSS for confirmation that the participant continues to meet level of care requirements. </w:t>
            </w:r>
          </w:p>
          <w:p w:rsidR="00D962A0" w:rsidRPr="0064475B" w:rsidRDefault="00D962A0" w:rsidP="00CA4735">
            <w:pPr>
              <w:spacing w:before="60"/>
              <w:rPr>
                <w:sz w:val="22"/>
                <w:szCs w:val="22"/>
              </w:rPr>
            </w:pPr>
          </w:p>
        </w:tc>
      </w:tr>
    </w:tbl>
    <w:p w:rsidR="00D962A0" w:rsidRPr="0064475B" w:rsidRDefault="00D962A0" w:rsidP="00CA4735">
      <w:pPr>
        <w:spacing w:before="60" w:after="60"/>
        <w:ind w:left="432" w:hanging="432"/>
        <w:jc w:val="both"/>
        <w:rPr>
          <w:rFonts w:ascii="Times New Roman" w:hAnsi="Times New Roman" w:cs="Times New Roman"/>
        </w:rPr>
      </w:pPr>
      <w:r w:rsidRPr="0064475B">
        <w:rPr>
          <w:rFonts w:ascii="Times New Roman" w:hAnsi="Times New Roman" w:cs="Times New Roman"/>
          <w:b/>
        </w:rPr>
        <w:t>g.</w:t>
      </w:r>
      <w:r w:rsidRPr="0064475B">
        <w:rPr>
          <w:rFonts w:ascii="Times New Roman" w:hAnsi="Times New Roman" w:cs="Times New Roman"/>
          <w:b/>
        </w:rPr>
        <w:tab/>
        <w:t>Reevaluation Schedule</w:t>
      </w:r>
      <w:r w:rsidRPr="0064475B">
        <w:rPr>
          <w:rFonts w:ascii="Times New Roman" w:hAnsi="Times New Roman" w:cs="Times New Roman"/>
        </w:rPr>
        <w:t xml:space="preserve">.  Per 42 CFR §441.303(c)(4), reevaluations of the level of care required by a participant are conducted no less frequently than annually according to the following schedule </w:t>
      </w:r>
      <w:r w:rsidRPr="0064475B">
        <w:rPr>
          <w:rFonts w:ascii="Times New Roman" w:hAnsi="Times New Roman" w:cs="Times New Roman"/>
        </w:rPr>
        <w:br/>
      </w:r>
      <w:r w:rsidRPr="0064475B">
        <w:rPr>
          <w:rFonts w:ascii="Times New Roman" w:hAnsi="Times New Roman" w:cs="Times New Roman"/>
          <w:i/>
        </w:rPr>
        <w:t>(select one)</w:t>
      </w:r>
      <w:r w:rsidRPr="0064475B">
        <w:rPr>
          <w:rFonts w:ascii="Times New Roman" w:hAnsi="Times New Roman" w:cs="Times New Roman"/>
        </w:rPr>
        <w:t>:</w:t>
      </w:r>
    </w:p>
    <w:tbl>
      <w:tblPr>
        <w:tblStyle w:val="TableGrid"/>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1"/>
        <w:gridCol w:w="8579"/>
      </w:tblGrid>
      <w:tr w:rsidR="00D962A0" w:rsidRPr="0064475B" w:rsidTr="00CA4735">
        <w:tc>
          <w:tcPr>
            <w:tcW w:w="421" w:type="dxa"/>
            <w:tcBorders>
              <w:top w:val="single" w:sz="12" w:space="0" w:color="auto"/>
              <w:left w:val="single" w:sz="12" w:space="0" w:color="auto"/>
              <w:bottom w:val="single" w:sz="12" w:space="0" w:color="auto"/>
              <w:right w:val="single" w:sz="12" w:space="0" w:color="auto"/>
            </w:tcBorders>
            <w:shd w:val="pct10" w:color="auto" w:fill="auto"/>
          </w:tcPr>
          <w:p w:rsidR="00D962A0" w:rsidRPr="0064475B" w:rsidRDefault="00D962A0" w:rsidP="00CA4735">
            <w:pPr>
              <w:spacing w:before="60"/>
              <w:rPr>
                <w:sz w:val="22"/>
                <w:szCs w:val="22"/>
                <w:highlight w:val="yellow"/>
              </w:rPr>
            </w:pPr>
            <w:r w:rsidRPr="0064475B">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D962A0" w:rsidRPr="0064475B" w:rsidRDefault="00D962A0" w:rsidP="00CA4735">
            <w:pPr>
              <w:spacing w:before="60"/>
              <w:rPr>
                <w:b/>
                <w:sz w:val="22"/>
                <w:szCs w:val="22"/>
              </w:rPr>
            </w:pPr>
            <w:r w:rsidRPr="0064475B">
              <w:rPr>
                <w:b/>
                <w:sz w:val="22"/>
                <w:szCs w:val="22"/>
              </w:rPr>
              <w:t>Every three months</w:t>
            </w:r>
          </w:p>
        </w:tc>
      </w:tr>
      <w:tr w:rsidR="00D962A0" w:rsidRPr="0064475B" w:rsidTr="00CA4735">
        <w:tc>
          <w:tcPr>
            <w:tcW w:w="421" w:type="dxa"/>
            <w:tcBorders>
              <w:top w:val="single" w:sz="12" w:space="0" w:color="auto"/>
              <w:left w:val="single" w:sz="12" w:space="0" w:color="auto"/>
              <w:bottom w:val="single" w:sz="12" w:space="0" w:color="auto"/>
              <w:right w:val="single" w:sz="12" w:space="0" w:color="auto"/>
            </w:tcBorders>
            <w:shd w:val="pct10" w:color="auto" w:fill="auto"/>
          </w:tcPr>
          <w:p w:rsidR="00D962A0" w:rsidRPr="0064475B" w:rsidRDefault="00D962A0" w:rsidP="00CA4735">
            <w:pPr>
              <w:spacing w:before="60"/>
              <w:rPr>
                <w:sz w:val="22"/>
                <w:szCs w:val="22"/>
                <w:highlight w:val="yellow"/>
              </w:rPr>
            </w:pPr>
            <w:r w:rsidRPr="0064475B">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D962A0" w:rsidRPr="0064475B" w:rsidRDefault="00D962A0" w:rsidP="00CA4735">
            <w:pPr>
              <w:spacing w:before="60"/>
              <w:rPr>
                <w:b/>
                <w:sz w:val="22"/>
                <w:szCs w:val="22"/>
              </w:rPr>
            </w:pPr>
            <w:r w:rsidRPr="0064475B">
              <w:rPr>
                <w:b/>
                <w:sz w:val="22"/>
                <w:szCs w:val="22"/>
              </w:rPr>
              <w:t>Every six months</w:t>
            </w:r>
          </w:p>
        </w:tc>
      </w:tr>
      <w:tr w:rsidR="00D962A0" w:rsidRPr="0064475B" w:rsidTr="00CA4735">
        <w:tc>
          <w:tcPr>
            <w:tcW w:w="421" w:type="dxa"/>
            <w:tcBorders>
              <w:top w:val="single" w:sz="12" w:space="0" w:color="auto"/>
              <w:left w:val="single" w:sz="12" w:space="0" w:color="auto"/>
              <w:bottom w:val="single" w:sz="12" w:space="0" w:color="auto"/>
              <w:right w:val="single" w:sz="12" w:space="0" w:color="auto"/>
            </w:tcBorders>
            <w:shd w:val="pct10" w:color="auto" w:fill="auto"/>
          </w:tcPr>
          <w:p w:rsidR="00D962A0" w:rsidRPr="0064475B" w:rsidRDefault="00D962A0" w:rsidP="00CA4735">
            <w:pPr>
              <w:spacing w:before="60"/>
              <w:rPr>
                <w:sz w:val="22"/>
                <w:szCs w:val="22"/>
              </w:rPr>
            </w:pPr>
            <w:r w:rsidRPr="0064475B">
              <w:rPr>
                <w:sz w:val="22"/>
                <w:szCs w:val="22"/>
              </w:rPr>
              <w:sym w:font="Wingdings" w:char="F06C"/>
            </w:r>
          </w:p>
        </w:tc>
        <w:tc>
          <w:tcPr>
            <w:tcW w:w="8867" w:type="dxa"/>
            <w:tcBorders>
              <w:top w:val="single" w:sz="12" w:space="0" w:color="auto"/>
              <w:left w:val="single" w:sz="12" w:space="0" w:color="auto"/>
              <w:bottom w:val="single" w:sz="12" w:space="0" w:color="auto"/>
              <w:right w:val="single" w:sz="12" w:space="0" w:color="auto"/>
            </w:tcBorders>
          </w:tcPr>
          <w:p w:rsidR="00D962A0" w:rsidRPr="0064475B" w:rsidRDefault="00D962A0" w:rsidP="00CA4735">
            <w:pPr>
              <w:spacing w:before="60"/>
              <w:rPr>
                <w:b/>
                <w:sz w:val="22"/>
                <w:szCs w:val="22"/>
              </w:rPr>
            </w:pPr>
            <w:r w:rsidRPr="0064475B">
              <w:rPr>
                <w:b/>
                <w:sz w:val="22"/>
                <w:szCs w:val="22"/>
              </w:rPr>
              <w:t>Every twelve months</w:t>
            </w:r>
          </w:p>
        </w:tc>
      </w:tr>
      <w:tr w:rsidR="00D962A0" w:rsidRPr="0064475B" w:rsidTr="00CA4735">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D962A0" w:rsidRPr="0064475B" w:rsidRDefault="00D962A0" w:rsidP="00CA4735">
            <w:pPr>
              <w:spacing w:before="60"/>
              <w:rPr>
                <w:sz w:val="22"/>
                <w:szCs w:val="22"/>
              </w:rPr>
            </w:pPr>
            <w:r w:rsidRPr="0064475B">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D962A0" w:rsidRPr="0064475B" w:rsidRDefault="00D962A0" w:rsidP="00CA4735">
            <w:pPr>
              <w:spacing w:before="60"/>
              <w:rPr>
                <w:sz w:val="22"/>
                <w:szCs w:val="22"/>
              </w:rPr>
            </w:pPr>
            <w:r w:rsidRPr="0064475B">
              <w:rPr>
                <w:b/>
                <w:sz w:val="22"/>
                <w:szCs w:val="22"/>
              </w:rPr>
              <w:t>Other schedule</w:t>
            </w:r>
            <w:r w:rsidRPr="0064475B">
              <w:rPr>
                <w:sz w:val="22"/>
                <w:szCs w:val="22"/>
              </w:rPr>
              <w:t xml:space="preserve"> </w:t>
            </w:r>
          </w:p>
          <w:p w:rsidR="00D962A0" w:rsidRPr="0064475B" w:rsidRDefault="00D962A0" w:rsidP="00CA4735">
            <w:pPr>
              <w:spacing w:before="60"/>
              <w:rPr>
                <w:sz w:val="22"/>
                <w:szCs w:val="22"/>
              </w:rPr>
            </w:pPr>
            <w:r w:rsidRPr="0064475B">
              <w:rPr>
                <w:i/>
                <w:sz w:val="22"/>
                <w:szCs w:val="22"/>
              </w:rPr>
              <w:t>Specify</w:t>
            </w:r>
            <w:r w:rsidRPr="0064475B">
              <w:rPr>
                <w:sz w:val="22"/>
                <w:szCs w:val="22"/>
              </w:rPr>
              <w:t xml:space="preserve"> the other schedule:</w:t>
            </w:r>
          </w:p>
        </w:tc>
      </w:tr>
      <w:tr w:rsidR="00D962A0" w:rsidRPr="0064475B" w:rsidTr="00CA4735">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D962A0" w:rsidRPr="0064475B" w:rsidRDefault="00D962A0" w:rsidP="00CA4735">
            <w:pPr>
              <w:spacing w:before="60"/>
              <w:rPr>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rsidR="00D962A0" w:rsidRPr="0064475B" w:rsidRDefault="00D962A0" w:rsidP="00CA4735">
            <w:pPr>
              <w:spacing w:after="40"/>
              <w:jc w:val="both"/>
              <w:rPr>
                <w:kern w:val="22"/>
                <w:sz w:val="22"/>
                <w:szCs w:val="22"/>
              </w:rPr>
            </w:pPr>
          </w:p>
          <w:p w:rsidR="00D962A0" w:rsidRPr="0064475B" w:rsidRDefault="00D962A0" w:rsidP="00CA4735">
            <w:pPr>
              <w:spacing w:before="60"/>
              <w:rPr>
                <w:sz w:val="22"/>
                <w:szCs w:val="22"/>
              </w:rPr>
            </w:pPr>
          </w:p>
        </w:tc>
      </w:tr>
    </w:tbl>
    <w:p w:rsidR="00D962A0" w:rsidRPr="0064475B" w:rsidRDefault="00D962A0" w:rsidP="00CA4735">
      <w:pPr>
        <w:spacing w:before="60" w:after="60"/>
        <w:ind w:left="432" w:hanging="432"/>
        <w:jc w:val="both"/>
        <w:rPr>
          <w:rFonts w:ascii="Times New Roman" w:hAnsi="Times New Roman" w:cs="Times New Roman"/>
        </w:rPr>
      </w:pPr>
      <w:r w:rsidRPr="0064475B">
        <w:rPr>
          <w:rFonts w:ascii="Times New Roman" w:hAnsi="Times New Roman" w:cs="Times New Roman"/>
          <w:b/>
        </w:rPr>
        <w:t>h.</w:t>
      </w:r>
      <w:r w:rsidRPr="0064475B">
        <w:rPr>
          <w:rFonts w:ascii="Times New Roman" w:hAnsi="Times New Roman" w:cs="Times New Roman"/>
          <w:b/>
        </w:rPr>
        <w:tab/>
        <w:t>Qualifications of Individuals Who Perform Reevaluations.</w:t>
      </w:r>
      <w:r w:rsidRPr="0064475B">
        <w:rPr>
          <w:rFonts w:ascii="Times New Roman" w:hAnsi="Times New Roman" w:cs="Times New Roman"/>
        </w:rPr>
        <w:t xml:space="preserve"> Specify the qualifications of individuals who perform reevaluations </w:t>
      </w:r>
      <w:r w:rsidRPr="0064475B">
        <w:rPr>
          <w:rFonts w:ascii="Times New Roman" w:hAnsi="Times New Roman" w:cs="Times New Roman"/>
          <w:i/>
        </w:rPr>
        <w:t>(select one)</w:t>
      </w:r>
      <w:r w:rsidRPr="0064475B">
        <w:rPr>
          <w:rFonts w:ascii="Times New Roman" w:hAnsi="Times New Roman" w:cs="Times New Roman"/>
        </w:rPr>
        <w:t>:</w:t>
      </w:r>
    </w:p>
    <w:tbl>
      <w:tblPr>
        <w:tblStyle w:val="TableGrid"/>
        <w:tblW w:w="9360"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13"/>
        <w:gridCol w:w="8947"/>
      </w:tblGrid>
      <w:tr w:rsidR="00D962A0" w:rsidRPr="0064475B" w:rsidTr="00CA4735">
        <w:tc>
          <w:tcPr>
            <w:tcW w:w="413" w:type="dxa"/>
            <w:tcBorders>
              <w:top w:val="single" w:sz="12" w:space="0" w:color="auto"/>
              <w:left w:val="single" w:sz="12" w:space="0" w:color="auto"/>
              <w:bottom w:val="single" w:sz="12" w:space="0" w:color="auto"/>
              <w:right w:val="single" w:sz="12" w:space="0" w:color="auto"/>
            </w:tcBorders>
            <w:shd w:val="pct10" w:color="auto" w:fill="auto"/>
          </w:tcPr>
          <w:p w:rsidR="00D962A0" w:rsidRPr="0064475B" w:rsidRDefault="00D962A0" w:rsidP="00CA4735">
            <w:pPr>
              <w:tabs>
                <w:tab w:val="left" w:pos="-1080"/>
                <w:tab w:val="left" w:pos="-720"/>
                <w:tab w:val="left" w:pos="0"/>
                <w:tab w:val="left" w:pos="360"/>
              </w:tabs>
              <w:spacing w:before="60"/>
              <w:rPr>
                <w:sz w:val="22"/>
                <w:szCs w:val="22"/>
              </w:rPr>
            </w:pPr>
            <w:r w:rsidRPr="0064475B">
              <w:rPr>
                <w:sz w:val="22"/>
                <w:szCs w:val="22"/>
              </w:rPr>
              <w:sym w:font="Wingdings" w:char="F06C"/>
            </w:r>
          </w:p>
        </w:tc>
        <w:tc>
          <w:tcPr>
            <w:tcW w:w="8947" w:type="dxa"/>
            <w:tcBorders>
              <w:left w:val="single" w:sz="12" w:space="0" w:color="auto"/>
            </w:tcBorders>
          </w:tcPr>
          <w:p w:rsidR="00D962A0" w:rsidRPr="0064475B" w:rsidRDefault="00D962A0" w:rsidP="00CA4735">
            <w:pPr>
              <w:tabs>
                <w:tab w:val="left" w:pos="-1080"/>
                <w:tab w:val="left" w:pos="-720"/>
                <w:tab w:val="left" w:pos="0"/>
                <w:tab w:val="left" w:pos="360"/>
              </w:tabs>
              <w:spacing w:before="60"/>
              <w:jc w:val="both"/>
              <w:rPr>
                <w:b/>
                <w:sz w:val="22"/>
                <w:szCs w:val="22"/>
              </w:rPr>
            </w:pPr>
            <w:r w:rsidRPr="0064475B">
              <w:rPr>
                <w:b/>
                <w:sz w:val="22"/>
                <w:szCs w:val="22"/>
              </w:rPr>
              <w:t>The qualifications of individuals who perform reevaluations are the same as individuals who perform initial evaluations.</w:t>
            </w:r>
          </w:p>
        </w:tc>
      </w:tr>
      <w:tr w:rsidR="00D962A0" w:rsidRPr="0064475B" w:rsidTr="00CA4735">
        <w:trPr>
          <w:trHeight w:val="315"/>
        </w:trPr>
        <w:tc>
          <w:tcPr>
            <w:tcW w:w="413" w:type="dxa"/>
            <w:vMerge w:val="restart"/>
            <w:tcBorders>
              <w:top w:val="single" w:sz="12" w:space="0" w:color="auto"/>
              <w:left w:val="single" w:sz="12" w:space="0" w:color="auto"/>
              <w:bottom w:val="single" w:sz="12" w:space="0" w:color="auto"/>
              <w:right w:val="single" w:sz="12" w:space="0" w:color="auto"/>
            </w:tcBorders>
            <w:shd w:val="pct10" w:color="auto" w:fill="auto"/>
          </w:tcPr>
          <w:p w:rsidR="00D962A0" w:rsidRPr="0064475B" w:rsidRDefault="00D962A0" w:rsidP="00CA4735">
            <w:pPr>
              <w:tabs>
                <w:tab w:val="left" w:pos="-1080"/>
                <w:tab w:val="left" w:pos="-720"/>
                <w:tab w:val="left" w:pos="0"/>
                <w:tab w:val="left" w:pos="360"/>
              </w:tabs>
              <w:spacing w:before="60"/>
              <w:rPr>
                <w:sz w:val="22"/>
                <w:szCs w:val="22"/>
              </w:rPr>
            </w:pPr>
            <w:r w:rsidRPr="0064475B">
              <w:rPr>
                <w:sz w:val="22"/>
                <w:szCs w:val="22"/>
              </w:rPr>
              <w:sym w:font="Wingdings" w:char="F0A1"/>
            </w:r>
          </w:p>
        </w:tc>
        <w:tc>
          <w:tcPr>
            <w:tcW w:w="8947" w:type="dxa"/>
            <w:tcBorders>
              <w:left w:val="single" w:sz="12" w:space="0" w:color="auto"/>
              <w:bottom w:val="single" w:sz="12" w:space="0" w:color="auto"/>
            </w:tcBorders>
          </w:tcPr>
          <w:p w:rsidR="00D962A0" w:rsidRPr="0064475B" w:rsidRDefault="00D962A0" w:rsidP="00CA4735">
            <w:pPr>
              <w:tabs>
                <w:tab w:val="left" w:pos="-1080"/>
                <w:tab w:val="left" w:pos="-720"/>
                <w:tab w:val="left" w:pos="0"/>
                <w:tab w:val="left" w:pos="360"/>
              </w:tabs>
              <w:spacing w:before="60"/>
              <w:jc w:val="both"/>
              <w:rPr>
                <w:sz w:val="22"/>
                <w:szCs w:val="22"/>
              </w:rPr>
            </w:pPr>
            <w:r w:rsidRPr="0064475B">
              <w:rPr>
                <w:b/>
                <w:sz w:val="22"/>
                <w:szCs w:val="22"/>
              </w:rPr>
              <w:t xml:space="preserve">The qualifications are different. </w:t>
            </w:r>
            <w:r w:rsidRPr="0064475B">
              <w:rPr>
                <w:sz w:val="22"/>
                <w:szCs w:val="22"/>
              </w:rPr>
              <w:t xml:space="preserve"> </w:t>
            </w:r>
          </w:p>
          <w:p w:rsidR="00D962A0" w:rsidRPr="0064475B" w:rsidRDefault="00D962A0" w:rsidP="00CA4735">
            <w:pPr>
              <w:tabs>
                <w:tab w:val="left" w:pos="-1080"/>
                <w:tab w:val="left" w:pos="-720"/>
                <w:tab w:val="left" w:pos="0"/>
                <w:tab w:val="left" w:pos="360"/>
              </w:tabs>
              <w:spacing w:before="60"/>
              <w:jc w:val="both"/>
              <w:rPr>
                <w:sz w:val="22"/>
                <w:szCs w:val="22"/>
              </w:rPr>
            </w:pPr>
            <w:r w:rsidRPr="0064475B">
              <w:rPr>
                <w:i/>
                <w:sz w:val="22"/>
                <w:szCs w:val="22"/>
              </w:rPr>
              <w:lastRenderedPageBreak/>
              <w:t>Specify the qualifications:</w:t>
            </w:r>
            <w:r w:rsidRPr="0064475B">
              <w:rPr>
                <w:sz w:val="22"/>
                <w:szCs w:val="22"/>
              </w:rPr>
              <w:t xml:space="preserve"> </w:t>
            </w:r>
          </w:p>
        </w:tc>
      </w:tr>
      <w:tr w:rsidR="00D962A0" w:rsidRPr="0064475B" w:rsidTr="00CA4735">
        <w:trPr>
          <w:trHeight w:val="315"/>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rsidR="00D962A0" w:rsidRPr="0064475B" w:rsidRDefault="00D962A0" w:rsidP="00CA4735">
            <w:pPr>
              <w:tabs>
                <w:tab w:val="left" w:pos="-1080"/>
                <w:tab w:val="left" w:pos="-720"/>
                <w:tab w:val="left" w:pos="0"/>
                <w:tab w:val="left" w:pos="360"/>
              </w:tabs>
              <w:spacing w:before="60"/>
              <w:rPr>
                <w:sz w:val="22"/>
                <w:szCs w:val="22"/>
              </w:rPr>
            </w:pPr>
          </w:p>
        </w:tc>
        <w:tc>
          <w:tcPr>
            <w:tcW w:w="8947" w:type="dxa"/>
            <w:tcBorders>
              <w:top w:val="single" w:sz="12" w:space="0" w:color="auto"/>
              <w:left w:val="single" w:sz="12" w:space="0" w:color="auto"/>
              <w:bottom w:val="single" w:sz="12" w:space="0" w:color="auto"/>
              <w:right w:val="single" w:sz="12" w:space="0" w:color="auto"/>
            </w:tcBorders>
            <w:shd w:val="pct10" w:color="auto" w:fill="auto"/>
          </w:tcPr>
          <w:p w:rsidR="00D962A0" w:rsidRPr="0064475B" w:rsidRDefault="00D962A0" w:rsidP="00CA4735">
            <w:pPr>
              <w:spacing w:after="40"/>
              <w:jc w:val="both"/>
              <w:rPr>
                <w:kern w:val="22"/>
                <w:sz w:val="22"/>
                <w:szCs w:val="22"/>
              </w:rPr>
            </w:pPr>
          </w:p>
          <w:p w:rsidR="00D962A0" w:rsidRPr="0064475B" w:rsidRDefault="00D962A0" w:rsidP="00CA4735">
            <w:pPr>
              <w:tabs>
                <w:tab w:val="left" w:pos="-1080"/>
                <w:tab w:val="left" w:pos="-720"/>
                <w:tab w:val="left" w:pos="0"/>
                <w:tab w:val="left" w:pos="360"/>
              </w:tabs>
              <w:spacing w:before="60"/>
              <w:jc w:val="both"/>
              <w:rPr>
                <w:sz w:val="22"/>
                <w:szCs w:val="22"/>
              </w:rPr>
            </w:pPr>
          </w:p>
        </w:tc>
      </w:tr>
    </w:tbl>
    <w:p w:rsidR="00D962A0" w:rsidRPr="0064475B" w:rsidRDefault="00D962A0" w:rsidP="00CA4735">
      <w:pPr>
        <w:spacing w:before="40" w:after="60"/>
        <w:ind w:left="432" w:hanging="432"/>
        <w:jc w:val="both"/>
        <w:rPr>
          <w:rFonts w:ascii="Times New Roman" w:hAnsi="Times New Roman" w:cs="Times New Roman"/>
        </w:rPr>
      </w:pPr>
      <w:r w:rsidRPr="0064475B">
        <w:rPr>
          <w:rFonts w:ascii="Times New Roman" w:hAnsi="Times New Roman" w:cs="Times New Roman"/>
          <w:b/>
        </w:rPr>
        <w:t>i.</w:t>
      </w:r>
      <w:r w:rsidRPr="0064475B">
        <w:rPr>
          <w:rFonts w:ascii="Times New Roman" w:hAnsi="Times New Roman" w:cs="Times New Roman"/>
          <w:b/>
        </w:rPr>
        <w:tab/>
        <w:t xml:space="preserve">Procedures to Ensure Timely Reevaluations.  </w:t>
      </w:r>
      <w:r w:rsidRPr="0064475B">
        <w:rPr>
          <w:rFonts w:ascii="Times New Roman" w:hAnsi="Times New Roman" w:cs="Times New Roman"/>
        </w:rPr>
        <w:t xml:space="preserve">Per 42 CFR §441.303(c)(4), specify the procedures that the State employs to ensure timely reevaluations of level of care </w:t>
      </w:r>
      <w:r w:rsidRPr="0064475B">
        <w:rPr>
          <w:rFonts w:ascii="Times New Roman" w:hAnsi="Times New Roman" w:cs="Times New Roman"/>
          <w:i/>
        </w:rPr>
        <w:t>(specify)</w:t>
      </w:r>
      <w:r w:rsidRPr="0064475B">
        <w:rPr>
          <w:rFonts w:ascii="Times New Roman" w:hAnsi="Times New Roman" w:cs="Times New Roman"/>
        </w:rPr>
        <w:t xml:space="preserve">: </w:t>
      </w:r>
    </w:p>
    <w:tbl>
      <w:tblPr>
        <w:tblStyle w:val="TableGrid"/>
        <w:tblW w:w="0" w:type="auto"/>
        <w:tblInd w:w="576" w:type="dxa"/>
        <w:tblLook w:val="01E0" w:firstRow="1" w:lastRow="1" w:firstColumn="1" w:lastColumn="1" w:noHBand="0" w:noVBand="0"/>
      </w:tblPr>
      <w:tblGrid>
        <w:gridCol w:w="9000"/>
      </w:tblGrid>
      <w:tr w:rsidR="00D962A0" w:rsidRPr="0064475B" w:rsidTr="00CA4735">
        <w:tc>
          <w:tcPr>
            <w:tcW w:w="9864" w:type="dxa"/>
            <w:tcBorders>
              <w:top w:val="single" w:sz="12" w:space="0" w:color="auto"/>
              <w:left w:val="single" w:sz="12" w:space="0" w:color="auto"/>
              <w:bottom w:val="single" w:sz="12" w:space="0" w:color="auto"/>
              <w:right w:val="single" w:sz="12" w:space="0" w:color="auto"/>
            </w:tcBorders>
            <w:shd w:val="pct10" w:color="auto" w:fill="auto"/>
          </w:tcPr>
          <w:p w:rsidR="00D962A0" w:rsidRPr="0064475B" w:rsidRDefault="00D962A0" w:rsidP="00CA4735">
            <w:pPr>
              <w:jc w:val="both"/>
              <w:rPr>
                <w:kern w:val="22"/>
                <w:sz w:val="22"/>
                <w:szCs w:val="22"/>
              </w:rPr>
            </w:pPr>
            <w:r w:rsidRPr="0064475B">
              <w:rPr>
                <w:kern w:val="22"/>
                <w:sz w:val="22"/>
                <w:szCs w:val="22"/>
              </w:rPr>
              <w:t>Timely reevaluation of level of care completed by the appropriate ASAP or SCO nurse is ensured by the use of an automated information system. The automated information system tracks the date of the individual’s level of care evaluation and the due date for the next re-evaluation. Through the use of management reports ASAP and SCO staff are provided with the data needed to ensure timely completion of reevaluation. State monitoring is conducted on all records to ensure that re-evaluations have been conducted in accordance with all requirements.</w:t>
            </w:r>
          </w:p>
          <w:p w:rsidR="00D962A0" w:rsidRPr="0064475B" w:rsidRDefault="00D962A0" w:rsidP="00CA4735">
            <w:pPr>
              <w:jc w:val="both"/>
              <w:rPr>
                <w:kern w:val="22"/>
                <w:sz w:val="22"/>
                <w:szCs w:val="22"/>
              </w:rPr>
            </w:pPr>
          </w:p>
          <w:p w:rsidR="00D962A0" w:rsidRPr="0064475B" w:rsidRDefault="00D962A0" w:rsidP="00CA4735">
            <w:pPr>
              <w:spacing w:before="60"/>
              <w:rPr>
                <w:sz w:val="22"/>
                <w:szCs w:val="22"/>
              </w:rPr>
            </w:pPr>
          </w:p>
        </w:tc>
      </w:tr>
    </w:tbl>
    <w:p w:rsidR="00D962A0" w:rsidRPr="0064475B" w:rsidRDefault="00D962A0" w:rsidP="00CA4735">
      <w:pPr>
        <w:spacing w:before="40" w:after="60"/>
        <w:ind w:left="432" w:hanging="432"/>
        <w:jc w:val="both"/>
        <w:rPr>
          <w:rFonts w:ascii="Times New Roman" w:hAnsi="Times New Roman" w:cs="Times New Roman"/>
          <w:kern w:val="22"/>
        </w:rPr>
      </w:pPr>
      <w:r w:rsidRPr="0064475B">
        <w:rPr>
          <w:rFonts w:ascii="Times New Roman" w:hAnsi="Times New Roman" w:cs="Times New Roman"/>
          <w:b/>
          <w:color w:val="000000"/>
        </w:rPr>
        <w:t>j.</w:t>
      </w:r>
      <w:r w:rsidRPr="0064475B">
        <w:rPr>
          <w:rFonts w:ascii="Times New Roman" w:hAnsi="Times New Roman" w:cs="Times New Roman"/>
          <w:b/>
          <w:color w:val="000000"/>
        </w:rPr>
        <w:tab/>
      </w:r>
      <w:r w:rsidRPr="0064475B">
        <w:rPr>
          <w:rFonts w:ascii="Times New Roman" w:hAnsi="Times New Roman" w:cs="Times New Roman"/>
          <w:b/>
          <w:color w:val="000000"/>
          <w:kern w:val="22"/>
        </w:rPr>
        <w:t xml:space="preserve">Maintenance of </w:t>
      </w:r>
      <w:r w:rsidRPr="0064475B">
        <w:rPr>
          <w:rFonts w:ascii="Times New Roman" w:hAnsi="Times New Roman" w:cs="Times New Roman"/>
          <w:b/>
          <w:kern w:val="22"/>
        </w:rPr>
        <w:t xml:space="preserve">Evaluation/Reevaluation Records.  </w:t>
      </w:r>
      <w:r w:rsidRPr="0064475B">
        <w:rPr>
          <w:rFonts w:ascii="Times New Roman" w:hAnsi="Times New Roman" w:cs="Times New Roman"/>
          <w:kern w:val="22"/>
        </w:rPr>
        <w:t xml:space="preserve">Per 42 CFR §441.303(c)(3), the State assures that written and/or electronically retrievable documentation of all evaluations and reevaluations are maintained for a </w:t>
      </w:r>
      <w:r w:rsidRPr="0064475B">
        <w:rPr>
          <w:rFonts w:ascii="Times New Roman" w:hAnsi="Times New Roman" w:cs="Times New Roman"/>
        </w:rPr>
        <w:t>minimum</w:t>
      </w:r>
      <w:r w:rsidRPr="0064475B">
        <w:rPr>
          <w:rFonts w:ascii="Times New Roman" w:hAnsi="Times New Roman" w:cs="Times New Roman"/>
          <w:kern w:val="22"/>
        </w:rPr>
        <w:t xml:space="preserve"> period of 3 years as required in </w:t>
      </w:r>
      <w:r w:rsidRPr="0064475B">
        <w:rPr>
          <w:rFonts w:ascii="Times New Roman" w:hAnsi="Times New Roman" w:cs="Times New Roman"/>
        </w:rPr>
        <w:t>45 CFR §92.42</w:t>
      </w:r>
      <w:r w:rsidRPr="0064475B">
        <w:rPr>
          <w:rFonts w:ascii="Times New Roman" w:hAnsi="Times New Roman" w:cs="Times New Roman"/>
          <w:kern w:val="22"/>
        </w:rPr>
        <w:t>.  Specify the location(s) where records of evaluations and reevaluations of level of care are maintained:</w:t>
      </w:r>
    </w:p>
    <w:tbl>
      <w:tblPr>
        <w:tblStyle w:val="TableGrid"/>
        <w:tblW w:w="0" w:type="auto"/>
        <w:tblInd w:w="576" w:type="dxa"/>
        <w:tblLook w:val="01E0" w:firstRow="1" w:lastRow="1" w:firstColumn="1" w:lastColumn="1" w:noHBand="0" w:noVBand="0"/>
      </w:tblPr>
      <w:tblGrid>
        <w:gridCol w:w="9000"/>
      </w:tblGrid>
      <w:tr w:rsidR="00D962A0" w:rsidRPr="0064475B" w:rsidTr="00CA4735">
        <w:tc>
          <w:tcPr>
            <w:tcW w:w="9864" w:type="dxa"/>
            <w:tcBorders>
              <w:top w:val="single" w:sz="12" w:space="0" w:color="auto"/>
              <w:left w:val="single" w:sz="12" w:space="0" w:color="auto"/>
              <w:bottom w:val="single" w:sz="12" w:space="0" w:color="auto"/>
              <w:right w:val="single" w:sz="12" w:space="0" w:color="auto"/>
            </w:tcBorders>
            <w:shd w:val="pct10" w:color="auto" w:fill="auto"/>
          </w:tcPr>
          <w:p w:rsidR="00D962A0" w:rsidRPr="0064475B" w:rsidRDefault="00D962A0" w:rsidP="00CA4735">
            <w:pPr>
              <w:jc w:val="both"/>
              <w:rPr>
                <w:kern w:val="22"/>
                <w:sz w:val="22"/>
                <w:szCs w:val="22"/>
              </w:rPr>
            </w:pPr>
            <w:r w:rsidRPr="0064475B">
              <w:rPr>
                <w:kern w:val="22"/>
                <w:sz w:val="22"/>
                <w:szCs w:val="22"/>
              </w:rPr>
              <w:t>Determinations of level of care are maintained in electronic records as part of the Senior Information Management System (SIMS). Reevaluations of level of care are maintained in a consistent manner either by the ASAP or a SCO, depending on the service delivery system chosen by the Participant.  Paper records are maintained for each waiver participant by the relevant ASAP or SCO, in accordance with 808 CMR 1.00 (The State’s Division of Purchased Services regulations that describe the contract compliance, financial reporting and auditing requirements applicable to state procurements of human and social services.) and EOEA-PI-04-08.</w:t>
            </w:r>
          </w:p>
          <w:p w:rsidR="00D962A0" w:rsidRPr="0064475B" w:rsidRDefault="00D962A0" w:rsidP="00CA4735">
            <w:pPr>
              <w:jc w:val="both"/>
              <w:rPr>
                <w:kern w:val="22"/>
                <w:sz w:val="22"/>
                <w:szCs w:val="22"/>
              </w:rPr>
            </w:pPr>
            <w:r w:rsidRPr="0064475B">
              <w:rPr>
                <w:kern w:val="22"/>
                <w:sz w:val="22"/>
                <w:szCs w:val="22"/>
              </w:rPr>
              <w:t xml:space="preserve">For SCO enrolled participants, reevaluation assessments are uploaded electronically through the EOHHS Virtual Gateway.  Once level of care is confirmed the data transfers to the EOHHS data warehouse.  The </w:t>
            </w:r>
            <w:r w:rsidR="00521E2E">
              <w:rPr>
                <w:kern w:val="22"/>
                <w:sz w:val="22"/>
                <w:szCs w:val="22"/>
              </w:rPr>
              <w:t xml:space="preserve">reevaluation assessments </w:t>
            </w:r>
            <w:r w:rsidRPr="0064475B">
              <w:rPr>
                <w:kern w:val="22"/>
                <w:sz w:val="22"/>
                <w:szCs w:val="22"/>
              </w:rPr>
              <w:t xml:space="preserve">uploaded by the SCO plans are maintained electronically in the MassHealth data warehouse indefinitely and the data is retrievable. </w:t>
            </w:r>
          </w:p>
          <w:p w:rsidR="00D962A0" w:rsidRPr="0064475B" w:rsidRDefault="00D962A0" w:rsidP="00CA4735">
            <w:pPr>
              <w:jc w:val="both"/>
              <w:rPr>
                <w:kern w:val="22"/>
                <w:sz w:val="22"/>
                <w:szCs w:val="22"/>
              </w:rPr>
            </w:pPr>
          </w:p>
          <w:p w:rsidR="00D962A0" w:rsidRPr="0064475B" w:rsidRDefault="00D962A0" w:rsidP="00CA4735">
            <w:pPr>
              <w:jc w:val="both"/>
              <w:rPr>
                <w:kern w:val="22"/>
                <w:sz w:val="22"/>
                <w:szCs w:val="22"/>
              </w:rPr>
            </w:pPr>
          </w:p>
          <w:p w:rsidR="00D962A0" w:rsidRPr="0064475B" w:rsidRDefault="00D962A0" w:rsidP="00CA4735">
            <w:pPr>
              <w:jc w:val="both"/>
              <w:rPr>
                <w:kern w:val="22"/>
                <w:sz w:val="22"/>
                <w:szCs w:val="22"/>
              </w:rPr>
            </w:pPr>
          </w:p>
          <w:p w:rsidR="00D962A0" w:rsidRPr="0064475B" w:rsidRDefault="00D962A0" w:rsidP="00CA4735">
            <w:pPr>
              <w:spacing w:after="40"/>
              <w:jc w:val="both"/>
              <w:rPr>
                <w:kern w:val="22"/>
                <w:sz w:val="22"/>
                <w:szCs w:val="22"/>
              </w:rPr>
            </w:pPr>
          </w:p>
        </w:tc>
      </w:tr>
    </w:tbl>
    <w:p w:rsidR="00D962A0" w:rsidRDefault="00D962A0" w:rsidP="00CA4735"/>
    <w:p w:rsidR="00D962A0" w:rsidRDefault="00D962A0">
      <w:pPr>
        <w:rPr>
          <w:b/>
          <w:sz w:val="28"/>
          <w:szCs w:val="28"/>
        </w:rPr>
      </w:pPr>
      <w:r>
        <w:rPr>
          <w:b/>
          <w:sz w:val="28"/>
          <w:szCs w:val="28"/>
        </w:rPr>
        <w:br w:type="page"/>
      </w:r>
    </w:p>
    <w:p w:rsidR="00D962A0" w:rsidRPr="0064475B" w:rsidRDefault="00D962A0" w:rsidP="00CA4735">
      <w:pPr>
        <w:rPr>
          <w:rFonts w:ascii="Times New Roman" w:hAnsi="Times New Roman" w:cs="Times New Roman"/>
          <w:b/>
          <w:sz w:val="28"/>
          <w:szCs w:val="28"/>
        </w:rPr>
      </w:pPr>
      <w:r w:rsidRPr="0064475B">
        <w:rPr>
          <w:rFonts w:ascii="Times New Roman" w:hAnsi="Times New Roman" w:cs="Times New Roman"/>
          <w:b/>
          <w:sz w:val="28"/>
          <w:szCs w:val="28"/>
        </w:rPr>
        <w:lastRenderedPageBreak/>
        <w:t>Quality Improvement: Level of Care</w:t>
      </w:r>
    </w:p>
    <w:p w:rsidR="00D962A0" w:rsidRPr="0064475B" w:rsidRDefault="00D962A0" w:rsidP="0064475B">
      <w:pPr>
        <w:ind w:left="720"/>
        <w:rPr>
          <w:rFonts w:ascii="Times New Roman" w:hAnsi="Times New Roman" w:cs="Times New Roman"/>
          <w:i/>
          <w:sz w:val="24"/>
          <w:szCs w:val="24"/>
        </w:rPr>
      </w:pPr>
      <w:r w:rsidRPr="0064475B">
        <w:rPr>
          <w:rFonts w:ascii="Times New Roman" w:hAnsi="Times New Roman" w:cs="Times New Roman"/>
          <w:i/>
          <w:sz w:val="24"/>
          <w:szCs w:val="24"/>
        </w:rPr>
        <w:t>As a distinct component of the State’s quality improvement strategy, provide information in the following fields to detail the State’s methods for discovery and remediation.</w:t>
      </w:r>
    </w:p>
    <w:p w:rsidR="00D962A0" w:rsidRPr="0064475B" w:rsidRDefault="00D962A0" w:rsidP="00CA4735">
      <w:pPr>
        <w:rPr>
          <w:rFonts w:ascii="Times New Roman" w:hAnsi="Times New Roman" w:cs="Times New Roman"/>
          <w:b/>
          <w:sz w:val="24"/>
          <w:szCs w:val="24"/>
        </w:rPr>
      </w:pPr>
      <w:r w:rsidRPr="0064475B">
        <w:rPr>
          <w:rFonts w:ascii="Times New Roman" w:hAnsi="Times New Roman" w:cs="Times New Roman"/>
          <w:sz w:val="24"/>
          <w:szCs w:val="24"/>
        </w:rPr>
        <w:t>a.</w:t>
      </w:r>
      <w:r w:rsidRPr="0064475B">
        <w:rPr>
          <w:rFonts w:ascii="Times New Roman" w:hAnsi="Times New Roman" w:cs="Times New Roman"/>
          <w:sz w:val="24"/>
          <w:szCs w:val="24"/>
        </w:rPr>
        <w:tab/>
        <w:t xml:space="preserve">Methods for Discovery:  </w:t>
      </w:r>
      <w:r w:rsidRPr="0064475B">
        <w:rPr>
          <w:rFonts w:ascii="Times New Roman" w:hAnsi="Times New Roman" w:cs="Times New Roman"/>
          <w:b/>
          <w:sz w:val="24"/>
          <w:szCs w:val="24"/>
        </w:rPr>
        <w:t>Level of Care Assurance/Sub-assurances</w:t>
      </w:r>
    </w:p>
    <w:p w:rsidR="00D962A0" w:rsidRPr="0064475B" w:rsidRDefault="00D962A0" w:rsidP="0064475B">
      <w:pPr>
        <w:ind w:left="720"/>
        <w:rPr>
          <w:rFonts w:ascii="Times New Roman" w:hAnsi="Times New Roman" w:cs="Times New Roman"/>
          <w:b/>
          <w:i/>
          <w:sz w:val="24"/>
          <w:szCs w:val="24"/>
        </w:rPr>
      </w:pPr>
      <w:r w:rsidRPr="0064475B">
        <w:rPr>
          <w:rFonts w:ascii="Times New Roman" w:hAnsi="Times New Roman" w:cs="Times New Roman"/>
          <w:b/>
          <w:i/>
          <w:sz w:val="24"/>
          <w:szCs w:val="24"/>
        </w:rPr>
        <w:t>The state demonstrates that it implements the processes and instrument(s) specified in its approved waiver for evaluating/reevaluating an applicant’s/waiver participant’s level of care consistent with level of care provided in a hospital, NF or ICF/IID.</w:t>
      </w:r>
    </w:p>
    <w:p w:rsidR="00D962A0" w:rsidRPr="0064475B" w:rsidRDefault="00D962A0" w:rsidP="0064475B">
      <w:pPr>
        <w:ind w:left="720" w:hanging="720"/>
        <w:rPr>
          <w:rFonts w:ascii="Times New Roman" w:hAnsi="Times New Roman" w:cs="Times New Roman"/>
          <w:b/>
          <w:i/>
          <w:sz w:val="24"/>
          <w:szCs w:val="24"/>
        </w:rPr>
      </w:pPr>
      <w:r w:rsidRPr="0064475B">
        <w:rPr>
          <w:rFonts w:ascii="Times New Roman" w:hAnsi="Times New Roman" w:cs="Times New Roman"/>
          <w:b/>
          <w:i/>
          <w:sz w:val="24"/>
          <w:szCs w:val="24"/>
        </w:rPr>
        <w:t>i.</w:t>
      </w:r>
      <w:r w:rsidRPr="0064475B">
        <w:rPr>
          <w:rFonts w:ascii="Times New Roman" w:hAnsi="Times New Roman" w:cs="Times New Roman"/>
          <w:b/>
          <w:i/>
          <w:sz w:val="24"/>
          <w:szCs w:val="24"/>
        </w:rPr>
        <w:tab/>
        <w:t xml:space="preserve">Sub-assurances:  </w:t>
      </w:r>
    </w:p>
    <w:p w:rsidR="00D962A0" w:rsidRPr="0064475B" w:rsidRDefault="00D962A0" w:rsidP="0064475B">
      <w:pPr>
        <w:ind w:left="720"/>
        <w:rPr>
          <w:rFonts w:ascii="Times New Roman" w:hAnsi="Times New Roman" w:cs="Times New Roman"/>
          <w:b/>
          <w:i/>
          <w:sz w:val="24"/>
          <w:szCs w:val="24"/>
        </w:rPr>
      </w:pPr>
      <w:r w:rsidRPr="0064475B">
        <w:rPr>
          <w:rFonts w:ascii="Times New Roman" w:hAnsi="Times New Roman" w:cs="Times New Roman"/>
          <w:b/>
          <w:i/>
          <w:sz w:val="24"/>
          <w:szCs w:val="24"/>
        </w:rPr>
        <w:t>a. Sub-assurance: An evaluation for LOC is provided to all applicants for whom there is reasonable indication that services may be needed in the future.</w:t>
      </w:r>
    </w:p>
    <w:p w:rsidR="00D962A0" w:rsidRPr="0064475B" w:rsidRDefault="00D962A0" w:rsidP="0064475B">
      <w:pPr>
        <w:ind w:left="720"/>
        <w:rPr>
          <w:rFonts w:ascii="Times New Roman" w:hAnsi="Times New Roman" w:cs="Times New Roman"/>
          <w:b/>
          <w:i/>
          <w:sz w:val="24"/>
          <w:szCs w:val="24"/>
        </w:rPr>
      </w:pPr>
      <w:r w:rsidRPr="0064475B">
        <w:rPr>
          <w:rFonts w:ascii="Times New Roman" w:hAnsi="Times New Roman" w:cs="Times New Roman"/>
          <w:b/>
          <w:i/>
          <w:sz w:val="24"/>
          <w:szCs w:val="24"/>
        </w:rPr>
        <w:t xml:space="preserve">i. Performance Measures </w:t>
      </w:r>
    </w:p>
    <w:p w:rsidR="00D962A0" w:rsidRPr="0064475B" w:rsidRDefault="00D962A0" w:rsidP="0064475B">
      <w:pPr>
        <w:ind w:left="720"/>
        <w:rPr>
          <w:rFonts w:ascii="Times New Roman" w:hAnsi="Times New Roman" w:cs="Times New Roman"/>
          <w:b/>
          <w:i/>
          <w:sz w:val="24"/>
          <w:szCs w:val="24"/>
        </w:rPr>
      </w:pPr>
      <w:r w:rsidRPr="0064475B">
        <w:rPr>
          <w:rFonts w:ascii="Times New Roman" w:hAnsi="Times New Roman" w:cs="Times New Roman"/>
          <w:b/>
          <w:i/>
          <w:sz w:val="24"/>
          <w:szCs w:val="24"/>
        </w:rPr>
        <w:t xml:space="preserve">For each performance measure the State will use to assess compliance with the statutory assurance complete the following. Where possible, include numerator/denominator.  </w:t>
      </w:r>
    </w:p>
    <w:p w:rsidR="00D962A0" w:rsidRPr="0064475B" w:rsidRDefault="00D962A0" w:rsidP="0064475B">
      <w:pPr>
        <w:ind w:left="720" w:hanging="720"/>
        <w:rPr>
          <w:rFonts w:ascii="Times New Roman" w:hAnsi="Times New Roman" w:cs="Times New Roman"/>
          <w:i/>
          <w:sz w:val="24"/>
          <w:szCs w:val="24"/>
          <w:u w:val="single"/>
        </w:rPr>
      </w:pPr>
      <w:r w:rsidRPr="0064475B">
        <w:rPr>
          <w:rFonts w:ascii="Times New Roman" w:hAnsi="Times New Roman" w:cs="Times New Roman"/>
          <w:i/>
          <w:sz w:val="24"/>
          <w:szCs w:val="24"/>
        </w:rPr>
        <w:tab/>
      </w:r>
      <w:r w:rsidRPr="0064475B">
        <w:rPr>
          <w:rFonts w:ascii="Times New Roman" w:hAnsi="Times New Roman" w:cs="Times New Roman"/>
          <w:i/>
          <w:sz w:val="24"/>
          <w:szCs w:val="24"/>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tbl>
      <w:tblPr>
        <w:tblStyle w:val="TableGrid"/>
        <w:tblW w:w="0" w:type="auto"/>
        <w:tblLook w:val="01E0" w:firstRow="1" w:lastRow="1" w:firstColumn="1" w:lastColumn="1" w:noHBand="0" w:noVBand="0"/>
      </w:tblPr>
      <w:tblGrid>
        <w:gridCol w:w="2196"/>
        <w:gridCol w:w="2500"/>
        <w:gridCol w:w="2390"/>
        <w:gridCol w:w="347"/>
        <w:gridCol w:w="2143"/>
      </w:tblGrid>
      <w:tr w:rsidR="00D962A0" w:rsidRPr="00A153F3" w:rsidTr="00CA4735">
        <w:tc>
          <w:tcPr>
            <w:tcW w:w="2268" w:type="dxa"/>
            <w:tcBorders>
              <w:right w:val="single" w:sz="12" w:space="0" w:color="auto"/>
            </w:tcBorders>
          </w:tcPr>
          <w:p w:rsidR="00D962A0" w:rsidRPr="0064475B" w:rsidRDefault="00D962A0" w:rsidP="00CA4735">
            <w:pPr>
              <w:rPr>
                <w:b/>
                <w:i/>
                <w:sz w:val="24"/>
                <w:szCs w:val="24"/>
              </w:rPr>
            </w:pPr>
            <w:r w:rsidRPr="0064475B">
              <w:rPr>
                <w:b/>
                <w:i/>
                <w:sz w:val="24"/>
                <w:szCs w:val="24"/>
              </w:rPr>
              <w:t>Performance Measure:5</w:t>
            </w:r>
          </w:p>
          <w:p w:rsidR="00D962A0" w:rsidRPr="0064475B" w:rsidRDefault="00D962A0" w:rsidP="00CA4735">
            <w:pPr>
              <w:rPr>
                <w:i/>
                <w:sz w:val="24"/>
                <w:szCs w:val="24"/>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62A0" w:rsidRPr="0064475B" w:rsidRDefault="00D962A0" w:rsidP="00CA4735">
            <w:pPr>
              <w:rPr>
                <w:i/>
                <w:sz w:val="24"/>
                <w:szCs w:val="24"/>
              </w:rPr>
            </w:pPr>
            <w:r w:rsidRPr="0064475B">
              <w:rPr>
                <w:i/>
                <w:sz w:val="24"/>
                <w:szCs w:val="24"/>
              </w:rPr>
              <w:t xml:space="preserve">Applicants’ initial clinical eligibility </w:t>
            </w:r>
            <w:r w:rsidR="00D52B93">
              <w:rPr>
                <w:i/>
                <w:sz w:val="24"/>
                <w:szCs w:val="24"/>
              </w:rPr>
              <w:t>wa</w:t>
            </w:r>
            <w:r w:rsidRPr="0064475B">
              <w:rPr>
                <w:i/>
                <w:sz w:val="24"/>
                <w:szCs w:val="24"/>
              </w:rPr>
              <w:t xml:space="preserve">s assessed by an RN within 10 business days of </w:t>
            </w:r>
            <w:r w:rsidR="00B401FA">
              <w:rPr>
                <w:i/>
                <w:sz w:val="24"/>
                <w:szCs w:val="24"/>
              </w:rPr>
              <w:t xml:space="preserve">identifying </w:t>
            </w:r>
            <w:r w:rsidRPr="0064475B">
              <w:rPr>
                <w:i/>
                <w:sz w:val="24"/>
                <w:szCs w:val="24"/>
              </w:rPr>
              <w:t>their need for the waiver program.</w:t>
            </w:r>
          </w:p>
          <w:p w:rsidR="00D962A0" w:rsidRPr="0064475B" w:rsidRDefault="00D962A0" w:rsidP="00CA4735">
            <w:pPr>
              <w:rPr>
                <w:i/>
                <w:sz w:val="24"/>
                <w:szCs w:val="24"/>
              </w:rPr>
            </w:pPr>
            <w:r w:rsidRPr="0064475B">
              <w:rPr>
                <w:i/>
                <w:sz w:val="24"/>
                <w:szCs w:val="24"/>
              </w:rPr>
              <w:t xml:space="preserve">Numerator: </w:t>
            </w:r>
            <w:r w:rsidR="00B401FA">
              <w:rPr>
                <w:i/>
                <w:sz w:val="24"/>
                <w:szCs w:val="24"/>
              </w:rPr>
              <w:t>N</w:t>
            </w:r>
            <w:r w:rsidRPr="0064475B">
              <w:rPr>
                <w:i/>
                <w:sz w:val="24"/>
                <w:szCs w:val="24"/>
              </w:rPr>
              <w:t xml:space="preserve">umber of waiver applicants whose initial clinical eligibility was assessed within 10 business days of </w:t>
            </w:r>
            <w:r w:rsidR="00B401FA">
              <w:rPr>
                <w:i/>
                <w:sz w:val="24"/>
                <w:szCs w:val="24"/>
              </w:rPr>
              <w:t xml:space="preserve">identifying </w:t>
            </w:r>
            <w:r w:rsidRPr="0064475B">
              <w:rPr>
                <w:i/>
                <w:sz w:val="24"/>
                <w:szCs w:val="24"/>
              </w:rPr>
              <w:t>their need for the waiver program.</w:t>
            </w:r>
          </w:p>
          <w:p w:rsidR="00D962A0" w:rsidRPr="0064475B" w:rsidRDefault="00D962A0" w:rsidP="00B401FA">
            <w:pPr>
              <w:rPr>
                <w:i/>
                <w:sz w:val="24"/>
                <w:szCs w:val="24"/>
              </w:rPr>
            </w:pPr>
            <w:r w:rsidRPr="0064475B">
              <w:rPr>
                <w:i/>
                <w:sz w:val="24"/>
                <w:szCs w:val="24"/>
              </w:rPr>
              <w:t xml:space="preserve">Denominator: </w:t>
            </w:r>
            <w:r w:rsidR="00B401FA">
              <w:rPr>
                <w:i/>
                <w:sz w:val="24"/>
                <w:szCs w:val="24"/>
              </w:rPr>
              <w:t>N</w:t>
            </w:r>
            <w:r w:rsidRPr="0064475B">
              <w:rPr>
                <w:i/>
                <w:sz w:val="24"/>
                <w:szCs w:val="24"/>
              </w:rPr>
              <w:t>umber of waiver applicants.</w:t>
            </w:r>
          </w:p>
        </w:tc>
      </w:tr>
      <w:tr w:rsidR="00D962A0" w:rsidRPr="00A153F3" w:rsidTr="00CA4735">
        <w:tc>
          <w:tcPr>
            <w:tcW w:w="9746" w:type="dxa"/>
            <w:gridSpan w:val="5"/>
          </w:tcPr>
          <w:p w:rsidR="00D962A0" w:rsidRPr="0064475B" w:rsidRDefault="00D962A0" w:rsidP="00CA4735">
            <w:pPr>
              <w:rPr>
                <w:b/>
                <w:i/>
                <w:sz w:val="24"/>
                <w:szCs w:val="24"/>
              </w:rPr>
            </w:pPr>
            <w:r w:rsidRPr="0064475B">
              <w:rPr>
                <w:b/>
                <w:i/>
                <w:sz w:val="24"/>
                <w:szCs w:val="24"/>
              </w:rPr>
              <w:t xml:space="preserve">Data Source </w:t>
            </w:r>
            <w:r w:rsidRPr="0064475B">
              <w:rPr>
                <w:i/>
                <w:sz w:val="24"/>
                <w:szCs w:val="24"/>
              </w:rPr>
              <w:t>(Select one) (Several options are listed in the on-line application):Reports to State Medicaid Agency on delegated Administrative functions</w:t>
            </w:r>
          </w:p>
        </w:tc>
      </w:tr>
      <w:tr w:rsidR="00D962A0" w:rsidRPr="00A153F3" w:rsidTr="00CA4735">
        <w:tc>
          <w:tcPr>
            <w:tcW w:w="9746" w:type="dxa"/>
            <w:gridSpan w:val="5"/>
            <w:tcBorders>
              <w:bottom w:val="single" w:sz="12" w:space="0" w:color="auto"/>
            </w:tcBorders>
          </w:tcPr>
          <w:p w:rsidR="00D962A0" w:rsidRPr="0064475B" w:rsidRDefault="00D962A0" w:rsidP="00CA4735">
            <w:pPr>
              <w:rPr>
                <w:i/>
                <w:sz w:val="24"/>
                <w:szCs w:val="24"/>
              </w:rPr>
            </w:pPr>
            <w:r w:rsidRPr="0064475B">
              <w:rPr>
                <w:i/>
                <w:sz w:val="24"/>
                <w:szCs w:val="24"/>
              </w:rPr>
              <w:t>If ‘Other’ is selected, specify:</w:t>
            </w:r>
          </w:p>
        </w:tc>
      </w:tr>
      <w:tr w:rsidR="00D962A0" w:rsidRPr="00A153F3" w:rsidTr="00CA473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62A0" w:rsidRPr="0064475B" w:rsidRDefault="00D962A0" w:rsidP="00CA4735">
            <w:pPr>
              <w:rPr>
                <w:sz w:val="24"/>
                <w:szCs w:val="24"/>
              </w:rPr>
            </w:pPr>
            <w:r w:rsidRPr="0064475B">
              <w:rPr>
                <w:sz w:val="24"/>
                <w:szCs w:val="24"/>
              </w:rPr>
              <w:t>SIMS data report</w:t>
            </w:r>
            <w:r w:rsidR="00007C3E">
              <w:rPr>
                <w:sz w:val="24"/>
                <w:szCs w:val="24"/>
              </w:rPr>
              <w:t>s</w:t>
            </w:r>
          </w:p>
        </w:tc>
      </w:tr>
      <w:tr w:rsidR="00D962A0" w:rsidRPr="00A153F3" w:rsidTr="00CA4735">
        <w:tc>
          <w:tcPr>
            <w:tcW w:w="2268" w:type="dxa"/>
            <w:tcBorders>
              <w:top w:val="single" w:sz="12" w:space="0" w:color="auto"/>
            </w:tcBorders>
          </w:tcPr>
          <w:p w:rsidR="00D962A0" w:rsidRPr="0064475B" w:rsidRDefault="00D962A0" w:rsidP="00CA4735">
            <w:pPr>
              <w:rPr>
                <w:b/>
                <w:i/>
                <w:sz w:val="24"/>
                <w:szCs w:val="24"/>
              </w:rPr>
            </w:pPr>
            <w:r w:rsidRPr="0064475B" w:rsidDel="000B4A44">
              <w:rPr>
                <w:b/>
                <w:i/>
                <w:sz w:val="24"/>
                <w:szCs w:val="24"/>
              </w:rPr>
              <w:t xml:space="preserve"> </w:t>
            </w:r>
          </w:p>
        </w:tc>
        <w:tc>
          <w:tcPr>
            <w:tcW w:w="2520" w:type="dxa"/>
            <w:tcBorders>
              <w:top w:val="single" w:sz="12" w:space="0" w:color="auto"/>
            </w:tcBorders>
          </w:tcPr>
          <w:p w:rsidR="00D962A0" w:rsidRPr="0064475B" w:rsidRDefault="00D962A0" w:rsidP="00CA4735">
            <w:pPr>
              <w:rPr>
                <w:b/>
                <w:i/>
                <w:sz w:val="24"/>
                <w:szCs w:val="24"/>
              </w:rPr>
            </w:pPr>
            <w:r w:rsidRPr="0064475B">
              <w:rPr>
                <w:b/>
                <w:i/>
                <w:sz w:val="24"/>
                <w:szCs w:val="24"/>
              </w:rPr>
              <w:t>Responsible Party for data collection/generation</w:t>
            </w:r>
          </w:p>
          <w:p w:rsidR="00D962A0" w:rsidRPr="0064475B" w:rsidRDefault="00D962A0" w:rsidP="00CA4735">
            <w:pPr>
              <w:rPr>
                <w:i/>
                <w:sz w:val="24"/>
                <w:szCs w:val="24"/>
              </w:rPr>
            </w:pPr>
            <w:r w:rsidRPr="0064475B">
              <w:rPr>
                <w:i/>
                <w:sz w:val="24"/>
                <w:szCs w:val="24"/>
              </w:rPr>
              <w:t>(check each that applies)</w:t>
            </w:r>
          </w:p>
          <w:p w:rsidR="00D962A0" w:rsidRPr="0064475B" w:rsidRDefault="00D962A0" w:rsidP="00CA4735">
            <w:pPr>
              <w:rPr>
                <w:i/>
                <w:sz w:val="24"/>
                <w:szCs w:val="24"/>
              </w:rPr>
            </w:pPr>
          </w:p>
        </w:tc>
        <w:tc>
          <w:tcPr>
            <w:tcW w:w="2390" w:type="dxa"/>
            <w:tcBorders>
              <w:top w:val="single" w:sz="12" w:space="0" w:color="auto"/>
            </w:tcBorders>
          </w:tcPr>
          <w:p w:rsidR="00D962A0" w:rsidRPr="0064475B" w:rsidRDefault="00D962A0" w:rsidP="00CA4735">
            <w:pPr>
              <w:rPr>
                <w:b/>
                <w:i/>
                <w:sz w:val="24"/>
                <w:szCs w:val="24"/>
              </w:rPr>
            </w:pPr>
            <w:r w:rsidRPr="0064475B">
              <w:rPr>
                <w:b/>
                <w:i/>
                <w:sz w:val="24"/>
                <w:szCs w:val="24"/>
              </w:rPr>
              <w:t>Frequency of data collection/generation:</w:t>
            </w:r>
          </w:p>
          <w:p w:rsidR="00D962A0" w:rsidRPr="0064475B" w:rsidRDefault="00D962A0" w:rsidP="00CA4735">
            <w:pPr>
              <w:rPr>
                <w:i/>
                <w:sz w:val="24"/>
                <w:szCs w:val="24"/>
              </w:rPr>
            </w:pPr>
            <w:r w:rsidRPr="0064475B">
              <w:rPr>
                <w:i/>
                <w:sz w:val="24"/>
                <w:szCs w:val="24"/>
              </w:rPr>
              <w:t>(check each that applies)</w:t>
            </w:r>
          </w:p>
        </w:tc>
        <w:tc>
          <w:tcPr>
            <w:tcW w:w="2568" w:type="dxa"/>
            <w:gridSpan w:val="2"/>
            <w:tcBorders>
              <w:top w:val="single" w:sz="12" w:space="0" w:color="auto"/>
            </w:tcBorders>
          </w:tcPr>
          <w:p w:rsidR="00D962A0" w:rsidRPr="0064475B" w:rsidRDefault="00D962A0" w:rsidP="00CA4735">
            <w:pPr>
              <w:rPr>
                <w:b/>
                <w:i/>
                <w:sz w:val="24"/>
                <w:szCs w:val="24"/>
              </w:rPr>
            </w:pPr>
            <w:r w:rsidRPr="0064475B">
              <w:rPr>
                <w:b/>
                <w:i/>
                <w:sz w:val="24"/>
                <w:szCs w:val="24"/>
              </w:rPr>
              <w:t>Sampling Approach</w:t>
            </w:r>
          </w:p>
          <w:p w:rsidR="00D962A0" w:rsidRPr="0064475B" w:rsidRDefault="00D962A0" w:rsidP="00CA4735">
            <w:pPr>
              <w:rPr>
                <w:i/>
                <w:sz w:val="24"/>
                <w:szCs w:val="24"/>
              </w:rPr>
            </w:pPr>
            <w:r w:rsidRPr="0064475B">
              <w:rPr>
                <w:i/>
                <w:sz w:val="24"/>
                <w:szCs w:val="24"/>
              </w:rPr>
              <w:t>(check each that applies)</w:t>
            </w:r>
          </w:p>
        </w:tc>
      </w:tr>
      <w:tr w:rsidR="00D962A0" w:rsidRPr="00A153F3" w:rsidTr="00CA4735">
        <w:tc>
          <w:tcPr>
            <w:tcW w:w="2268" w:type="dxa"/>
          </w:tcPr>
          <w:p w:rsidR="00D962A0" w:rsidRPr="00A153F3" w:rsidRDefault="00D962A0" w:rsidP="00CA4735">
            <w:pPr>
              <w:rPr>
                <w:i/>
              </w:rPr>
            </w:pPr>
          </w:p>
        </w:tc>
        <w:tc>
          <w:tcPr>
            <w:tcW w:w="2520" w:type="dxa"/>
          </w:tcPr>
          <w:p w:rsidR="00D962A0" w:rsidRPr="00A153F3" w:rsidRDefault="00D962A0" w:rsidP="00CA4735">
            <w:pPr>
              <w:rPr>
                <w:i/>
                <w:sz w:val="22"/>
                <w:szCs w:val="22"/>
              </w:rPr>
            </w:pPr>
            <w:r>
              <w:rPr>
                <w:i/>
                <w:sz w:val="22"/>
                <w:szCs w:val="22"/>
              </w:rPr>
              <w:sym w:font="Wingdings" w:char="F0FE"/>
            </w:r>
            <w:r w:rsidRPr="00A153F3">
              <w:rPr>
                <w:i/>
                <w:sz w:val="22"/>
                <w:szCs w:val="22"/>
              </w:rPr>
              <w:t xml:space="preserve"> State Medicaid Agency</w:t>
            </w:r>
          </w:p>
        </w:tc>
        <w:tc>
          <w:tcPr>
            <w:tcW w:w="2390" w:type="dxa"/>
          </w:tcPr>
          <w:p w:rsidR="00D962A0" w:rsidRPr="00A153F3" w:rsidRDefault="00D962A0" w:rsidP="00CA4735">
            <w:pPr>
              <w:rPr>
                <w:i/>
              </w:rPr>
            </w:pPr>
            <w:r w:rsidRPr="00A153F3">
              <w:rPr>
                <w:i/>
                <w:sz w:val="22"/>
                <w:szCs w:val="22"/>
              </w:rPr>
              <w:sym w:font="Wingdings" w:char="F0A8"/>
            </w:r>
            <w:r w:rsidRPr="00A153F3">
              <w:rPr>
                <w:i/>
                <w:sz w:val="22"/>
                <w:szCs w:val="22"/>
              </w:rPr>
              <w:t xml:space="preserve"> Weekly</w:t>
            </w:r>
          </w:p>
        </w:tc>
        <w:tc>
          <w:tcPr>
            <w:tcW w:w="2568" w:type="dxa"/>
            <w:gridSpan w:val="2"/>
          </w:tcPr>
          <w:p w:rsidR="00D962A0" w:rsidRPr="00A153F3" w:rsidRDefault="00D962A0" w:rsidP="00CA4735">
            <w:pPr>
              <w:rPr>
                <w:i/>
              </w:rPr>
            </w:pPr>
            <w:r>
              <w:rPr>
                <w:i/>
                <w:sz w:val="22"/>
                <w:szCs w:val="22"/>
              </w:rPr>
              <w:sym w:font="Wingdings" w:char="F0FE"/>
            </w:r>
            <w:r w:rsidRPr="00A153F3">
              <w:rPr>
                <w:i/>
                <w:sz w:val="22"/>
                <w:szCs w:val="22"/>
              </w:rPr>
              <w:t xml:space="preserve"> 100% Review</w:t>
            </w:r>
          </w:p>
        </w:tc>
      </w:tr>
      <w:tr w:rsidR="00D962A0" w:rsidRPr="00A153F3" w:rsidTr="00CA4735">
        <w:tc>
          <w:tcPr>
            <w:tcW w:w="2268" w:type="dxa"/>
            <w:shd w:val="solid" w:color="auto" w:fill="auto"/>
          </w:tcPr>
          <w:p w:rsidR="00D962A0" w:rsidRPr="00A153F3" w:rsidRDefault="00D962A0" w:rsidP="00CA4735">
            <w:pPr>
              <w:rPr>
                <w:i/>
              </w:rPr>
            </w:pPr>
          </w:p>
        </w:tc>
        <w:tc>
          <w:tcPr>
            <w:tcW w:w="2520" w:type="dxa"/>
          </w:tcPr>
          <w:p w:rsidR="00D962A0" w:rsidRPr="00A153F3" w:rsidRDefault="00D962A0" w:rsidP="00CA4735">
            <w:pPr>
              <w:rPr>
                <w:i/>
              </w:rPr>
            </w:pPr>
            <w:r w:rsidRPr="00A153F3">
              <w:rPr>
                <w:i/>
                <w:sz w:val="22"/>
                <w:szCs w:val="22"/>
              </w:rPr>
              <w:sym w:font="Wingdings" w:char="F0A8"/>
            </w:r>
            <w:r w:rsidRPr="00A153F3">
              <w:rPr>
                <w:i/>
                <w:sz w:val="22"/>
                <w:szCs w:val="22"/>
              </w:rPr>
              <w:t xml:space="preserve"> Operating Agency</w:t>
            </w:r>
          </w:p>
        </w:tc>
        <w:tc>
          <w:tcPr>
            <w:tcW w:w="2390" w:type="dxa"/>
          </w:tcPr>
          <w:p w:rsidR="00D962A0" w:rsidRPr="00A153F3" w:rsidRDefault="00D962A0" w:rsidP="00CA4735">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962A0" w:rsidRPr="00A153F3" w:rsidRDefault="00D962A0" w:rsidP="00CA4735">
            <w:pPr>
              <w:rPr>
                <w:i/>
              </w:rPr>
            </w:pPr>
            <w:r w:rsidRPr="00A153F3">
              <w:rPr>
                <w:i/>
                <w:sz w:val="22"/>
                <w:szCs w:val="22"/>
              </w:rPr>
              <w:sym w:font="Wingdings" w:char="F0A8"/>
            </w:r>
            <w:r w:rsidRPr="00A153F3">
              <w:rPr>
                <w:i/>
                <w:sz w:val="22"/>
                <w:szCs w:val="22"/>
              </w:rPr>
              <w:t xml:space="preserve"> Less than 100% Review</w:t>
            </w:r>
          </w:p>
        </w:tc>
      </w:tr>
      <w:tr w:rsidR="00D962A0" w:rsidRPr="00A153F3" w:rsidTr="00CA4735">
        <w:tc>
          <w:tcPr>
            <w:tcW w:w="2268" w:type="dxa"/>
            <w:shd w:val="solid" w:color="auto" w:fill="auto"/>
          </w:tcPr>
          <w:p w:rsidR="00D962A0" w:rsidRPr="00A153F3" w:rsidRDefault="00D962A0" w:rsidP="00CA4735">
            <w:pPr>
              <w:rPr>
                <w:i/>
              </w:rPr>
            </w:pPr>
          </w:p>
        </w:tc>
        <w:tc>
          <w:tcPr>
            <w:tcW w:w="2520" w:type="dxa"/>
          </w:tcPr>
          <w:p w:rsidR="00D962A0" w:rsidRPr="00A153F3" w:rsidRDefault="00D962A0" w:rsidP="00CA4735">
            <w:pPr>
              <w:rPr>
                <w:i/>
              </w:rPr>
            </w:pPr>
            <w:r w:rsidRPr="00B65FD8">
              <w:rPr>
                <w:i/>
                <w:sz w:val="22"/>
                <w:szCs w:val="22"/>
              </w:rPr>
              <w:sym w:font="Wingdings" w:char="F0A8"/>
            </w:r>
            <w:r w:rsidRPr="00B65FD8">
              <w:rPr>
                <w:i/>
                <w:sz w:val="22"/>
                <w:szCs w:val="22"/>
              </w:rPr>
              <w:t xml:space="preserve"> Sub-State Entity</w:t>
            </w:r>
          </w:p>
        </w:tc>
        <w:tc>
          <w:tcPr>
            <w:tcW w:w="2390" w:type="dxa"/>
          </w:tcPr>
          <w:p w:rsidR="00D962A0" w:rsidRPr="00A153F3" w:rsidRDefault="00D962A0" w:rsidP="00CA4735">
            <w:pPr>
              <w:rPr>
                <w:i/>
              </w:rPr>
            </w:pPr>
            <w:r>
              <w:rPr>
                <w:i/>
                <w:sz w:val="22"/>
                <w:szCs w:val="22"/>
              </w:rPr>
              <w:sym w:font="Wingdings" w:char="F0FE"/>
            </w:r>
            <w:r w:rsidRPr="00A153F3">
              <w:rPr>
                <w:i/>
                <w:sz w:val="22"/>
                <w:szCs w:val="22"/>
              </w:rPr>
              <w:t xml:space="preserve"> Quarterly</w:t>
            </w:r>
          </w:p>
        </w:tc>
        <w:tc>
          <w:tcPr>
            <w:tcW w:w="360" w:type="dxa"/>
            <w:tcBorders>
              <w:bottom w:val="single" w:sz="4" w:space="0" w:color="auto"/>
            </w:tcBorders>
            <w:shd w:val="solid" w:color="auto" w:fill="auto"/>
          </w:tcPr>
          <w:p w:rsidR="00D962A0" w:rsidRPr="00A153F3" w:rsidRDefault="00D962A0" w:rsidP="00CA4735">
            <w:pPr>
              <w:rPr>
                <w:i/>
              </w:rPr>
            </w:pPr>
          </w:p>
        </w:tc>
        <w:tc>
          <w:tcPr>
            <w:tcW w:w="2208" w:type="dxa"/>
            <w:tcBorders>
              <w:bottom w:val="single" w:sz="4" w:space="0" w:color="auto"/>
            </w:tcBorders>
            <w:shd w:val="clear" w:color="auto" w:fill="auto"/>
          </w:tcPr>
          <w:p w:rsidR="00D962A0" w:rsidRPr="00A153F3" w:rsidRDefault="00D962A0" w:rsidP="00CA4735">
            <w:pPr>
              <w:rPr>
                <w:i/>
              </w:rPr>
            </w:pPr>
            <w:r w:rsidRPr="00A153F3">
              <w:rPr>
                <w:i/>
                <w:sz w:val="22"/>
                <w:szCs w:val="22"/>
              </w:rPr>
              <w:sym w:font="Wingdings" w:char="F0A8"/>
            </w:r>
            <w:r w:rsidRPr="00A153F3">
              <w:rPr>
                <w:i/>
                <w:sz w:val="22"/>
                <w:szCs w:val="22"/>
              </w:rPr>
              <w:t xml:space="preserve"> Representative Sample; Confidence Interval =</w:t>
            </w:r>
          </w:p>
        </w:tc>
      </w:tr>
      <w:tr w:rsidR="00D962A0" w:rsidRPr="00A153F3" w:rsidTr="00CA4735">
        <w:tc>
          <w:tcPr>
            <w:tcW w:w="2268" w:type="dxa"/>
            <w:shd w:val="solid" w:color="auto" w:fill="auto"/>
          </w:tcPr>
          <w:p w:rsidR="00D962A0" w:rsidRPr="00A153F3" w:rsidRDefault="00D962A0" w:rsidP="00CA4735">
            <w:pPr>
              <w:rPr>
                <w:i/>
              </w:rPr>
            </w:pPr>
          </w:p>
        </w:tc>
        <w:tc>
          <w:tcPr>
            <w:tcW w:w="2520" w:type="dxa"/>
          </w:tcPr>
          <w:p w:rsidR="00D962A0" w:rsidRDefault="00D962A0" w:rsidP="00CA4735">
            <w:pPr>
              <w:rPr>
                <w:i/>
                <w:sz w:val="22"/>
                <w:szCs w:val="22"/>
              </w:rPr>
            </w:pPr>
            <w:r w:rsidRPr="00A153F3">
              <w:rPr>
                <w:i/>
                <w:sz w:val="22"/>
                <w:szCs w:val="22"/>
              </w:rPr>
              <w:sym w:font="Wingdings" w:char="F0A8"/>
            </w:r>
            <w:r w:rsidRPr="00A153F3">
              <w:rPr>
                <w:i/>
                <w:sz w:val="22"/>
                <w:szCs w:val="22"/>
              </w:rPr>
              <w:t xml:space="preserve"> Other </w:t>
            </w:r>
          </w:p>
          <w:p w:rsidR="00D962A0" w:rsidRPr="00A153F3" w:rsidRDefault="00D962A0" w:rsidP="00CA4735">
            <w:pPr>
              <w:rPr>
                <w:i/>
              </w:rPr>
            </w:pPr>
            <w:r w:rsidRPr="00A153F3">
              <w:rPr>
                <w:i/>
                <w:sz w:val="22"/>
                <w:szCs w:val="22"/>
              </w:rPr>
              <w:t>Specify:</w:t>
            </w:r>
          </w:p>
        </w:tc>
        <w:tc>
          <w:tcPr>
            <w:tcW w:w="2390" w:type="dxa"/>
          </w:tcPr>
          <w:p w:rsidR="00D962A0" w:rsidRPr="00A153F3" w:rsidRDefault="00D962A0" w:rsidP="00CA4735">
            <w:pPr>
              <w:rPr>
                <w:i/>
              </w:rPr>
            </w:pPr>
            <w:r>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D962A0" w:rsidRPr="00A153F3" w:rsidRDefault="00D962A0" w:rsidP="00CA4735">
            <w:pPr>
              <w:rPr>
                <w:i/>
              </w:rPr>
            </w:pPr>
          </w:p>
        </w:tc>
        <w:tc>
          <w:tcPr>
            <w:tcW w:w="2208" w:type="dxa"/>
            <w:tcBorders>
              <w:bottom w:val="single" w:sz="4" w:space="0" w:color="auto"/>
            </w:tcBorders>
            <w:shd w:val="pct10" w:color="auto" w:fill="auto"/>
          </w:tcPr>
          <w:p w:rsidR="00D962A0" w:rsidRPr="00A153F3" w:rsidRDefault="00D962A0" w:rsidP="00CA4735">
            <w:pPr>
              <w:rPr>
                <w:i/>
              </w:rPr>
            </w:pPr>
          </w:p>
        </w:tc>
      </w:tr>
      <w:tr w:rsidR="00D962A0" w:rsidRPr="00A153F3" w:rsidTr="00CA4735">
        <w:tc>
          <w:tcPr>
            <w:tcW w:w="2268" w:type="dxa"/>
            <w:tcBorders>
              <w:bottom w:val="single" w:sz="4" w:space="0" w:color="auto"/>
            </w:tcBorders>
          </w:tcPr>
          <w:p w:rsidR="00D962A0" w:rsidRPr="00A153F3" w:rsidRDefault="00D962A0" w:rsidP="00CA4735">
            <w:pPr>
              <w:rPr>
                <w:i/>
              </w:rPr>
            </w:pPr>
          </w:p>
        </w:tc>
        <w:tc>
          <w:tcPr>
            <w:tcW w:w="2520" w:type="dxa"/>
            <w:tcBorders>
              <w:bottom w:val="single" w:sz="4" w:space="0" w:color="auto"/>
            </w:tcBorders>
            <w:shd w:val="pct10" w:color="auto" w:fill="auto"/>
          </w:tcPr>
          <w:p w:rsidR="00D962A0" w:rsidRPr="00A153F3" w:rsidRDefault="00D962A0" w:rsidP="00CA4735">
            <w:pPr>
              <w:rPr>
                <w:i/>
                <w:sz w:val="22"/>
                <w:szCs w:val="22"/>
              </w:rPr>
            </w:pPr>
          </w:p>
        </w:tc>
        <w:tc>
          <w:tcPr>
            <w:tcW w:w="2390" w:type="dxa"/>
            <w:tcBorders>
              <w:bottom w:val="single" w:sz="4" w:space="0" w:color="auto"/>
            </w:tcBorders>
          </w:tcPr>
          <w:p w:rsidR="00D962A0" w:rsidRPr="00A153F3" w:rsidRDefault="00D962A0" w:rsidP="00CA4735">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D962A0" w:rsidRPr="00A153F3" w:rsidRDefault="00D962A0" w:rsidP="00CA4735">
            <w:pPr>
              <w:rPr>
                <w:i/>
              </w:rPr>
            </w:pPr>
          </w:p>
        </w:tc>
        <w:tc>
          <w:tcPr>
            <w:tcW w:w="2208" w:type="dxa"/>
            <w:tcBorders>
              <w:bottom w:val="single" w:sz="4" w:space="0" w:color="auto"/>
            </w:tcBorders>
            <w:shd w:val="clear" w:color="auto" w:fill="auto"/>
          </w:tcPr>
          <w:p w:rsidR="00D962A0" w:rsidRPr="00A153F3" w:rsidRDefault="00D962A0" w:rsidP="00CA4735">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962A0" w:rsidRPr="00A153F3" w:rsidTr="00CA4735">
        <w:tc>
          <w:tcPr>
            <w:tcW w:w="2268" w:type="dxa"/>
            <w:tcBorders>
              <w:bottom w:val="single" w:sz="4" w:space="0" w:color="auto"/>
            </w:tcBorders>
          </w:tcPr>
          <w:p w:rsidR="00D962A0" w:rsidRPr="00A153F3" w:rsidRDefault="00D962A0" w:rsidP="00CA4735">
            <w:pPr>
              <w:rPr>
                <w:i/>
              </w:rPr>
            </w:pPr>
          </w:p>
        </w:tc>
        <w:tc>
          <w:tcPr>
            <w:tcW w:w="2520" w:type="dxa"/>
            <w:tcBorders>
              <w:bottom w:val="single" w:sz="4" w:space="0" w:color="auto"/>
            </w:tcBorders>
            <w:shd w:val="pct10" w:color="auto" w:fill="auto"/>
          </w:tcPr>
          <w:p w:rsidR="00D962A0" w:rsidRPr="00A153F3" w:rsidRDefault="00D962A0" w:rsidP="00CA4735">
            <w:pPr>
              <w:rPr>
                <w:i/>
                <w:sz w:val="22"/>
                <w:szCs w:val="22"/>
              </w:rPr>
            </w:pPr>
          </w:p>
        </w:tc>
        <w:tc>
          <w:tcPr>
            <w:tcW w:w="2390" w:type="dxa"/>
            <w:tcBorders>
              <w:bottom w:val="single" w:sz="4" w:space="0" w:color="auto"/>
            </w:tcBorders>
          </w:tcPr>
          <w:p w:rsidR="00D962A0" w:rsidRDefault="00D962A0" w:rsidP="00CA4735">
            <w:pPr>
              <w:rPr>
                <w:i/>
                <w:sz w:val="22"/>
                <w:szCs w:val="22"/>
              </w:rPr>
            </w:pPr>
            <w:r w:rsidRPr="00A153F3">
              <w:rPr>
                <w:i/>
                <w:sz w:val="22"/>
                <w:szCs w:val="22"/>
              </w:rPr>
              <w:sym w:font="Wingdings" w:char="F0A8"/>
            </w:r>
            <w:r w:rsidRPr="00A153F3">
              <w:rPr>
                <w:i/>
                <w:sz w:val="22"/>
                <w:szCs w:val="22"/>
              </w:rPr>
              <w:t xml:space="preserve"> Other</w:t>
            </w:r>
          </w:p>
          <w:p w:rsidR="00D962A0" w:rsidRPr="00A153F3" w:rsidRDefault="00D962A0" w:rsidP="00CA4735">
            <w:pPr>
              <w:rPr>
                <w:i/>
              </w:rPr>
            </w:pPr>
            <w:r w:rsidRPr="00A153F3">
              <w:rPr>
                <w:i/>
                <w:sz w:val="22"/>
                <w:szCs w:val="22"/>
              </w:rPr>
              <w:t>Specify:</w:t>
            </w:r>
          </w:p>
        </w:tc>
        <w:tc>
          <w:tcPr>
            <w:tcW w:w="360" w:type="dxa"/>
            <w:tcBorders>
              <w:bottom w:val="single" w:sz="4" w:space="0" w:color="auto"/>
            </w:tcBorders>
            <w:shd w:val="solid" w:color="auto" w:fill="auto"/>
          </w:tcPr>
          <w:p w:rsidR="00D962A0" w:rsidRPr="00A153F3" w:rsidRDefault="00D962A0" w:rsidP="00CA4735">
            <w:pPr>
              <w:rPr>
                <w:i/>
              </w:rPr>
            </w:pPr>
          </w:p>
        </w:tc>
        <w:tc>
          <w:tcPr>
            <w:tcW w:w="2208" w:type="dxa"/>
            <w:tcBorders>
              <w:bottom w:val="single" w:sz="4" w:space="0" w:color="auto"/>
            </w:tcBorders>
            <w:shd w:val="pct10" w:color="auto" w:fill="auto"/>
          </w:tcPr>
          <w:p w:rsidR="00D962A0" w:rsidRPr="00A153F3" w:rsidRDefault="00D962A0" w:rsidP="00CA4735">
            <w:pPr>
              <w:rPr>
                <w:i/>
              </w:rPr>
            </w:pPr>
          </w:p>
        </w:tc>
      </w:tr>
      <w:tr w:rsidR="00D962A0" w:rsidRPr="00A153F3" w:rsidTr="00CA4735">
        <w:tc>
          <w:tcPr>
            <w:tcW w:w="2268"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rPr>
            </w:pPr>
          </w:p>
        </w:tc>
        <w:tc>
          <w:tcPr>
            <w:tcW w:w="2520"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62A0" w:rsidRPr="00A153F3" w:rsidRDefault="00D962A0" w:rsidP="00CA4735">
            <w:pPr>
              <w:rPr>
                <w:i/>
              </w:rPr>
            </w:pPr>
          </w:p>
        </w:tc>
        <w:tc>
          <w:tcPr>
            <w:tcW w:w="2208"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962A0" w:rsidRPr="00A153F3" w:rsidTr="00CA4735">
        <w:tc>
          <w:tcPr>
            <w:tcW w:w="2268"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62A0" w:rsidRPr="00A153F3" w:rsidRDefault="00D962A0" w:rsidP="00CA473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rPr>
            </w:pPr>
          </w:p>
        </w:tc>
      </w:tr>
    </w:tbl>
    <w:p w:rsidR="00D962A0" w:rsidRPr="00791512" w:rsidRDefault="00D962A0" w:rsidP="00CA4735">
      <w:pPr>
        <w:rPr>
          <w:rFonts w:ascii="Times New Roman" w:hAnsi="Times New Roman" w:cs="Times New Roman"/>
          <w:b/>
          <w:i/>
          <w:sz w:val="24"/>
          <w:szCs w:val="24"/>
        </w:rPr>
      </w:pPr>
      <w:r w:rsidRPr="0064475B">
        <w:rPr>
          <w:rFonts w:ascii="Times New Roman" w:hAnsi="Times New Roman" w:cs="Times New Roman"/>
          <w:b/>
          <w:i/>
          <w:sz w:val="24"/>
          <w:szCs w:val="24"/>
        </w:rPr>
        <w:t>Add another Data Sourc</w:t>
      </w:r>
      <w:r w:rsidR="00791512">
        <w:rPr>
          <w:rFonts w:ascii="Times New Roman" w:hAnsi="Times New Roman" w:cs="Times New Roman"/>
          <w:b/>
          <w:i/>
          <w:sz w:val="24"/>
          <w:szCs w:val="24"/>
        </w:rPr>
        <w:t xml:space="preserve">e for this performance measure </w:t>
      </w:r>
    </w:p>
    <w:p w:rsidR="00D962A0" w:rsidRPr="0064475B" w:rsidRDefault="00D962A0" w:rsidP="00CA4735">
      <w:pPr>
        <w:rPr>
          <w:rFonts w:ascii="Times New Roman" w:hAnsi="Times New Roman" w:cs="Times New Roman"/>
          <w:sz w:val="24"/>
          <w:szCs w:val="24"/>
        </w:rPr>
      </w:pPr>
      <w:r w:rsidRPr="0064475B">
        <w:rPr>
          <w:rFonts w:ascii="Times New Roman" w:hAnsi="Times New Roman" w:cs="Times New Roman"/>
          <w:b/>
          <w:i/>
          <w:sz w:val="24"/>
          <w:szCs w:val="24"/>
        </w:rPr>
        <w:t>Data Aggregation and Analysis</w:t>
      </w:r>
    </w:p>
    <w:tbl>
      <w:tblPr>
        <w:tblStyle w:val="TableGrid"/>
        <w:tblW w:w="0" w:type="auto"/>
        <w:tblLook w:val="01E0" w:firstRow="1" w:lastRow="1" w:firstColumn="1" w:lastColumn="1" w:noHBand="0" w:noVBand="0"/>
      </w:tblPr>
      <w:tblGrid>
        <w:gridCol w:w="2520"/>
        <w:gridCol w:w="2390"/>
      </w:tblGrid>
      <w:tr w:rsidR="00D962A0" w:rsidRPr="0064475B" w:rsidTr="00CA4735">
        <w:tc>
          <w:tcPr>
            <w:tcW w:w="2520" w:type="dxa"/>
            <w:tcBorders>
              <w:top w:val="single" w:sz="4" w:space="0" w:color="auto"/>
              <w:left w:val="single" w:sz="4" w:space="0" w:color="auto"/>
              <w:bottom w:val="single" w:sz="4" w:space="0" w:color="auto"/>
              <w:right w:val="single" w:sz="4" w:space="0" w:color="auto"/>
            </w:tcBorders>
          </w:tcPr>
          <w:p w:rsidR="00D962A0" w:rsidRPr="0064475B" w:rsidRDefault="00D962A0" w:rsidP="00CA4735">
            <w:pPr>
              <w:rPr>
                <w:b/>
                <w:i/>
                <w:sz w:val="24"/>
                <w:szCs w:val="24"/>
              </w:rPr>
            </w:pPr>
            <w:r w:rsidRPr="0064475B">
              <w:rPr>
                <w:b/>
                <w:i/>
                <w:sz w:val="24"/>
                <w:szCs w:val="24"/>
              </w:rPr>
              <w:t xml:space="preserve">Responsible Party for data aggregation and analysis </w:t>
            </w:r>
          </w:p>
          <w:p w:rsidR="00D962A0" w:rsidRPr="0064475B" w:rsidRDefault="00D962A0" w:rsidP="00CA4735">
            <w:pPr>
              <w:rPr>
                <w:b/>
                <w:i/>
                <w:sz w:val="24"/>
                <w:szCs w:val="24"/>
              </w:rPr>
            </w:pPr>
            <w:r w:rsidRPr="0064475B">
              <w:rPr>
                <w:i/>
                <w:sz w:val="24"/>
                <w:szCs w:val="24"/>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62A0" w:rsidRPr="0064475B" w:rsidRDefault="00D962A0" w:rsidP="00CA4735">
            <w:pPr>
              <w:rPr>
                <w:b/>
                <w:i/>
                <w:sz w:val="24"/>
                <w:szCs w:val="24"/>
              </w:rPr>
            </w:pPr>
            <w:r w:rsidRPr="0064475B">
              <w:rPr>
                <w:b/>
                <w:i/>
                <w:sz w:val="24"/>
                <w:szCs w:val="24"/>
              </w:rPr>
              <w:t>Frequency of data aggregation and analysis:</w:t>
            </w:r>
          </w:p>
          <w:p w:rsidR="00D962A0" w:rsidRPr="0064475B" w:rsidRDefault="00D962A0" w:rsidP="00CA4735">
            <w:pPr>
              <w:rPr>
                <w:b/>
                <w:i/>
                <w:sz w:val="24"/>
                <w:szCs w:val="24"/>
              </w:rPr>
            </w:pPr>
            <w:r w:rsidRPr="0064475B">
              <w:rPr>
                <w:i/>
                <w:sz w:val="24"/>
                <w:szCs w:val="24"/>
              </w:rPr>
              <w:t>(check each that applies</w:t>
            </w:r>
          </w:p>
        </w:tc>
      </w:tr>
      <w:tr w:rsidR="00D962A0" w:rsidRPr="00A153F3" w:rsidTr="00CA4735">
        <w:tc>
          <w:tcPr>
            <w:tcW w:w="2520"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sz w:val="22"/>
                <w:szCs w:val="22"/>
              </w:rPr>
            </w:pPr>
            <w:r>
              <w:rPr>
                <w:i/>
                <w:sz w:val="22"/>
                <w:szCs w:val="22"/>
              </w:rPr>
              <w:sym w:font="Wingdings" w:char="F0FE"/>
            </w:r>
            <w:r w:rsidRPr="00A153F3">
              <w:rPr>
                <w:i/>
                <w:sz w:val="22"/>
                <w:szCs w:val="22"/>
              </w:rPr>
              <w:t>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62A0" w:rsidRPr="00A153F3" w:rsidRDefault="00D962A0" w:rsidP="00CA4735">
            <w:pPr>
              <w:rPr>
                <w:i/>
                <w:sz w:val="22"/>
                <w:szCs w:val="22"/>
              </w:rPr>
            </w:pPr>
            <w:r w:rsidRPr="00A153F3">
              <w:rPr>
                <w:i/>
                <w:sz w:val="22"/>
                <w:szCs w:val="22"/>
              </w:rPr>
              <w:sym w:font="Wingdings" w:char="F0A8"/>
            </w:r>
            <w:r w:rsidRPr="00A153F3">
              <w:rPr>
                <w:i/>
                <w:sz w:val="22"/>
                <w:szCs w:val="22"/>
              </w:rPr>
              <w:t xml:space="preserve"> Weekly</w:t>
            </w:r>
          </w:p>
        </w:tc>
      </w:tr>
      <w:tr w:rsidR="00D962A0" w:rsidRPr="00A153F3" w:rsidTr="00CA4735">
        <w:tc>
          <w:tcPr>
            <w:tcW w:w="2520"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62A0" w:rsidRPr="00A153F3" w:rsidRDefault="00D962A0" w:rsidP="00CA4735">
            <w:pPr>
              <w:rPr>
                <w:i/>
                <w:sz w:val="22"/>
                <w:szCs w:val="22"/>
              </w:rPr>
            </w:pPr>
            <w:r w:rsidRPr="00A153F3">
              <w:rPr>
                <w:i/>
                <w:sz w:val="22"/>
                <w:szCs w:val="22"/>
              </w:rPr>
              <w:sym w:font="Wingdings" w:char="F0A8"/>
            </w:r>
            <w:r w:rsidRPr="00A153F3">
              <w:rPr>
                <w:i/>
                <w:sz w:val="22"/>
                <w:szCs w:val="22"/>
              </w:rPr>
              <w:t xml:space="preserve"> Monthly</w:t>
            </w:r>
          </w:p>
        </w:tc>
      </w:tr>
      <w:tr w:rsidR="00D962A0" w:rsidRPr="00A153F3" w:rsidTr="00CA4735">
        <w:tc>
          <w:tcPr>
            <w:tcW w:w="2520"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62A0" w:rsidRPr="00A153F3" w:rsidRDefault="00D962A0" w:rsidP="00CA4735">
            <w:pPr>
              <w:rPr>
                <w:i/>
                <w:sz w:val="22"/>
                <w:szCs w:val="22"/>
              </w:rPr>
            </w:pPr>
            <w:r w:rsidRPr="00A153F3">
              <w:rPr>
                <w:i/>
                <w:sz w:val="22"/>
                <w:szCs w:val="22"/>
              </w:rPr>
              <w:sym w:font="Wingdings" w:char="F0A8"/>
            </w:r>
            <w:r w:rsidRPr="00A153F3">
              <w:rPr>
                <w:i/>
                <w:sz w:val="22"/>
                <w:szCs w:val="22"/>
              </w:rPr>
              <w:t xml:space="preserve"> Quarterly</w:t>
            </w:r>
          </w:p>
        </w:tc>
      </w:tr>
      <w:tr w:rsidR="00D962A0" w:rsidRPr="00A153F3" w:rsidTr="00CA4735">
        <w:tc>
          <w:tcPr>
            <w:tcW w:w="2520" w:type="dxa"/>
            <w:tcBorders>
              <w:top w:val="single" w:sz="4" w:space="0" w:color="auto"/>
              <w:left w:val="single" w:sz="4" w:space="0" w:color="auto"/>
              <w:bottom w:val="single" w:sz="4" w:space="0" w:color="auto"/>
              <w:right w:val="single" w:sz="4" w:space="0" w:color="auto"/>
            </w:tcBorders>
          </w:tcPr>
          <w:p w:rsidR="00D962A0" w:rsidRDefault="00D962A0" w:rsidP="00CA4735">
            <w:pPr>
              <w:rPr>
                <w:i/>
                <w:sz w:val="22"/>
                <w:szCs w:val="22"/>
              </w:rPr>
            </w:pPr>
            <w:r w:rsidRPr="00A153F3">
              <w:rPr>
                <w:i/>
                <w:sz w:val="22"/>
                <w:szCs w:val="22"/>
              </w:rPr>
              <w:sym w:font="Wingdings" w:char="F0A8"/>
            </w:r>
            <w:r w:rsidRPr="00A153F3">
              <w:rPr>
                <w:i/>
                <w:sz w:val="22"/>
                <w:szCs w:val="22"/>
              </w:rPr>
              <w:t xml:space="preserve"> Other </w:t>
            </w:r>
          </w:p>
          <w:p w:rsidR="00D962A0" w:rsidRPr="00A153F3" w:rsidRDefault="00D962A0" w:rsidP="00CA4735">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62A0" w:rsidRPr="00A153F3" w:rsidRDefault="00D962A0" w:rsidP="00CA4735">
            <w:pPr>
              <w:rPr>
                <w:i/>
                <w:sz w:val="22"/>
                <w:szCs w:val="22"/>
              </w:rPr>
            </w:pPr>
            <w:r>
              <w:rPr>
                <w:i/>
                <w:sz w:val="22"/>
                <w:szCs w:val="22"/>
              </w:rPr>
              <w:sym w:font="Wingdings" w:char="F0FE"/>
            </w:r>
            <w:r w:rsidRPr="00A153F3">
              <w:rPr>
                <w:i/>
                <w:sz w:val="22"/>
                <w:szCs w:val="22"/>
              </w:rPr>
              <w:t xml:space="preserve"> Annually</w:t>
            </w:r>
          </w:p>
        </w:tc>
      </w:tr>
      <w:tr w:rsidR="00D962A0" w:rsidRPr="00A153F3" w:rsidTr="00CA4735">
        <w:tc>
          <w:tcPr>
            <w:tcW w:w="2520" w:type="dxa"/>
            <w:tcBorders>
              <w:top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62A0" w:rsidRPr="00A153F3" w:rsidRDefault="00D962A0" w:rsidP="00CA4735">
            <w:pPr>
              <w:rPr>
                <w:i/>
                <w:sz w:val="22"/>
                <w:szCs w:val="22"/>
              </w:rPr>
            </w:pPr>
            <w:r w:rsidRPr="00A153F3">
              <w:rPr>
                <w:i/>
                <w:sz w:val="22"/>
                <w:szCs w:val="22"/>
              </w:rPr>
              <w:sym w:font="Wingdings" w:char="F0A8"/>
            </w:r>
            <w:r w:rsidRPr="00A153F3">
              <w:rPr>
                <w:i/>
                <w:sz w:val="22"/>
                <w:szCs w:val="22"/>
              </w:rPr>
              <w:t xml:space="preserve"> Continuously and Ongoing</w:t>
            </w:r>
          </w:p>
        </w:tc>
      </w:tr>
      <w:tr w:rsidR="00D962A0" w:rsidRPr="00A153F3" w:rsidTr="00CA4735">
        <w:tc>
          <w:tcPr>
            <w:tcW w:w="2520" w:type="dxa"/>
            <w:tcBorders>
              <w:top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62A0" w:rsidRDefault="00D962A0" w:rsidP="00CA4735">
            <w:pPr>
              <w:rPr>
                <w:i/>
                <w:sz w:val="22"/>
                <w:szCs w:val="22"/>
              </w:rPr>
            </w:pPr>
            <w:r w:rsidRPr="00A153F3">
              <w:rPr>
                <w:i/>
                <w:sz w:val="22"/>
                <w:szCs w:val="22"/>
              </w:rPr>
              <w:sym w:font="Wingdings" w:char="F0A8"/>
            </w:r>
            <w:r w:rsidRPr="00A153F3">
              <w:rPr>
                <w:i/>
                <w:sz w:val="22"/>
                <w:szCs w:val="22"/>
              </w:rPr>
              <w:t xml:space="preserve"> Other </w:t>
            </w:r>
          </w:p>
          <w:p w:rsidR="00D962A0" w:rsidRPr="00A153F3" w:rsidRDefault="00D962A0" w:rsidP="00CA4735">
            <w:pPr>
              <w:rPr>
                <w:i/>
                <w:sz w:val="22"/>
                <w:szCs w:val="22"/>
              </w:rPr>
            </w:pPr>
            <w:r w:rsidRPr="00A153F3">
              <w:rPr>
                <w:i/>
                <w:sz w:val="22"/>
                <w:szCs w:val="22"/>
              </w:rPr>
              <w:t>Specify:</w:t>
            </w:r>
          </w:p>
        </w:tc>
      </w:tr>
      <w:tr w:rsidR="00D962A0" w:rsidRPr="00A153F3" w:rsidTr="00CA4735">
        <w:tc>
          <w:tcPr>
            <w:tcW w:w="2520"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r>
    </w:tbl>
    <w:p w:rsidR="00791512" w:rsidRPr="00AE5F29" w:rsidRDefault="00791512" w:rsidP="00CA4735">
      <w:pPr>
        <w:rPr>
          <w:b/>
          <w:i/>
        </w:rPr>
      </w:pPr>
    </w:p>
    <w:p w:rsidR="00791512" w:rsidRDefault="00D962A0" w:rsidP="00791512">
      <w:pPr>
        <w:ind w:left="720" w:hanging="720"/>
        <w:rPr>
          <w:rFonts w:ascii="Times New Roman" w:hAnsi="Times New Roman" w:cs="Times New Roman"/>
          <w:b/>
          <w:i/>
          <w:sz w:val="24"/>
          <w:szCs w:val="24"/>
        </w:rPr>
      </w:pPr>
      <w:r w:rsidRPr="005B368D">
        <w:rPr>
          <w:rFonts w:ascii="Times New Roman" w:hAnsi="Times New Roman" w:cs="Times New Roman"/>
          <w:b/>
          <w:i/>
          <w:sz w:val="24"/>
          <w:szCs w:val="24"/>
        </w:rPr>
        <w:t>b</w:t>
      </w:r>
      <w:r w:rsidRPr="005B368D">
        <w:rPr>
          <w:rFonts w:ascii="Times New Roman" w:hAnsi="Times New Roman" w:cs="Times New Roman"/>
          <w:b/>
          <w:i/>
          <w:sz w:val="24"/>
          <w:szCs w:val="24"/>
        </w:rPr>
        <w:tab/>
        <w:t>Sub-assurance:  The levels of care of enrolled participants are reevaluated at least annually or as specified in the approved waiver.</w:t>
      </w:r>
    </w:p>
    <w:p w:rsidR="00AB0FA3" w:rsidRPr="00AB0FA3" w:rsidRDefault="00AB0FA3" w:rsidP="00AB0FA3">
      <w:pPr>
        <w:ind w:left="720"/>
        <w:rPr>
          <w:rFonts w:ascii="Times New Roman" w:hAnsi="Times New Roman" w:cs="Times New Roman"/>
          <w:i/>
          <w:sz w:val="24"/>
          <w:szCs w:val="24"/>
          <w:u w:val="single"/>
        </w:rPr>
      </w:pPr>
      <w:r w:rsidRPr="005B368D">
        <w:rPr>
          <w:rFonts w:ascii="Times New Roman" w:hAnsi="Times New Roman" w:cs="Times New Roman"/>
          <w:b/>
          <w:i/>
          <w:sz w:val="24"/>
          <w:szCs w:val="24"/>
        </w:rPr>
        <w:t xml:space="preserve">i. Performance Measures </w:t>
      </w:r>
    </w:p>
    <w:tbl>
      <w:tblPr>
        <w:tblStyle w:val="TableGrid3"/>
        <w:tblW w:w="0" w:type="auto"/>
        <w:tblLook w:val="01E0" w:firstRow="1" w:lastRow="1" w:firstColumn="1" w:lastColumn="1" w:noHBand="0" w:noVBand="0"/>
      </w:tblPr>
      <w:tblGrid>
        <w:gridCol w:w="2201"/>
        <w:gridCol w:w="2501"/>
        <w:gridCol w:w="2390"/>
        <w:gridCol w:w="348"/>
        <w:gridCol w:w="2136"/>
      </w:tblGrid>
      <w:tr w:rsidR="00BA6322" w:rsidRPr="00BA6322" w:rsidTr="00733C6A">
        <w:tc>
          <w:tcPr>
            <w:tcW w:w="2268" w:type="dxa"/>
            <w:tcBorders>
              <w:right w:val="single" w:sz="12" w:space="0" w:color="auto"/>
            </w:tcBorders>
          </w:tcPr>
          <w:p w:rsidR="00BA6322" w:rsidRPr="00BA6322" w:rsidRDefault="00BA6322" w:rsidP="00BA6322">
            <w:pPr>
              <w:rPr>
                <w:b/>
                <w:i/>
                <w:sz w:val="24"/>
                <w:szCs w:val="24"/>
              </w:rPr>
            </w:pPr>
            <w:r w:rsidRPr="00BA6322">
              <w:rPr>
                <w:b/>
                <w:i/>
                <w:sz w:val="24"/>
                <w:szCs w:val="24"/>
              </w:rPr>
              <w:t>Performance Measure:</w:t>
            </w:r>
          </w:p>
          <w:p w:rsidR="00BA6322" w:rsidRPr="00BA6322" w:rsidRDefault="00BA6322" w:rsidP="00BA6322">
            <w:pPr>
              <w:rPr>
                <w:i/>
                <w:sz w:val="24"/>
                <w:szCs w:val="24"/>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A6322" w:rsidRPr="00BA6322" w:rsidRDefault="00BA6322" w:rsidP="00BA6322">
            <w:pPr>
              <w:rPr>
                <w:i/>
                <w:sz w:val="24"/>
                <w:szCs w:val="24"/>
              </w:rPr>
            </w:pPr>
            <w:r>
              <w:rPr>
                <w:i/>
                <w:sz w:val="24"/>
                <w:szCs w:val="24"/>
              </w:rPr>
              <w:t>No longer needed in new QM system.</w:t>
            </w:r>
          </w:p>
        </w:tc>
      </w:tr>
      <w:tr w:rsidR="00BA6322" w:rsidRPr="00BA6322" w:rsidTr="00733C6A">
        <w:tc>
          <w:tcPr>
            <w:tcW w:w="9746" w:type="dxa"/>
            <w:gridSpan w:val="5"/>
          </w:tcPr>
          <w:p w:rsidR="00BA6322" w:rsidRPr="00BA6322" w:rsidRDefault="00BA6322" w:rsidP="00BA6322">
            <w:pPr>
              <w:rPr>
                <w:b/>
                <w:i/>
                <w:sz w:val="24"/>
                <w:szCs w:val="24"/>
              </w:rPr>
            </w:pPr>
            <w:r w:rsidRPr="00BA6322">
              <w:rPr>
                <w:b/>
                <w:i/>
                <w:sz w:val="24"/>
                <w:szCs w:val="24"/>
              </w:rPr>
              <w:t xml:space="preserve">Data Source </w:t>
            </w:r>
            <w:r w:rsidRPr="00BA6322">
              <w:rPr>
                <w:i/>
                <w:sz w:val="24"/>
                <w:szCs w:val="24"/>
              </w:rPr>
              <w:t>(Select one) (Several options are listed in the on-line application):Other</w:t>
            </w:r>
          </w:p>
        </w:tc>
      </w:tr>
      <w:tr w:rsidR="00BA6322" w:rsidRPr="00BA6322" w:rsidTr="00733C6A">
        <w:tc>
          <w:tcPr>
            <w:tcW w:w="9746" w:type="dxa"/>
            <w:gridSpan w:val="5"/>
            <w:tcBorders>
              <w:bottom w:val="single" w:sz="12" w:space="0" w:color="auto"/>
            </w:tcBorders>
          </w:tcPr>
          <w:p w:rsidR="00BA6322" w:rsidRPr="00BA6322" w:rsidRDefault="00BA6322" w:rsidP="00BA6322">
            <w:pPr>
              <w:rPr>
                <w:i/>
                <w:sz w:val="24"/>
                <w:szCs w:val="24"/>
              </w:rPr>
            </w:pPr>
            <w:r w:rsidRPr="00BA6322">
              <w:rPr>
                <w:i/>
                <w:sz w:val="24"/>
                <w:szCs w:val="24"/>
              </w:rPr>
              <w:t>If ‘Other’ is selected, specify:</w:t>
            </w:r>
          </w:p>
        </w:tc>
      </w:tr>
      <w:tr w:rsidR="00BA6322" w:rsidRPr="00BA6322" w:rsidTr="00733C6A">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A6322" w:rsidRPr="00BA6322" w:rsidRDefault="00BA6322" w:rsidP="00BA6322">
            <w:pPr>
              <w:rPr>
                <w:sz w:val="24"/>
                <w:szCs w:val="24"/>
              </w:rPr>
            </w:pPr>
            <w:r>
              <w:rPr>
                <w:sz w:val="24"/>
                <w:szCs w:val="24"/>
              </w:rPr>
              <w:t>No longer needed.</w:t>
            </w:r>
          </w:p>
        </w:tc>
      </w:tr>
      <w:tr w:rsidR="00BA6322" w:rsidRPr="00BA6322" w:rsidTr="00733C6A">
        <w:tc>
          <w:tcPr>
            <w:tcW w:w="2268" w:type="dxa"/>
            <w:tcBorders>
              <w:top w:val="single" w:sz="12" w:space="0" w:color="auto"/>
            </w:tcBorders>
          </w:tcPr>
          <w:p w:rsidR="00BA6322" w:rsidRPr="00BA6322" w:rsidRDefault="00BA6322" w:rsidP="00BA6322">
            <w:pPr>
              <w:rPr>
                <w:b/>
                <w:i/>
                <w:sz w:val="24"/>
                <w:szCs w:val="24"/>
              </w:rPr>
            </w:pPr>
            <w:r w:rsidRPr="00BA6322" w:rsidDel="000B4A44">
              <w:rPr>
                <w:b/>
                <w:i/>
                <w:sz w:val="24"/>
                <w:szCs w:val="24"/>
              </w:rPr>
              <w:t xml:space="preserve"> </w:t>
            </w:r>
          </w:p>
        </w:tc>
        <w:tc>
          <w:tcPr>
            <w:tcW w:w="2520" w:type="dxa"/>
            <w:tcBorders>
              <w:top w:val="single" w:sz="12" w:space="0" w:color="auto"/>
            </w:tcBorders>
          </w:tcPr>
          <w:p w:rsidR="00BA6322" w:rsidRPr="00BA6322" w:rsidRDefault="00BA6322" w:rsidP="00BA6322">
            <w:pPr>
              <w:rPr>
                <w:b/>
                <w:i/>
                <w:sz w:val="24"/>
                <w:szCs w:val="24"/>
              </w:rPr>
            </w:pPr>
            <w:r w:rsidRPr="00BA6322">
              <w:rPr>
                <w:b/>
                <w:i/>
                <w:sz w:val="24"/>
                <w:szCs w:val="24"/>
              </w:rPr>
              <w:t>Responsible Party for data collection/generation</w:t>
            </w:r>
          </w:p>
          <w:p w:rsidR="00BA6322" w:rsidRPr="00BA6322" w:rsidRDefault="00BA6322" w:rsidP="00BA6322">
            <w:pPr>
              <w:rPr>
                <w:i/>
                <w:sz w:val="24"/>
                <w:szCs w:val="24"/>
              </w:rPr>
            </w:pPr>
            <w:r w:rsidRPr="00BA6322">
              <w:rPr>
                <w:i/>
                <w:sz w:val="24"/>
                <w:szCs w:val="24"/>
              </w:rPr>
              <w:lastRenderedPageBreak/>
              <w:t>(check each that applies)</w:t>
            </w:r>
          </w:p>
          <w:p w:rsidR="00BA6322" w:rsidRPr="00BA6322" w:rsidRDefault="00BA6322" w:rsidP="00BA6322">
            <w:pPr>
              <w:rPr>
                <w:i/>
                <w:sz w:val="24"/>
                <w:szCs w:val="24"/>
              </w:rPr>
            </w:pPr>
          </w:p>
        </w:tc>
        <w:tc>
          <w:tcPr>
            <w:tcW w:w="2390" w:type="dxa"/>
            <w:tcBorders>
              <w:top w:val="single" w:sz="12" w:space="0" w:color="auto"/>
            </w:tcBorders>
          </w:tcPr>
          <w:p w:rsidR="00BA6322" w:rsidRPr="00BA6322" w:rsidRDefault="00BA6322" w:rsidP="00BA6322">
            <w:pPr>
              <w:rPr>
                <w:b/>
                <w:i/>
                <w:sz w:val="24"/>
                <w:szCs w:val="24"/>
              </w:rPr>
            </w:pPr>
            <w:r w:rsidRPr="00BA6322">
              <w:rPr>
                <w:b/>
                <w:i/>
                <w:sz w:val="24"/>
                <w:szCs w:val="24"/>
              </w:rPr>
              <w:lastRenderedPageBreak/>
              <w:t>Frequency of data collection/generation:</w:t>
            </w:r>
          </w:p>
          <w:p w:rsidR="00BA6322" w:rsidRPr="00BA6322" w:rsidRDefault="00BA6322" w:rsidP="00BA6322">
            <w:pPr>
              <w:rPr>
                <w:i/>
                <w:sz w:val="24"/>
                <w:szCs w:val="24"/>
              </w:rPr>
            </w:pPr>
            <w:r w:rsidRPr="00BA6322">
              <w:rPr>
                <w:i/>
                <w:sz w:val="24"/>
                <w:szCs w:val="24"/>
              </w:rPr>
              <w:t xml:space="preserve">(check each that </w:t>
            </w:r>
            <w:r w:rsidRPr="00BA6322">
              <w:rPr>
                <w:i/>
                <w:sz w:val="24"/>
                <w:szCs w:val="24"/>
              </w:rPr>
              <w:lastRenderedPageBreak/>
              <w:t>applies)</w:t>
            </w:r>
          </w:p>
        </w:tc>
        <w:tc>
          <w:tcPr>
            <w:tcW w:w="2568" w:type="dxa"/>
            <w:gridSpan w:val="2"/>
            <w:tcBorders>
              <w:top w:val="single" w:sz="12" w:space="0" w:color="auto"/>
            </w:tcBorders>
          </w:tcPr>
          <w:p w:rsidR="00BA6322" w:rsidRPr="00BA6322" w:rsidRDefault="00BA6322" w:rsidP="00BA6322">
            <w:pPr>
              <w:rPr>
                <w:b/>
                <w:i/>
                <w:sz w:val="24"/>
                <w:szCs w:val="24"/>
              </w:rPr>
            </w:pPr>
            <w:r w:rsidRPr="00BA6322">
              <w:rPr>
                <w:b/>
                <w:i/>
                <w:sz w:val="24"/>
                <w:szCs w:val="24"/>
              </w:rPr>
              <w:lastRenderedPageBreak/>
              <w:t>Sampling Approach</w:t>
            </w:r>
          </w:p>
          <w:p w:rsidR="00BA6322" w:rsidRPr="00BA6322" w:rsidRDefault="00BA6322" w:rsidP="00BA6322">
            <w:pPr>
              <w:rPr>
                <w:i/>
                <w:sz w:val="24"/>
                <w:szCs w:val="24"/>
              </w:rPr>
            </w:pPr>
            <w:r w:rsidRPr="00BA6322">
              <w:rPr>
                <w:i/>
                <w:sz w:val="24"/>
                <w:szCs w:val="24"/>
              </w:rPr>
              <w:t>(check each that applies)</w:t>
            </w:r>
          </w:p>
        </w:tc>
      </w:tr>
      <w:tr w:rsidR="00BA6322" w:rsidRPr="00BA6322" w:rsidTr="00733C6A">
        <w:tc>
          <w:tcPr>
            <w:tcW w:w="2268" w:type="dxa"/>
          </w:tcPr>
          <w:p w:rsidR="00BA6322" w:rsidRPr="00BA6322" w:rsidRDefault="00BA6322" w:rsidP="00BA6322">
            <w:pPr>
              <w:rPr>
                <w:i/>
                <w:sz w:val="24"/>
                <w:szCs w:val="24"/>
              </w:rPr>
            </w:pPr>
          </w:p>
        </w:tc>
        <w:tc>
          <w:tcPr>
            <w:tcW w:w="2520" w:type="dxa"/>
          </w:tcPr>
          <w:p w:rsidR="00BA6322" w:rsidRPr="00BA6322" w:rsidRDefault="00BA6322" w:rsidP="00BA6322">
            <w:pPr>
              <w:rPr>
                <w:i/>
              </w:rPr>
            </w:pPr>
            <w:r w:rsidRPr="00BA6322">
              <w:rPr>
                <w:i/>
              </w:rPr>
              <w:sym w:font="Wingdings" w:char="F0A8"/>
            </w:r>
            <w:r w:rsidRPr="00BA6322">
              <w:rPr>
                <w:i/>
              </w:rPr>
              <w:t xml:space="preserve"> State Medicaid Agency</w:t>
            </w:r>
          </w:p>
        </w:tc>
        <w:tc>
          <w:tcPr>
            <w:tcW w:w="2390" w:type="dxa"/>
          </w:tcPr>
          <w:p w:rsidR="00BA6322" w:rsidRPr="00BA6322" w:rsidRDefault="00BA6322" w:rsidP="00BA6322">
            <w:pPr>
              <w:rPr>
                <w:i/>
                <w:sz w:val="24"/>
                <w:szCs w:val="24"/>
              </w:rPr>
            </w:pPr>
            <w:r w:rsidRPr="00BA6322">
              <w:rPr>
                <w:i/>
              </w:rPr>
              <w:sym w:font="Wingdings" w:char="F0A8"/>
            </w:r>
            <w:r w:rsidRPr="00BA6322">
              <w:rPr>
                <w:i/>
              </w:rPr>
              <w:t xml:space="preserve"> Weekly</w:t>
            </w:r>
          </w:p>
        </w:tc>
        <w:tc>
          <w:tcPr>
            <w:tcW w:w="2568" w:type="dxa"/>
            <w:gridSpan w:val="2"/>
          </w:tcPr>
          <w:p w:rsidR="00BA6322" w:rsidRPr="00BA6322" w:rsidRDefault="00BA6322" w:rsidP="00BA6322">
            <w:pPr>
              <w:rPr>
                <w:i/>
                <w:sz w:val="24"/>
                <w:szCs w:val="24"/>
              </w:rPr>
            </w:pPr>
            <w:r w:rsidRPr="00BA6322">
              <w:rPr>
                <w:i/>
              </w:rPr>
              <w:sym w:font="Wingdings" w:char="F0A8"/>
            </w:r>
            <w:r w:rsidRPr="00BA6322">
              <w:rPr>
                <w:i/>
              </w:rPr>
              <w:t>100% Review</w:t>
            </w:r>
          </w:p>
        </w:tc>
      </w:tr>
      <w:tr w:rsidR="00BA6322" w:rsidRPr="00BA6322" w:rsidTr="00733C6A">
        <w:tc>
          <w:tcPr>
            <w:tcW w:w="2268" w:type="dxa"/>
            <w:shd w:val="solid" w:color="auto" w:fill="auto"/>
          </w:tcPr>
          <w:p w:rsidR="00BA6322" w:rsidRPr="00BA6322" w:rsidRDefault="00BA6322" w:rsidP="00BA6322">
            <w:pPr>
              <w:rPr>
                <w:i/>
                <w:sz w:val="24"/>
                <w:szCs w:val="24"/>
              </w:rPr>
            </w:pPr>
          </w:p>
        </w:tc>
        <w:tc>
          <w:tcPr>
            <w:tcW w:w="2520" w:type="dxa"/>
          </w:tcPr>
          <w:p w:rsidR="00BA6322" w:rsidRPr="00BA6322" w:rsidRDefault="00BA6322" w:rsidP="00BA6322">
            <w:pPr>
              <w:rPr>
                <w:i/>
                <w:sz w:val="24"/>
                <w:szCs w:val="24"/>
              </w:rPr>
            </w:pPr>
            <w:r w:rsidRPr="00BA6322">
              <w:rPr>
                <w:i/>
              </w:rPr>
              <w:sym w:font="Wingdings" w:char="F0A8"/>
            </w:r>
            <w:r w:rsidRPr="00BA6322">
              <w:rPr>
                <w:i/>
              </w:rPr>
              <w:t xml:space="preserve"> Operating Agency</w:t>
            </w:r>
          </w:p>
        </w:tc>
        <w:tc>
          <w:tcPr>
            <w:tcW w:w="2390" w:type="dxa"/>
          </w:tcPr>
          <w:p w:rsidR="00BA6322" w:rsidRPr="00BA6322" w:rsidRDefault="00BA6322" w:rsidP="00BA6322">
            <w:pPr>
              <w:rPr>
                <w:i/>
                <w:sz w:val="24"/>
                <w:szCs w:val="24"/>
              </w:rPr>
            </w:pPr>
            <w:r w:rsidRPr="00BA6322">
              <w:rPr>
                <w:i/>
              </w:rPr>
              <w:sym w:font="Wingdings" w:char="F0A8"/>
            </w:r>
            <w:r w:rsidRPr="00BA6322">
              <w:rPr>
                <w:i/>
              </w:rPr>
              <w:t xml:space="preserve"> Monthly</w:t>
            </w:r>
          </w:p>
        </w:tc>
        <w:tc>
          <w:tcPr>
            <w:tcW w:w="2568" w:type="dxa"/>
            <w:gridSpan w:val="2"/>
            <w:tcBorders>
              <w:bottom w:val="single" w:sz="4" w:space="0" w:color="auto"/>
            </w:tcBorders>
          </w:tcPr>
          <w:p w:rsidR="00BA6322" w:rsidRPr="00BA6322" w:rsidRDefault="00BA6322" w:rsidP="00BA6322">
            <w:pPr>
              <w:rPr>
                <w:i/>
                <w:sz w:val="24"/>
                <w:szCs w:val="24"/>
              </w:rPr>
            </w:pPr>
            <w:r w:rsidRPr="00BA6322">
              <w:rPr>
                <w:i/>
              </w:rPr>
              <w:sym w:font="Wingdings" w:char="F0A8"/>
            </w:r>
            <w:r w:rsidRPr="00BA6322">
              <w:rPr>
                <w:i/>
              </w:rPr>
              <w:t xml:space="preserve"> Less than 100% Review</w:t>
            </w:r>
          </w:p>
        </w:tc>
      </w:tr>
      <w:tr w:rsidR="00BA6322" w:rsidRPr="00BA6322" w:rsidTr="00733C6A">
        <w:tc>
          <w:tcPr>
            <w:tcW w:w="2268" w:type="dxa"/>
            <w:shd w:val="solid" w:color="auto" w:fill="auto"/>
          </w:tcPr>
          <w:p w:rsidR="00BA6322" w:rsidRPr="00BA6322" w:rsidRDefault="00BA6322" w:rsidP="00BA6322">
            <w:pPr>
              <w:rPr>
                <w:i/>
                <w:sz w:val="24"/>
                <w:szCs w:val="24"/>
              </w:rPr>
            </w:pPr>
          </w:p>
        </w:tc>
        <w:tc>
          <w:tcPr>
            <w:tcW w:w="2520" w:type="dxa"/>
          </w:tcPr>
          <w:p w:rsidR="00BA6322" w:rsidRPr="00BA6322" w:rsidRDefault="00BA6322" w:rsidP="00BA6322">
            <w:pPr>
              <w:rPr>
                <w:i/>
                <w:sz w:val="24"/>
                <w:szCs w:val="24"/>
              </w:rPr>
            </w:pPr>
            <w:r w:rsidRPr="00BA6322">
              <w:rPr>
                <w:i/>
              </w:rPr>
              <w:sym w:font="Wingdings" w:char="F0A8"/>
            </w:r>
            <w:r w:rsidRPr="00BA6322">
              <w:rPr>
                <w:i/>
              </w:rPr>
              <w:t xml:space="preserve"> Sub-State Entity</w:t>
            </w:r>
          </w:p>
        </w:tc>
        <w:tc>
          <w:tcPr>
            <w:tcW w:w="2390" w:type="dxa"/>
          </w:tcPr>
          <w:p w:rsidR="00BA6322" w:rsidRPr="00BA6322" w:rsidRDefault="00BA6322" w:rsidP="00BA6322">
            <w:pPr>
              <w:rPr>
                <w:i/>
                <w:sz w:val="24"/>
                <w:szCs w:val="24"/>
              </w:rPr>
            </w:pPr>
            <w:r w:rsidRPr="00BA6322">
              <w:rPr>
                <w:i/>
              </w:rPr>
              <w:sym w:font="Wingdings" w:char="F0A8"/>
            </w:r>
            <w:r w:rsidRPr="00BA6322">
              <w:rPr>
                <w:i/>
              </w:rPr>
              <w:t xml:space="preserve"> Quarterly</w:t>
            </w:r>
          </w:p>
        </w:tc>
        <w:tc>
          <w:tcPr>
            <w:tcW w:w="360" w:type="dxa"/>
            <w:tcBorders>
              <w:bottom w:val="single" w:sz="4" w:space="0" w:color="auto"/>
            </w:tcBorders>
            <w:shd w:val="solid" w:color="auto" w:fill="auto"/>
          </w:tcPr>
          <w:p w:rsidR="00BA6322" w:rsidRPr="00BA6322" w:rsidRDefault="00BA6322" w:rsidP="00BA6322">
            <w:pPr>
              <w:rPr>
                <w:i/>
                <w:sz w:val="24"/>
                <w:szCs w:val="24"/>
              </w:rPr>
            </w:pPr>
          </w:p>
        </w:tc>
        <w:tc>
          <w:tcPr>
            <w:tcW w:w="2208" w:type="dxa"/>
            <w:tcBorders>
              <w:bottom w:val="single" w:sz="4" w:space="0" w:color="auto"/>
            </w:tcBorders>
            <w:shd w:val="clear" w:color="auto" w:fill="auto"/>
          </w:tcPr>
          <w:p w:rsidR="00BA6322" w:rsidRPr="00BA6322" w:rsidRDefault="00BA6322" w:rsidP="00BA6322">
            <w:pPr>
              <w:rPr>
                <w:i/>
                <w:sz w:val="24"/>
                <w:szCs w:val="24"/>
              </w:rPr>
            </w:pPr>
            <w:r w:rsidRPr="00BA6322">
              <w:rPr>
                <w:i/>
              </w:rPr>
              <w:sym w:font="Wingdings" w:char="F0A8"/>
            </w:r>
            <w:r w:rsidRPr="00BA6322">
              <w:rPr>
                <w:i/>
              </w:rPr>
              <w:t xml:space="preserve"> Representative Sample; Confidence Interval =</w:t>
            </w:r>
          </w:p>
        </w:tc>
      </w:tr>
      <w:tr w:rsidR="00BA6322" w:rsidRPr="00BA6322" w:rsidTr="00733C6A">
        <w:tc>
          <w:tcPr>
            <w:tcW w:w="2268" w:type="dxa"/>
            <w:shd w:val="solid" w:color="auto" w:fill="auto"/>
          </w:tcPr>
          <w:p w:rsidR="00BA6322" w:rsidRPr="00BA6322" w:rsidRDefault="00BA6322" w:rsidP="00BA6322">
            <w:pPr>
              <w:rPr>
                <w:i/>
                <w:sz w:val="24"/>
                <w:szCs w:val="24"/>
              </w:rPr>
            </w:pPr>
          </w:p>
        </w:tc>
        <w:tc>
          <w:tcPr>
            <w:tcW w:w="2520" w:type="dxa"/>
          </w:tcPr>
          <w:p w:rsidR="00BA6322" w:rsidRPr="00BA6322" w:rsidRDefault="00BA6322" w:rsidP="00BA6322">
            <w:pPr>
              <w:rPr>
                <w:i/>
              </w:rPr>
            </w:pPr>
            <w:r w:rsidRPr="00BA6322">
              <w:rPr>
                <w:i/>
              </w:rPr>
              <w:sym w:font="Wingdings" w:char="F0FE"/>
            </w:r>
            <w:r w:rsidRPr="00BA6322">
              <w:rPr>
                <w:i/>
              </w:rPr>
              <w:t xml:space="preserve"> Other </w:t>
            </w:r>
          </w:p>
          <w:p w:rsidR="00BA6322" w:rsidRPr="00BA6322" w:rsidRDefault="00BA6322" w:rsidP="00BA6322">
            <w:pPr>
              <w:rPr>
                <w:i/>
                <w:sz w:val="24"/>
                <w:szCs w:val="24"/>
              </w:rPr>
            </w:pPr>
            <w:r w:rsidRPr="00BA6322">
              <w:rPr>
                <w:i/>
              </w:rPr>
              <w:t>Specify:</w:t>
            </w:r>
          </w:p>
        </w:tc>
        <w:tc>
          <w:tcPr>
            <w:tcW w:w="2390" w:type="dxa"/>
          </w:tcPr>
          <w:p w:rsidR="00BA6322" w:rsidRPr="00BA6322" w:rsidRDefault="00BA6322" w:rsidP="00BA6322">
            <w:pPr>
              <w:rPr>
                <w:i/>
                <w:sz w:val="24"/>
                <w:szCs w:val="24"/>
              </w:rPr>
            </w:pPr>
            <w:r w:rsidRPr="00BA6322">
              <w:rPr>
                <w:i/>
              </w:rPr>
              <w:sym w:font="Wingdings" w:char="F0A8"/>
            </w:r>
            <w:r w:rsidRPr="00BA6322">
              <w:rPr>
                <w:i/>
              </w:rPr>
              <w:t xml:space="preserve"> Annually</w:t>
            </w:r>
          </w:p>
        </w:tc>
        <w:tc>
          <w:tcPr>
            <w:tcW w:w="360" w:type="dxa"/>
            <w:tcBorders>
              <w:bottom w:val="single" w:sz="4" w:space="0" w:color="auto"/>
            </w:tcBorders>
            <w:shd w:val="solid" w:color="auto" w:fill="auto"/>
          </w:tcPr>
          <w:p w:rsidR="00BA6322" w:rsidRPr="00BA6322" w:rsidRDefault="00BA6322" w:rsidP="00BA6322">
            <w:pPr>
              <w:rPr>
                <w:i/>
                <w:sz w:val="24"/>
                <w:szCs w:val="24"/>
              </w:rPr>
            </w:pPr>
          </w:p>
        </w:tc>
        <w:tc>
          <w:tcPr>
            <w:tcW w:w="2208" w:type="dxa"/>
            <w:tcBorders>
              <w:bottom w:val="single" w:sz="4" w:space="0" w:color="auto"/>
            </w:tcBorders>
            <w:shd w:val="pct10" w:color="auto" w:fill="auto"/>
          </w:tcPr>
          <w:p w:rsidR="00BA6322" w:rsidRPr="00BA6322" w:rsidRDefault="00BA6322" w:rsidP="00BA6322">
            <w:pPr>
              <w:rPr>
                <w:i/>
                <w:sz w:val="24"/>
                <w:szCs w:val="24"/>
              </w:rPr>
            </w:pPr>
          </w:p>
        </w:tc>
      </w:tr>
      <w:tr w:rsidR="00BA6322" w:rsidRPr="00BA6322" w:rsidTr="00733C6A">
        <w:tc>
          <w:tcPr>
            <w:tcW w:w="2268" w:type="dxa"/>
            <w:tcBorders>
              <w:bottom w:val="single" w:sz="4" w:space="0" w:color="auto"/>
            </w:tcBorders>
          </w:tcPr>
          <w:p w:rsidR="00BA6322" w:rsidRPr="00BA6322" w:rsidRDefault="00BA6322" w:rsidP="00BA6322">
            <w:pPr>
              <w:rPr>
                <w:i/>
                <w:sz w:val="24"/>
                <w:szCs w:val="24"/>
              </w:rPr>
            </w:pPr>
          </w:p>
        </w:tc>
        <w:tc>
          <w:tcPr>
            <w:tcW w:w="2520" w:type="dxa"/>
            <w:tcBorders>
              <w:bottom w:val="single" w:sz="4" w:space="0" w:color="auto"/>
            </w:tcBorders>
            <w:shd w:val="pct10" w:color="auto" w:fill="auto"/>
          </w:tcPr>
          <w:p w:rsidR="00BA6322" w:rsidRPr="00BA6322" w:rsidRDefault="00BA6322" w:rsidP="00BA6322">
            <w:pPr>
              <w:rPr>
                <w:i/>
              </w:rPr>
            </w:pPr>
            <w:r>
              <w:rPr>
                <w:i/>
              </w:rPr>
              <w:t>No longer needed.</w:t>
            </w:r>
          </w:p>
        </w:tc>
        <w:tc>
          <w:tcPr>
            <w:tcW w:w="2390" w:type="dxa"/>
            <w:tcBorders>
              <w:bottom w:val="single" w:sz="4" w:space="0" w:color="auto"/>
            </w:tcBorders>
          </w:tcPr>
          <w:p w:rsidR="00BA6322" w:rsidRPr="00BA6322" w:rsidRDefault="00BA6322" w:rsidP="00BA6322">
            <w:pPr>
              <w:rPr>
                <w:i/>
              </w:rPr>
            </w:pPr>
            <w:r w:rsidRPr="00BA6322">
              <w:rPr>
                <w:i/>
              </w:rPr>
              <w:sym w:font="Wingdings" w:char="F0A8"/>
            </w:r>
            <w:r w:rsidRPr="00BA6322">
              <w:rPr>
                <w:i/>
              </w:rPr>
              <w:t xml:space="preserve"> Continuously and Ongoing</w:t>
            </w:r>
          </w:p>
        </w:tc>
        <w:tc>
          <w:tcPr>
            <w:tcW w:w="360" w:type="dxa"/>
            <w:tcBorders>
              <w:bottom w:val="single" w:sz="4" w:space="0" w:color="auto"/>
            </w:tcBorders>
            <w:shd w:val="solid" w:color="auto" w:fill="auto"/>
          </w:tcPr>
          <w:p w:rsidR="00BA6322" w:rsidRPr="00BA6322" w:rsidRDefault="00BA6322" w:rsidP="00BA6322">
            <w:pPr>
              <w:rPr>
                <w:i/>
                <w:sz w:val="24"/>
                <w:szCs w:val="24"/>
              </w:rPr>
            </w:pPr>
          </w:p>
        </w:tc>
        <w:tc>
          <w:tcPr>
            <w:tcW w:w="2208" w:type="dxa"/>
            <w:tcBorders>
              <w:bottom w:val="single" w:sz="4" w:space="0" w:color="auto"/>
            </w:tcBorders>
            <w:shd w:val="clear" w:color="auto" w:fill="auto"/>
          </w:tcPr>
          <w:p w:rsidR="00BA6322" w:rsidRPr="00BA6322" w:rsidRDefault="00BA6322" w:rsidP="00BA6322">
            <w:pPr>
              <w:rPr>
                <w:i/>
                <w:sz w:val="24"/>
                <w:szCs w:val="24"/>
              </w:rPr>
            </w:pPr>
            <w:r w:rsidRPr="00BA6322">
              <w:rPr>
                <w:i/>
              </w:rPr>
              <w:sym w:font="Wingdings" w:char="F0A8"/>
            </w:r>
            <w:r w:rsidRPr="00BA6322">
              <w:rPr>
                <w:i/>
              </w:rPr>
              <w:t xml:space="preserve"> Stratified: Describe Group:</w:t>
            </w:r>
          </w:p>
        </w:tc>
      </w:tr>
      <w:tr w:rsidR="00BA6322" w:rsidRPr="00BA6322" w:rsidTr="00733C6A">
        <w:tc>
          <w:tcPr>
            <w:tcW w:w="2268" w:type="dxa"/>
            <w:tcBorders>
              <w:bottom w:val="single" w:sz="4" w:space="0" w:color="auto"/>
            </w:tcBorders>
          </w:tcPr>
          <w:p w:rsidR="00BA6322" w:rsidRPr="00BA6322" w:rsidRDefault="00BA6322" w:rsidP="00BA6322">
            <w:pPr>
              <w:rPr>
                <w:i/>
                <w:sz w:val="24"/>
                <w:szCs w:val="24"/>
              </w:rPr>
            </w:pPr>
          </w:p>
        </w:tc>
        <w:tc>
          <w:tcPr>
            <w:tcW w:w="2520" w:type="dxa"/>
            <w:tcBorders>
              <w:bottom w:val="single" w:sz="4" w:space="0" w:color="auto"/>
            </w:tcBorders>
            <w:shd w:val="pct10" w:color="auto" w:fill="auto"/>
          </w:tcPr>
          <w:p w:rsidR="00BA6322" w:rsidRPr="00BA6322" w:rsidRDefault="00BA6322" w:rsidP="00BA6322">
            <w:pPr>
              <w:rPr>
                <w:i/>
              </w:rPr>
            </w:pPr>
          </w:p>
        </w:tc>
        <w:tc>
          <w:tcPr>
            <w:tcW w:w="2390" w:type="dxa"/>
            <w:tcBorders>
              <w:bottom w:val="single" w:sz="4" w:space="0" w:color="auto"/>
            </w:tcBorders>
          </w:tcPr>
          <w:p w:rsidR="00BA6322" w:rsidRPr="00BA6322" w:rsidRDefault="00BA6322" w:rsidP="00BA6322">
            <w:pPr>
              <w:rPr>
                <w:i/>
              </w:rPr>
            </w:pPr>
            <w:r w:rsidRPr="00BA6322">
              <w:rPr>
                <w:i/>
              </w:rPr>
              <w:sym w:font="Wingdings" w:char="F0FE"/>
            </w:r>
            <w:r w:rsidRPr="00BA6322">
              <w:rPr>
                <w:i/>
              </w:rPr>
              <w:t xml:space="preserve"> Other</w:t>
            </w:r>
          </w:p>
          <w:p w:rsidR="00BA6322" w:rsidRPr="00BA6322" w:rsidRDefault="00BA6322" w:rsidP="00BA6322">
            <w:pPr>
              <w:rPr>
                <w:i/>
                <w:sz w:val="24"/>
                <w:szCs w:val="24"/>
              </w:rPr>
            </w:pPr>
            <w:r w:rsidRPr="00BA6322">
              <w:rPr>
                <w:i/>
              </w:rPr>
              <w:t>Specify:</w:t>
            </w:r>
          </w:p>
        </w:tc>
        <w:tc>
          <w:tcPr>
            <w:tcW w:w="360" w:type="dxa"/>
            <w:tcBorders>
              <w:bottom w:val="single" w:sz="4" w:space="0" w:color="auto"/>
            </w:tcBorders>
            <w:shd w:val="solid" w:color="auto" w:fill="auto"/>
          </w:tcPr>
          <w:p w:rsidR="00BA6322" w:rsidRPr="00BA6322" w:rsidRDefault="00BA6322" w:rsidP="00BA6322">
            <w:pPr>
              <w:rPr>
                <w:i/>
                <w:sz w:val="24"/>
                <w:szCs w:val="24"/>
              </w:rPr>
            </w:pPr>
          </w:p>
        </w:tc>
        <w:tc>
          <w:tcPr>
            <w:tcW w:w="2208" w:type="dxa"/>
            <w:tcBorders>
              <w:bottom w:val="single" w:sz="4" w:space="0" w:color="auto"/>
            </w:tcBorders>
            <w:shd w:val="pct10" w:color="auto" w:fill="auto"/>
          </w:tcPr>
          <w:p w:rsidR="00BA6322" w:rsidRPr="00BA6322" w:rsidRDefault="00BA6322" w:rsidP="00BA6322">
            <w:pPr>
              <w:rPr>
                <w:i/>
                <w:sz w:val="24"/>
                <w:szCs w:val="24"/>
              </w:rPr>
            </w:pPr>
          </w:p>
        </w:tc>
      </w:tr>
      <w:tr w:rsidR="00BA6322" w:rsidRPr="00BA6322" w:rsidTr="00733C6A">
        <w:tc>
          <w:tcPr>
            <w:tcW w:w="2268" w:type="dxa"/>
            <w:tcBorders>
              <w:top w:val="single" w:sz="4" w:space="0" w:color="auto"/>
              <w:left w:val="single" w:sz="4" w:space="0" w:color="auto"/>
              <w:bottom w:val="single" w:sz="4" w:space="0" w:color="auto"/>
              <w:right w:val="single" w:sz="4" w:space="0" w:color="auto"/>
            </w:tcBorders>
          </w:tcPr>
          <w:p w:rsidR="00BA6322" w:rsidRPr="00BA6322" w:rsidRDefault="00BA6322" w:rsidP="00BA6322">
            <w:pPr>
              <w:rPr>
                <w:i/>
                <w:sz w:val="24"/>
                <w:szCs w:val="24"/>
              </w:rPr>
            </w:pPr>
          </w:p>
        </w:tc>
        <w:tc>
          <w:tcPr>
            <w:tcW w:w="2520" w:type="dxa"/>
            <w:tcBorders>
              <w:top w:val="single" w:sz="4" w:space="0" w:color="auto"/>
              <w:left w:val="single" w:sz="4" w:space="0" w:color="auto"/>
              <w:bottom w:val="single" w:sz="4" w:space="0" w:color="auto"/>
              <w:right w:val="single" w:sz="4" w:space="0" w:color="auto"/>
            </w:tcBorders>
          </w:tcPr>
          <w:p w:rsidR="00BA6322" w:rsidRPr="00BA6322" w:rsidRDefault="00BA6322" w:rsidP="00BA6322">
            <w:pPr>
              <w:rPr>
                <w:i/>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BA6322" w:rsidRPr="00BA6322" w:rsidRDefault="00BA6322" w:rsidP="00BA6322">
            <w:pPr>
              <w:rPr>
                <w:i/>
              </w:rPr>
            </w:pPr>
            <w:r>
              <w:rPr>
                <w:i/>
              </w:rPr>
              <w:t>No longer needed.</w:t>
            </w: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BA6322" w:rsidRPr="00BA6322" w:rsidRDefault="00BA6322" w:rsidP="00BA6322">
            <w:pPr>
              <w:rPr>
                <w:i/>
                <w:sz w:val="24"/>
                <w:szCs w:val="24"/>
              </w:rPr>
            </w:pPr>
          </w:p>
        </w:tc>
        <w:tc>
          <w:tcPr>
            <w:tcW w:w="2208" w:type="dxa"/>
            <w:tcBorders>
              <w:top w:val="single" w:sz="4" w:space="0" w:color="auto"/>
              <w:left w:val="single" w:sz="4" w:space="0" w:color="auto"/>
              <w:bottom w:val="single" w:sz="4" w:space="0" w:color="auto"/>
              <w:right w:val="single" w:sz="4" w:space="0" w:color="auto"/>
            </w:tcBorders>
          </w:tcPr>
          <w:p w:rsidR="00BA6322" w:rsidRPr="00BA6322" w:rsidRDefault="00BA6322" w:rsidP="00BA6322">
            <w:pPr>
              <w:rPr>
                <w:i/>
                <w:sz w:val="24"/>
                <w:szCs w:val="24"/>
              </w:rPr>
            </w:pPr>
            <w:r w:rsidRPr="00BA6322">
              <w:rPr>
                <w:i/>
              </w:rPr>
              <w:sym w:font="Wingdings" w:char="F0FE"/>
            </w:r>
            <w:r w:rsidRPr="00BA6322">
              <w:rPr>
                <w:i/>
              </w:rPr>
              <w:t xml:space="preserve"> Other Specify:</w:t>
            </w:r>
          </w:p>
        </w:tc>
      </w:tr>
      <w:tr w:rsidR="00BA6322" w:rsidRPr="00BA6322" w:rsidTr="00733C6A">
        <w:tc>
          <w:tcPr>
            <w:tcW w:w="2268" w:type="dxa"/>
            <w:tcBorders>
              <w:top w:val="single" w:sz="4" w:space="0" w:color="auto"/>
              <w:left w:val="single" w:sz="4" w:space="0" w:color="auto"/>
              <w:bottom w:val="single" w:sz="4" w:space="0" w:color="auto"/>
              <w:right w:val="single" w:sz="4" w:space="0" w:color="auto"/>
            </w:tcBorders>
            <w:shd w:val="pct10" w:color="auto" w:fill="auto"/>
          </w:tcPr>
          <w:p w:rsidR="00BA6322" w:rsidRPr="00BA6322" w:rsidRDefault="00BA6322" w:rsidP="00BA6322">
            <w:pPr>
              <w:rPr>
                <w:i/>
                <w:sz w:val="24"/>
                <w:szCs w:val="24"/>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BA6322" w:rsidRPr="00BA6322" w:rsidRDefault="00BA6322" w:rsidP="00BA6322">
            <w:pPr>
              <w:rPr>
                <w:i/>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BA6322" w:rsidRPr="00BA6322" w:rsidRDefault="00BA6322" w:rsidP="00BA6322">
            <w:pPr>
              <w:rPr>
                <w:i/>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BA6322" w:rsidRPr="00BA6322" w:rsidRDefault="00BA6322" w:rsidP="00BA6322">
            <w:pPr>
              <w:rPr>
                <w:i/>
                <w:sz w:val="24"/>
                <w:szCs w:val="24"/>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BA6322" w:rsidRPr="00BA6322" w:rsidRDefault="00BA6322" w:rsidP="00BA6322">
            <w:pPr>
              <w:rPr>
                <w:i/>
                <w:sz w:val="24"/>
                <w:szCs w:val="24"/>
              </w:rPr>
            </w:pPr>
            <w:r>
              <w:rPr>
                <w:i/>
                <w:sz w:val="24"/>
                <w:szCs w:val="24"/>
              </w:rPr>
              <w:t>No longer needed.</w:t>
            </w:r>
          </w:p>
        </w:tc>
      </w:tr>
    </w:tbl>
    <w:p w:rsidR="00BA6322" w:rsidRPr="00BA6322" w:rsidRDefault="00BA6322" w:rsidP="00BA6322">
      <w:pPr>
        <w:spacing w:after="0" w:line="240" w:lineRule="auto"/>
        <w:rPr>
          <w:rFonts w:ascii="Times New Roman" w:eastAsia="Times New Roman" w:hAnsi="Times New Roman" w:cs="Times New Roman"/>
          <w:b/>
          <w:i/>
          <w:sz w:val="24"/>
          <w:szCs w:val="24"/>
        </w:rPr>
      </w:pPr>
      <w:r w:rsidRPr="00BA6322">
        <w:rPr>
          <w:rFonts w:ascii="Times New Roman" w:eastAsia="Times New Roman" w:hAnsi="Times New Roman" w:cs="Times New Roman"/>
          <w:b/>
          <w:i/>
          <w:sz w:val="24"/>
          <w:szCs w:val="24"/>
        </w:rPr>
        <w:t xml:space="preserve">Add another Data Source for this performance measure </w:t>
      </w:r>
    </w:p>
    <w:p w:rsidR="00BA6322" w:rsidRPr="00BA6322" w:rsidRDefault="00BA6322" w:rsidP="00BA6322">
      <w:pPr>
        <w:spacing w:after="0" w:line="240" w:lineRule="auto"/>
        <w:rPr>
          <w:rFonts w:ascii="Times New Roman" w:eastAsia="Times New Roman" w:hAnsi="Times New Roman" w:cs="Times New Roman"/>
          <w:sz w:val="24"/>
          <w:szCs w:val="24"/>
        </w:rPr>
      </w:pPr>
    </w:p>
    <w:p w:rsidR="00BA6322" w:rsidRPr="00BA6322" w:rsidRDefault="00BA6322" w:rsidP="00BA6322">
      <w:pPr>
        <w:spacing w:after="0" w:line="240" w:lineRule="auto"/>
        <w:rPr>
          <w:rFonts w:ascii="Times New Roman" w:eastAsia="Times New Roman" w:hAnsi="Times New Roman" w:cs="Times New Roman"/>
          <w:sz w:val="24"/>
          <w:szCs w:val="24"/>
        </w:rPr>
      </w:pPr>
      <w:r w:rsidRPr="00BA6322">
        <w:rPr>
          <w:rFonts w:ascii="Times New Roman" w:eastAsia="Times New Roman" w:hAnsi="Times New Roman" w:cs="Times New Roman"/>
          <w:b/>
          <w:i/>
          <w:sz w:val="24"/>
          <w:szCs w:val="24"/>
        </w:rPr>
        <w:t>Data Aggregation and Analysis</w:t>
      </w:r>
    </w:p>
    <w:tbl>
      <w:tblPr>
        <w:tblStyle w:val="TableGrid3"/>
        <w:tblW w:w="0" w:type="auto"/>
        <w:tblLook w:val="01E0" w:firstRow="1" w:lastRow="1" w:firstColumn="1" w:lastColumn="1" w:noHBand="0" w:noVBand="0"/>
      </w:tblPr>
      <w:tblGrid>
        <w:gridCol w:w="2520"/>
        <w:gridCol w:w="2390"/>
      </w:tblGrid>
      <w:tr w:rsidR="00BA6322" w:rsidRPr="00BA6322" w:rsidTr="00733C6A">
        <w:tc>
          <w:tcPr>
            <w:tcW w:w="2520" w:type="dxa"/>
            <w:tcBorders>
              <w:top w:val="single" w:sz="4" w:space="0" w:color="auto"/>
              <w:left w:val="single" w:sz="4" w:space="0" w:color="auto"/>
              <w:bottom w:val="single" w:sz="4" w:space="0" w:color="auto"/>
              <w:right w:val="single" w:sz="4" w:space="0" w:color="auto"/>
            </w:tcBorders>
          </w:tcPr>
          <w:p w:rsidR="00BA6322" w:rsidRPr="00BA6322" w:rsidRDefault="00BA6322" w:rsidP="00BA6322">
            <w:pPr>
              <w:rPr>
                <w:b/>
                <w:i/>
              </w:rPr>
            </w:pPr>
            <w:r w:rsidRPr="00BA6322">
              <w:rPr>
                <w:b/>
                <w:i/>
              </w:rPr>
              <w:t xml:space="preserve">Responsible Party for data aggregation and analysis </w:t>
            </w:r>
          </w:p>
          <w:p w:rsidR="00BA6322" w:rsidRPr="00BA6322" w:rsidRDefault="00BA6322" w:rsidP="00BA6322">
            <w:pPr>
              <w:rPr>
                <w:b/>
                <w:i/>
              </w:rPr>
            </w:pPr>
            <w:r w:rsidRPr="00BA6322">
              <w:rPr>
                <w:i/>
                <w:sz w:val="24"/>
                <w:szCs w:val="24"/>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BA6322" w:rsidRPr="00BA6322" w:rsidRDefault="00BA6322" w:rsidP="00BA6322">
            <w:pPr>
              <w:rPr>
                <w:b/>
                <w:i/>
              </w:rPr>
            </w:pPr>
            <w:r w:rsidRPr="00BA6322">
              <w:rPr>
                <w:b/>
                <w:i/>
              </w:rPr>
              <w:t>Frequency of data aggregation and analysis:</w:t>
            </w:r>
          </w:p>
          <w:p w:rsidR="00BA6322" w:rsidRPr="00BA6322" w:rsidRDefault="00BA6322" w:rsidP="00BA6322">
            <w:pPr>
              <w:rPr>
                <w:b/>
                <w:i/>
              </w:rPr>
            </w:pPr>
            <w:r w:rsidRPr="00BA6322">
              <w:rPr>
                <w:i/>
                <w:sz w:val="24"/>
                <w:szCs w:val="24"/>
              </w:rPr>
              <w:t>(check each that applies</w:t>
            </w:r>
          </w:p>
        </w:tc>
      </w:tr>
      <w:tr w:rsidR="00BA6322" w:rsidRPr="00BA6322" w:rsidTr="00733C6A">
        <w:tc>
          <w:tcPr>
            <w:tcW w:w="2520" w:type="dxa"/>
            <w:tcBorders>
              <w:top w:val="single" w:sz="4" w:space="0" w:color="auto"/>
              <w:left w:val="single" w:sz="4" w:space="0" w:color="auto"/>
              <w:bottom w:val="single" w:sz="4" w:space="0" w:color="auto"/>
              <w:right w:val="single" w:sz="4" w:space="0" w:color="auto"/>
            </w:tcBorders>
          </w:tcPr>
          <w:p w:rsidR="00BA6322" w:rsidRPr="00BA6322" w:rsidRDefault="00BA6322" w:rsidP="00BA6322">
            <w:pPr>
              <w:rPr>
                <w:i/>
              </w:rPr>
            </w:pPr>
            <w:r w:rsidRPr="00BA6322">
              <w:rPr>
                <w:i/>
              </w:rPr>
              <w:sym w:font="Wingdings" w:char="F0A8"/>
            </w:r>
            <w:r w:rsidRPr="00BA6322">
              <w:rPr>
                <w:i/>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BA6322" w:rsidRPr="00BA6322" w:rsidRDefault="00BA6322" w:rsidP="00BA6322">
            <w:pPr>
              <w:rPr>
                <w:i/>
              </w:rPr>
            </w:pPr>
            <w:r w:rsidRPr="00BA6322">
              <w:rPr>
                <w:i/>
              </w:rPr>
              <w:sym w:font="Wingdings" w:char="F0A8"/>
            </w:r>
            <w:r w:rsidRPr="00BA6322">
              <w:rPr>
                <w:i/>
              </w:rPr>
              <w:t xml:space="preserve"> Weekly</w:t>
            </w:r>
          </w:p>
        </w:tc>
      </w:tr>
      <w:tr w:rsidR="00BA6322" w:rsidRPr="00BA6322" w:rsidTr="00733C6A">
        <w:tc>
          <w:tcPr>
            <w:tcW w:w="2520" w:type="dxa"/>
            <w:tcBorders>
              <w:top w:val="single" w:sz="4" w:space="0" w:color="auto"/>
              <w:left w:val="single" w:sz="4" w:space="0" w:color="auto"/>
              <w:bottom w:val="single" w:sz="4" w:space="0" w:color="auto"/>
              <w:right w:val="single" w:sz="4" w:space="0" w:color="auto"/>
            </w:tcBorders>
          </w:tcPr>
          <w:p w:rsidR="00BA6322" w:rsidRPr="00BA6322" w:rsidRDefault="00BA6322" w:rsidP="00BA6322">
            <w:pPr>
              <w:rPr>
                <w:i/>
              </w:rPr>
            </w:pPr>
            <w:r w:rsidRPr="00BA6322">
              <w:rPr>
                <w:i/>
              </w:rPr>
              <w:sym w:font="Wingdings" w:char="F0A8"/>
            </w:r>
            <w:r w:rsidRPr="00BA6322">
              <w:rPr>
                <w:i/>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BA6322" w:rsidRPr="00BA6322" w:rsidRDefault="00BA6322" w:rsidP="00BA6322">
            <w:pPr>
              <w:rPr>
                <w:i/>
              </w:rPr>
            </w:pPr>
            <w:r w:rsidRPr="00BA6322">
              <w:rPr>
                <w:i/>
              </w:rPr>
              <w:sym w:font="Wingdings" w:char="F0A8"/>
            </w:r>
            <w:r w:rsidRPr="00BA6322">
              <w:rPr>
                <w:i/>
              </w:rPr>
              <w:t xml:space="preserve"> Monthly</w:t>
            </w:r>
          </w:p>
        </w:tc>
      </w:tr>
      <w:tr w:rsidR="00BA6322" w:rsidRPr="00BA6322" w:rsidTr="00733C6A">
        <w:tc>
          <w:tcPr>
            <w:tcW w:w="2520" w:type="dxa"/>
            <w:tcBorders>
              <w:top w:val="single" w:sz="4" w:space="0" w:color="auto"/>
              <w:left w:val="single" w:sz="4" w:space="0" w:color="auto"/>
              <w:bottom w:val="single" w:sz="4" w:space="0" w:color="auto"/>
              <w:right w:val="single" w:sz="4" w:space="0" w:color="auto"/>
            </w:tcBorders>
          </w:tcPr>
          <w:p w:rsidR="00BA6322" w:rsidRPr="00BA6322" w:rsidRDefault="00BA6322" w:rsidP="00BA6322">
            <w:pPr>
              <w:rPr>
                <w:i/>
              </w:rPr>
            </w:pPr>
            <w:r w:rsidRPr="00BA6322">
              <w:rPr>
                <w:i/>
              </w:rPr>
              <w:sym w:font="Wingdings" w:char="F0A8"/>
            </w:r>
            <w:r w:rsidRPr="00BA6322">
              <w:rPr>
                <w:i/>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BA6322" w:rsidRPr="00BA6322" w:rsidRDefault="00BA6322" w:rsidP="00BA6322">
            <w:pPr>
              <w:rPr>
                <w:i/>
              </w:rPr>
            </w:pPr>
            <w:r w:rsidRPr="00BA6322">
              <w:rPr>
                <w:i/>
              </w:rPr>
              <w:sym w:font="Wingdings" w:char="F0A8"/>
            </w:r>
            <w:r w:rsidRPr="00BA6322">
              <w:rPr>
                <w:i/>
              </w:rPr>
              <w:t xml:space="preserve"> Quarterly</w:t>
            </w:r>
          </w:p>
        </w:tc>
      </w:tr>
      <w:tr w:rsidR="00BA6322" w:rsidRPr="00BA6322" w:rsidTr="00733C6A">
        <w:tc>
          <w:tcPr>
            <w:tcW w:w="2520" w:type="dxa"/>
            <w:tcBorders>
              <w:top w:val="single" w:sz="4" w:space="0" w:color="auto"/>
              <w:left w:val="single" w:sz="4" w:space="0" w:color="auto"/>
              <w:bottom w:val="single" w:sz="4" w:space="0" w:color="auto"/>
              <w:right w:val="single" w:sz="4" w:space="0" w:color="auto"/>
            </w:tcBorders>
          </w:tcPr>
          <w:p w:rsidR="00BA6322" w:rsidRPr="00BA6322" w:rsidRDefault="00BA6322" w:rsidP="00BA6322">
            <w:pPr>
              <w:rPr>
                <w:i/>
              </w:rPr>
            </w:pPr>
            <w:r w:rsidRPr="00BA6322">
              <w:rPr>
                <w:i/>
              </w:rPr>
              <w:sym w:font="Wingdings" w:char="F0FE"/>
            </w:r>
            <w:r w:rsidRPr="00BA6322">
              <w:rPr>
                <w:i/>
              </w:rPr>
              <w:t xml:space="preserve"> Other </w:t>
            </w:r>
          </w:p>
          <w:p w:rsidR="00BA6322" w:rsidRPr="00BA6322" w:rsidRDefault="00BA6322" w:rsidP="00BA6322">
            <w:pPr>
              <w:rPr>
                <w:i/>
              </w:rPr>
            </w:pPr>
            <w:r w:rsidRPr="00BA6322">
              <w:rPr>
                <w:i/>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BA6322" w:rsidRPr="00BA6322" w:rsidRDefault="00BA6322" w:rsidP="00BA6322">
            <w:pPr>
              <w:rPr>
                <w:i/>
              </w:rPr>
            </w:pPr>
            <w:r w:rsidRPr="00BA6322">
              <w:rPr>
                <w:i/>
              </w:rPr>
              <w:sym w:font="Wingdings" w:char="F0A8"/>
            </w:r>
            <w:r w:rsidRPr="00BA6322">
              <w:rPr>
                <w:i/>
              </w:rPr>
              <w:t xml:space="preserve"> Annually</w:t>
            </w:r>
          </w:p>
        </w:tc>
      </w:tr>
      <w:tr w:rsidR="00BA6322" w:rsidRPr="00BA6322" w:rsidTr="00733C6A">
        <w:tc>
          <w:tcPr>
            <w:tcW w:w="2520" w:type="dxa"/>
            <w:tcBorders>
              <w:top w:val="single" w:sz="4" w:space="0" w:color="auto"/>
              <w:bottom w:val="single" w:sz="4" w:space="0" w:color="auto"/>
              <w:right w:val="single" w:sz="4" w:space="0" w:color="auto"/>
            </w:tcBorders>
            <w:shd w:val="pct10" w:color="auto" w:fill="auto"/>
          </w:tcPr>
          <w:p w:rsidR="00BA6322" w:rsidRPr="00BA6322" w:rsidRDefault="00BA6322" w:rsidP="00BA6322">
            <w:pPr>
              <w:rPr>
                <w:i/>
              </w:rPr>
            </w:pPr>
            <w:r>
              <w:rPr>
                <w:i/>
              </w:rPr>
              <w:t>No longer needed.</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BA6322" w:rsidRPr="00BA6322" w:rsidRDefault="00BA6322" w:rsidP="00BA6322">
            <w:pPr>
              <w:rPr>
                <w:i/>
              </w:rPr>
            </w:pPr>
            <w:r w:rsidRPr="00BA6322">
              <w:rPr>
                <w:i/>
              </w:rPr>
              <w:sym w:font="Wingdings" w:char="F0A8"/>
            </w:r>
            <w:r w:rsidRPr="00BA6322">
              <w:rPr>
                <w:i/>
              </w:rPr>
              <w:t xml:space="preserve"> Continuously and Ongoing</w:t>
            </w:r>
          </w:p>
        </w:tc>
      </w:tr>
      <w:tr w:rsidR="00BA6322" w:rsidRPr="00BA6322" w:rsidTr="00733C6A">
        <w:tc>
          <w:tcPr>
            <w:tcW w:w="2520" w:type="dxa"/>
            <w:tcBorders>
              <w:top w:val="single" w:sz="4" w:space="0" w:color="auto"/>
              <w:bottom w:val="single" w:sz="4" w:space="0" w:color="auto"/>
              <w:right w:val="single" w:sz="4" w:space="0" w:color="auto"/>
            </w:tcBorders>
            <w:shd w:val="pct10" w:color="auto" w:fill="auto"/>
          </w:tcPr>
          <w:p w:rsidR="00BA6322" w:rsidRPr="00BA6322" w:rsidRDefault="00BA6322" w:rsidP="00BA6322">
            <w:pPr>
              <w:rPr>
                <w:i/>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BA6322" w:rsidRPr="00BA6322" w:rsidRDefault="00BA6322" w:rsidP="00BA6322">
            <w:pPr>
              <w:rPr>
                <w:i/>
              </w:rPr>
            </w:pPr>
            <w:r w:rsidRPr="00BA6322">
              <w:rPr>
                <w:i/>
              </w:rPr>
              <w:sym w:font="Wingdings" w:char="F0FE"/>
            </w:r>
            <w:r w:rsidRPr="00BA6322">
              <w:rPr>
                <w:i/>
              </w:rPr>
              <w:t xml:space="preserve"> Other </w:t>
            </w:r>
          </w:p>
          <w:p w:rsidR="00BA6322" w:rsidRPr="00BA6322" w:rsidRDefault="00BA6322" w:rsidP="00BA6322">
            <w:pPr>
              <w:rPr>
                <w:i/>
              </w:rPr>
            </w:pPr>
            <w:r w:rsidRPr="00BA6322">
              <w:rPr>
                <w:i/>
              </w:rPr>
              <w:t>Specify:</w:t>
            </w:r>
          </w:p>
        </w:tc>
      </w:tr>
      <w:tr w:rsidR="00BA6322" w:rsidRPr="00BA6322" w:rsidTr="00733C6A">
        <w:tc>
          <w:tcPr>
            <w:tcW w:w="2520" w:type="dxa"/>
            <w:tcBorders>
              <w:top w:val="single" w:sz="4" w:space="0" w:color="auto"/>
              <w:left w:val="single" w:sz="4" w:space="0" w:color="auto"/>
              <w:bottom w:val="single" w:sz="4" w:space="0" w:color="auto"/>
              <w:right w:val="single" w:sz="4" w:space="0" w:color="auto"/>
            </w:tcBorders>
            <w:shd w:val="pct10" w:color="auto" w:fill="auto"/>
          </w:tcPr>
          <w:p w:rsidR="00BA6322" w:rsidRPr="00BA6322" w:rsidRDefault="00BA6322" w:rsidP="00BA6322">
            <w:pPr>
              <w:rPr>
                <w:i/>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BA6322" w:rsidRPr="00BA6322" w:rsidRDefault="00BA6322" w:rsidP="00BA6322">
            <w:pPr>
              <w:rPr>
                <w:i/>
              </w:rPr>
            </w:pPr>
            <w:r>
              <w:rPr>
                <w:i/>
              </w:rPr>
              <w:t>No longer needed.</w:t>
            </w:r>
          </w:p>
        </w:tc>
      </w:tr>
    </w:tbl>
    <w:p w:rsidR="00791512" w:rsidRPr="00BA6322" w:rsidRDefault="00791512" w:rsidP="00791512">
      <w:pPr>
        <w:ind w:left="720" w:hanging="720"/>
        <w:rPr>
          <w:rFonts w:ascii="Times New Roman" w:hAnsi="Times New Roman" w:cs="Times New Roman"/>
          <w:sz w:val="24"/>
          <w:szCs w:val="24"/>
        </w:rPr>
      </w:pPr>
    </w:p>
    <w:p w:rsidR="00D962A0" w:rsidRPr="00EF18C1" w:rsidRDefault="00D962A0" w:rsidP="00EF18C1">
      <w:pPr>
        <w:ind w:left="720" w:hanging="720"/>
        <w:rPr>
          <w:rFonts w:ascii="Times New Roman" w:hAnsi="Times New Roman" w:cs="Times New Roman"/>
          <w:b/>
          <w:i/>
          <w:sz w:val="24"/>
          <w:szCs w:val="24"/>
        </w:rPr>
      </w:pPr>
      <w:r w:rsidRPr="00EF18C1">
        <w:rPr>
          <w:rFonts w:ascii="Times New Roman" w:hAnsi="Times New Roman" w:cs="Times New Roman"/>
          <w:b/>
          <w:i/>
          <w:sz w:val="24"/>
          <w:szCs w:val="24"/>
        </w:rPr>
        <w:t>c</w:t>
      </w:r>
      <w:r w:rsidRPr="00EF18C1">
        <w:rPr>
          <w:rFonts w:ascii="Times New Roman" w:hAnsi="Times New Roman" w:cs="Times New Roman"/>
          <w:b/>
          <w:i/>
          <w:sz w:val="24"/>
          <w:szCs w:val="24"/>
        </w:rPr>
        <w:tab/>
        <w:t>Sub-assurance:  The processes and instruments described in the approved waiver are applied appropriately and according to the approved description to determine the initial participant level of care.</w:t>
      </w:r>
    </w:p>
    <w:p w:rsidR="00D962A0" w:rsidRPr="00EF18C1" w:rsidRDefault="00D962A0" w:rsidP="00EF18C1">
      <w:pPr>
        <w:ind w:left="720"/>
        <w:rPr>
          <w:rFonts w:ascii="Times New Roman" w:hAnsi="Times New Roman" w:cs="Times New Roman"/>
          <w:b/>
          <w:i/>
          <w:sz w:val="24"/>
          <w:szCs w:val="24"/>
        </w:rPr>
      </w:pPr>
      <w:r w:rsidRPr="00EF18C1">
        <w:rPr>
          <w:rFonts w:ascii="Times New Roman" w:hAnsi="Times New Roman" w:cs="Times New Roman"/>
          <w:b/>
          <w:i/>
          <w:sz w:val="24"/>
          <w:szCs w:val="24"/>
        </w:rPr>
        <w:t xml:space="preserve">i. Performance Measures </w:t>
      </w:r>
    </w:p>
    <w:tbl>
      <w:tblPr>
        <w:tblStyle w:val="TableGrid"/>
        <w:tblW w:w="0" w:type="auto"/>
        <w:tblLook w:val="01E0" w:firstRow="1" w:lastRow="1" w:firstColumn="1" w:lastColumn="1" w:noHBand="0" w:noVBand="0"/>
      </w:tblPr>
      <w:tblGrid>
        <w:gridCol w:w="2196"/>
        <w:gridCol w:w="2500"/>
        <w:gridCol w:w="2390"/>
        <w:gridCol w:w="347"/>
        <w:gridCol w:w="2143"/>
      </w:tblGrid>
      <w:tr w:rsidR="00D962A0" w:rsidRPr="00A153F3" w:rsidTr="00CA4735">
        <w:tc>
          <w:tcPr>
            <w:tcW w:w="2268" w:type="dxa"/>
            <w:tcBorders>
              <w:right w:val="single" w:sz="12" w:space="0" w:color="auto"/>
            </w:tcBorders>
          </w:tcPr>
          <w:p w:rsidR="00D962A0" w:rsidRPr="001E00BC" w:rsidRDefault="00D962A0" w:rsidP="00CA4735">
            <w:pPr>
              <w:rPr>
                <w:b/>
                <w:i/>
                <w:sz w:val="24"/>
                <w:szCs w:val="24"/>
              </w:rPr>
            </w:pPr>
            <w:r w:rsidRPr="001E00BC">
              <w:rPr>
                <w:b/>
                <w:i/>
                <w:sz w:val="24"/>
                <w:szCs w:val="24"/>
              </w:rPr>
              <w:t>Performance Measure:8</w:t>
            </w:r>
          </w:p>
          <w:p w:rsidR="00D962A0" w:rsidRPr="001E00BC" w:rsidRDefault="00D962A0" w:rsidP="00CA4735">
            <w:pPr>
              <w:rPr>
                <w:i/>
                <w:sz w:val="24"/>
                <w:szCs w:val="24"/>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62A0" w:rsidRPr="001E00BC" w:rsidRDefault="00D962A0" w:rsidP="00CA4735">
            <w:pPr>
              <w:rPr>
                <w:i/>
                <w:sz w:val="24"/>
                <w:szCs w:val="24"/>
              </w:rPr>
            </w:pPr>
            <w:r w:rsidRPr="001E00BC">
              <w:rPr>
                <w:i/>
                <w:sz w:val="24"/>
                <w:szCs w:val="24"/>
              </w:rPr>
              <w:t>The reevaluation of level of care was completed using an approved assessment tool.</w:t>
            </w:r>
          </w:p>
          <w:p w:rsidR="00D962A0" w:rsidRPr="001E00BC" w:rsidRDefault="00D962A0" w:rsidP="0029191A">
            <w:pPr>
              <w:rPr>
                <w:i/>
                <w:sz w:val="24"/>
                <w:szCs w:val="24"/>
              </w:rPr>
            </w:pPr>
            <w:r w:rsidRPr="001E00BC">
              <w:rPr>
                <w:i/>
                <w:sz w:val="24"/>
                <w:szCs w:val="24"/>
              </w:rPr>
              <w:t xml:space="preserve">Numerator: </w:t>
            </w:r>
            <w:r w:rsidR="00003A65">
              <w:rPr>
                <w:i/>
                <w:sz w:val="24"/>
                <w:szCs w:val="24"/>
              </w:rPr>
              <w:t>N</w:t>
            </w:r>
            <w:r w:rsidRPr="001E00BC">
              <w:rPr>
                <w:i/>
                <w:sz w:val="24"/>
                <w:szCs w:val="24"/>
              </w:rPr>
              <w:t>umber of waiver participants whose level of care was determined using an approved assessment tool Denominator: The number of waiver participants who had an annual level of care redetermination completed</w:t>
            </w:r>
          </w:p>
        </w:tc>
      </w:tr>
      <w:tr w:rsidR="00D962A0" w:rsidRPr="00A153F3" w:rsidTr="00CA4735">
        <w:tc>
          <w:tcPr>
            <w:tcW w:w="9746" w:type="dxa"/>
            <w:gridSpan w:val="5"/>
          </w:tcPr>
          <w:p w:rsidR="00D962A0" w:rsidRPr="001E00BC" w:rsidRDefault="00D962A0" w:rsidP="00CA4735">
            <w:pPr>
              <w:rPr>
                <w:b/>
                <w:i/>
                <w:sz w:val="24"/>
                <w:szCs w:val="24"/>
              </w:rPr>
            </w:pPr>
            <w:r w:rsidRPr="001E00BC">
              <w:rPr>
                <w:b/>
                <w:i/>
                <w:sz w:val="24"/>
                <w:szCs w:val="24"/>
              </w:rPr>
              <w:t xml:space="preserve">Data Source </w:t>
            </w:r>
            <w:r w:rsidRPr="001E00BC">
              <w:rPr>
                <w:i/>
                <w:sz w:val="24"/>
                <w:szCs w:val="24"/>
              </w:rPr>
              <w:t>(Select one) (Several options are listed in the on-line application):Other</w:t>
            </w:r>
          </w:p>
        </w:tc>
      </w:tr>
      <w:tr w:rsidR="00D962A0" w:rsidRPr="00A153F3" w:rsidTr="00CA4735">
        <w:tc>
          <w:tcPr>
            <w:tcW w:w="9746" w:type="dxa"/>
            <w:gridSpan w:val="5"/>
            <w:tcBorders>
              <w:bottom w:val="single" w:sz="12" w:space="0" w:color="auto"/>
            </w:tcBorders>
          </w:tcPr>
          <w:p w:rsidR="00D962A0" w:rsidRPr="001E00BC" w:rsidRDefault="00D962A0" w:rsidP="00CA4735">
            <w:pPr>
              <w:rPr>
                <w:i/>
                <w:sz w:val="24"/>
                <w:szCs w:val="24"/>
              </w:rPr>
            </w:pPr>
            <w:r w:rsidRPr="001E00BC">
              <w:rPr>
                <w:i/>
                <w:sz w:val="24"/>
                <w:szCs w:val="24"/>
              </w:rPr>
              <w:t>If ‘Other’ is selected, specify:</w:t>
            </w:r>
          </w:p>
        </w:tc>
      </w:tr>
      <w:tr w:rsidR="00D962A0" w:rsidRPr="00A153F3" w:rsidTr="00CA473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62A0" w:rsidRPr="001E00BC" w:rsidRDefault="00D962A0" w:rsidP="00CA4735">
            <w:pPr>
              <w:rPr>
                <w:sz w:val="24"/>
                <w:szCs w:val="24"/>
              </w:rPr>
            </w:pPr>
            <w:r w:rsidRPr="001E00BC">
              <w:rPr>
                <w:sz w:val="24"/>
                <w:szCs w:val="24"/>
              </w:rPr>
              <w:lastRenderedPageBreak/>
              <w:t>SIMS data report</w:t>
            </w:r>
            <w:r w:rsidR="00007C3E">
              <w:rPr>
                <w:sz w:val="24"/>
                <w:szCs w:val="24"/>
              </w:rPr>
              <w:t>s</w:t>
            </w:r>
            <w:r w:rsidRPr="001E00BC">
              <w:rPr>
                <w:sz w:val="24"/>
                <w:szCs w:val="24"/>
              </w:rPr>
              <w:t xml:space="preserve"> </w:t>
            </w:r>
          </w:p>
        </w:tc>
      </w:tr>
      <w:tr w:rsidR="00D962A0" w:rsidRPr="00A153F3" w:rsidTr="00CA4735">
        <w:tc>
          <w:tcPr>
            <w:tcW w:w="2268" w:type="dxa"/>
            <w:tcBorders>
              <w:top w:val="single" w:sz="12" w:space="0" w:color="auto"/>
            </w:tcBorders>
          </w:tcPr>
          <w:p w:rsidR="00D962A0" w:rsidRPr="001E00BC" w:rsidRDefault="00D962A0" w:rsidP="00CA4735">
            <w:pPr>
              <w:rPr>
                <w:b/>
                <w:i/>
                <w:sz w:val="24"/>
                <w:szCs w:val="24"/>
              </w:rPr>
            </w:pPr>
            <w:r w:rsidRPr="001E00BC" w:rsidDel="000B4A44">
              <w:rPr>
                <w:b/>
                <w:i/>
                <w:sz w:val="24"/>
                <w:szCs w:val="24"/>
              </w:rPr>
              <w:t xml:space="preserve"> </w:t>
            </w:r>
          </w:p>
        </w:tc>
        <w:tc>
          <w:tcPr>
            <w:tcW w:w="2520" w:type="dxa"/>
            <w:tcBorders>
              <w:top w:val="single" w:sz="12" w:space="0" w:color="auto"/>
            </w:tcBorders>
          </w:tcPr>
          <w:p w:rsidR="00D962A0" w:rsidRPr="001E00BC" w:rsidRDefault="00D962A0" w:rsidP="00CA4735">
            <w:pPr>
              <w:rPr>
                <w:b/>
                <w:i/>
                <w:sz w:val="24"/>
                <w:szCs w:val="24"/>
              </w:rPr>
            </w:pPr>
            <w:r w:rsidRPr="001E00BC">
              <w:rPr>
                <w:b/>
                <w:i/>
                <w:sz w:val="24"/>
                <w:szCs w:val="24"/>
              </w:rPr>
              <w:t>Responsible Party for data collection/generation</w:t>
            </w:r>
          </w:p>
          <w:p w:rsidR="00D962A0" w:rsidRPr="001E00BC" w:rsidRDefault="00D962A0" w:rsidP="00CA4735">
            <w:pPr>
              <w:rPr>
                <w:i/>
                <w:sz w:val="24"/>
                <w:szCs w:val="24"/>
              </w:rPr>
            </w:pPr>
            <w:r w:rsidRPr="001E00BC">
              <w:rPr>
                <w:i/>
                <w:sz w:val="24"/>
                <w:szCs w:val="24"/>
              </w:rPr>
              <w:t>(check each that applies)</w:t>
            </w:r>
          </w:p>
          <w:p w:rsidR="00D962A0" w:rsidRPr="001E00BC" w:rsidRDefault="00D962A0" w:rsidP="00CA4735">
            <w:pPr>
              <w:rPr>
                <w:i/>
                <w:sz w:val="24"/>
                <w:szCs w:val="24"/>
              </w:rPr>
            </w:pPr>
          </w:p>
        </w:tc>
        <w:tc>
          <w:tcPr>
            <w:tcW w:w="2390" w:type="dxa"/>
            <w:tcBorders>
              <w:top w:val="single" w:sz="12" w:space="0" w:color="auto"/>
            </w:tcBorders>
          </w:tcPr>
          <w:p w:rsidR="00D962A0" w:rsidRPr="001E00BC" w:rsidRDefault="00D962A0" w:rsidP="00CA4735">
            <w:pPr>
              <w:rPr>
                <w:b/>
                <w:i/>
                <w:sz w:val="24"/>
                <w:szCs w:val="24"/>
              </w:rPr>
            </w:pPr>
            <w:r w:rsidRPr="001E00BC">
              <w:rPr>
                <w:b/>
                <w:i/>
                <w:sz w:val="24"/>
                <w:szCs w:val="24"/>
              </w:rPr>
              <w:t>Frequency of data collection/generation:</w:t>
            </w:r>
          </w:p>
          <w:p w:rsidR="00D962A0" w:rsidRPr="001E00BC" w:rsidRDefault="00D962A0" w:rsidP="00CA4735">
            <w:pPr>
              <w:rPr>
                <w:i/>
                <w:sz w:val="24"/>
                <w:szCs w:val="24"/>
              </w:rPr>
            </w:pPr>
            <w:r w:rsidRPr="001E00BC">
              <w:rPr>
                <w:i/>
                <w:sz w:val="24"/>
                <w:szCs w:val="24"/>
              </w:rPr>
              <w:t>(check each that applies)</w:t>
            </w:r>
          </w:p>
        </w:tc>
        <w:tc>
          <w:tcPr>
            <w:tcW w:w="2568" w:type="dxa"/>
            <w:gridSpan w:val="2"/>
            <w:tcBorders>
              <w:top w:val="single" w:sz="12" w:space="0" w:color="auto"/>
            </w:tcBorders>
          </w:tcPr>
          <w:p w:rsidR="00D962A0" w:rsidRPr="001E00BC" w:rsidRDefault="00D962A0" w:rsidP="00CA4735">
            <w:pPr>
              <w:rPr>
                <w:b/>
                <w:i/>
                <w:sz w:val="24"/>
                <w:szCs w:val="24"/>
              </w:rPr>
            </w:pPr>
            <w:r w:rsidRPr="001E00BC">
              <w:rPr>
                <w:b/>
                <w:i/>
                <w:sz w:val="24"/>
                <w:szCs w:val="24"/>
              </w:rPr>
              <w:t>Sampling Approach</w:t>
            </w:r>
          </w:p>
          <w:p w:rsidR="00D962A0" w:rsidRPr="001E00BC" w:rsidRDefault="00D962A0" w:rsidP="00CA4735">
            <w:pPr>
              <w:rPr>
                <w:i/>
                <w:sz w:val="24"/>
                <w:szCs w:val="24"/>
              </w:rPr>
            </w:pPr>
            <w:r w:rsidRPr="001E00BC">
              <w:rPr>
                <w:i/>
                <w:sz w:val="24"/>
                <w:szCs w:val="24"/>
              </w:rPr>
              <w:t>(check each that applies)</w:t>
            </w:r>
          </w:p>
        </w:tc>
      </w:tr>
      <w:tr w:rsidR="00D962A0" w:rsidRPr="00A153F3" w:rsidTr="00CA4735">
        <w:tc>
          <w:tcPr>
            <w:tcW w:w="2268" w:type="dxa"/>
          </w:tcPr>
          <w:p w:rsidR="00D962A0" w:rsidRPr="00A153F3" w:rsidRDefault="00D962A0" w:rsidP="00CA4735">
            <w:pPr>
              <w:rPr>
                <w:i/>
              </w:rPr>
            </w:pPr>
          </w:p>
        </w:tc>
        <w:tc>
          <w:tcPr>
            <w:tcW w:w="2520" w:type="dxa"/>
          </w:tcPr>
          <w:p w:rsidR="00D962A0" w:rsidRPr="00A153F3" w:rsidRDefault="00D962A0" w:rsidP="00CA4735">
            <w:pPr>
              <w:rPr>
                <w:i/>
                <w:sz w:val="22"/>
                <w:szCs w:val="22"/>
              </w:rPr>
            </w:pPr>
            <w:r>
              <w:rPr>
                <w:i/>
                <w:sz w:val="22"/>
                <w:szCs w:val="22"/>
              </w:rPr>
              <w:sym w:font="Wingdings" w:char="F0FE"/>
            </w:r>
            <w:r w:rsidRPr="00A153F3">
              <w:rPr>
                <w:i/>
                <w:sz w:val="22"/>
                <w:szCs w:val="22"/>
              </w:rPr>
              <w:t xml:space="preserve"> State Medicaid Agency</w:t>
            </w:r>
          </w:p>
        </w:tc>
        <w:tc>
          <w:tcPr>
            <w:tcW w:w="2390" w:type="dxa"/>
          </w:tcPr>
          <w:p w:rsidR="00D962A0" w:rsidRPr="00A153F3" w:rsidRDefault="00D962A0" w:rsidP="00CA4735">
            <w:pPr>
              <w:rPr>
                <w:i/>
              </w:rPr>
            </w:pPr>
            <w:r w:rsidRPr="00A153F3">
              <w:rPr>
                <w:i/>
                <w:sz w:val="22"/>
                <w:szCs w:val="22"/>
              </w:rPr>
              <w:sym w:font="Wingdings" w:char="F0A8"/>
            </w:r>
            <w:r w:rsidRPr="00A153F3">
              <w:rPr>
                <w:i/>
                <w:sz w:val="22"/>
                <w:szCs w:val="22"/>
              </w:rPr>
              <w:t xml:space="preserve"> Weekly</w:t>
            </w:r>
          </w:p>
        </w:tc>
        <w:tc>
          <w:tcPr>
            <w:tcW w:w="2568" w:type="dxa"/>
            <w:gridSpan w:val="2"/>
          </w:tcPr>
          <w:p w:rsidR="00D962A0" w:rsidRPr="00A153F3" w:rsidRDefault="00D962A0" w:rsidP="00CA4735">
            <w:pPr>
              <w:rPr>
                <w:i/>
              </w:rPr>
            </w:pPr>
            <w:r>
              <w:rPr>
                <w:i/>
                <w:sz w:val="22"/>
                <w:szCs w:val="22"/>
              </w:rPr>
              <w:sym w:font="Wingdings" w:char="F0FE"/>
            </w:r>
            <w:r w:rsidRPr="00A153F3">
              <w:rPr>
                <w:i/>
                <w:sz w:val="22"/>
                <w:szCs w:val="22"/>
              </w:rPr>
              <w:t xml:space="preserve"> 100% Review</w:t>
            </w:r>
          </w:p>
        </w:tc>
      </w:tr>
      <w:tr w:rsidR="00D962A0" w:rsidRPr="00A153F3" w:rsidTr="00CA4735">
        <w:trPr>
          <w:trHeight w:val="593"/>
        </w:trPr>
        <w:tc>
          <w:tcPr>
            <w:tcW w:w="2268" w:type="dxa"/>
            <w:shd w:val="solid" w:color="auto" w:fill="auto"/>
          </w:tcPr>
          <w:p w:rsidR="00D962A0" w:rsidRPr="00A153F3" w:rsidRDefault="00D962A0" w:rsidP="00CA4735">
            <w:pPr>
              <w:rPr>
                <w:i/>
              </w:rPr>
            </w:pPr>
          </w:p>
        </w:tc>
        <w:tc>
          <w:tcPr>
            <w:tcW w:w="2520" w:type="dxa"/>
          </w:tcPr>
          <w:p w:rsidR="00D962A0" w:rsidRPr="00A153F3" w:rsidRDefault="00D962A0" w:rsidP="00CA4735">
            <w:pPr>
              <w:rPr>
                <w:i/>
              </w:rPr>
            </w:pPr>
            <w:r w:rsidRPr="00A153F3">
              <w:rPr>
                <w:i/>
                <w:sz w:val="22"/>
                <w:szCs w:val="22"/>
              </w:rPr>
              <w:sym w:font="Wingdings" w:char="F0A8"/>
            </w:r>
            <w:r w:rsidRPr="00A153F3">
              <w:rPr>
                <w:i/>
                <w:sz w:val="22"/>
                <w:szCs w:val="22"/>
              </w:rPr>
              <w:t xml:space="preserve"> Operating Agency</w:t>
            </w:r>
          </w:p>
        </w:tc>
        <w:tc>
          <w:tcPr>
            <w:tcW w:w="2390" w:type="dxa"/>
          </w:tcPr>
          <w:p w:rsidR="00D962A0" w:rsidRPr="00A153F3" w:rsidRDefault="00D962A0" w:rsidP="00CA4735">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962A0" w:rsidRPr="00A153F3" w:rsidRDefault="00D962A0" w:rsidP="00CA4735">
            <w:pPr>
              <w:rPr>
                <w:i/>
              </w:rPr>
            </w:pPr>
            <w:r w:rsidRPr="00A153F3">
              <w:rPr>
                <w:i/>
                <w:sz w:val="22"/>
                <w:szCs w:val="22"/>
              </w:rPr>
              <w:sym w:font="Wingdings" w:char="F0A8"/>
            </w:r>
            <w:r w:rsidRPr="00A153F3">
              <w:rPr>
                <w:i/>
                <w:sz w:val="22"/>
                <w:szCs w:val="22"/>
              </w:rPr>
              <w:t xml:space="preserve"> Less than 100% Review</w:t>
            </w:r>
          </w:p>
        </w:tc>
      </w:tr>
      <w:tr w:rsidR="00D962A0" w:rsidRPr="00A153F3" w:rsidTr="00CA4735">
        <w:tc>
          <w:tcPr>
            <w:tcW w:w="2268" w:type="dxa"/>
            <w:shd w:val="solid" w:color="auto" w:fill="auto"/>
          </w:tcPr>
          <w:p w:rsidR="00D962A0" w:rsidRPr="00A153F3" w:rsidRDefault="00D962A0" w:rsidP="00CA4735">
            <w:pPr>
              <w:rPr>
                <w:i/>
              </w:rPr>
            </w:pPr>
          </w:p>
        </w:tc>
        <w:tc>
          <w:tcPr>
            <w:tcW w:w="2520" w:type="dxa"/>
          </w:tcPr>
          <w:p w:rsidR="00D962A0" w:rsidRPr="00A153F3" w:rsidRDefault="00D962A0" w:rsidP="00CA4735">
            <w:pPr>
              <w:rPr>
                <w:i/>
              </w:rPr>
            </w:pPr>
            <w:r w:rsidRPr="00B65FD8">
              <w:rPr>
                <w:i/>
                <w:sz w:val="22"/>
                <w:szCs w:val="22"/>
              </w:rPr>
              <w:sym w:font="Wingdings" w:char="F0A8"/>
            </w:r>
            <w:r w:rsidRPr="00B65FD8">
              <w:rPr>
                <w:i/>
                <w:sz w:val="22"/>
                <w:szCs w:val="22"/>
              </w:rPr>
              <w:t xml:space="preserve"> Sub-State Entity</w:t>
            </w:r>
          </w:p>
        </w:tc>
        <w:tc>
          <w:tcPr>
            <w:tcW w:w="2390" w:type="dxa"/>
          </w:tcPr>
          <w:p w:rsidR="00D962A0" w:rsidRPr="00A153F3" w:rsidRDefault="00D962A0" w:rsidP="00CA4735">
            <w:pPr>
              <w:rPr>
                <w:i/>
              </w:rPr>
            </w:pPr>
            <w:r>
              <w:rPr>
                <w:i/>
                <w:sz w:val="22"/>
                <w:szCs w:val="22"/>
              </w:rPr>
              <w:sym w:font="Wingdings" w:char="F0FE"/>
            </w:r>
            <w:r w:rsidRPr="00A153F3">
              <w:rPr>
                <w:i/>
                <w:sz w:val="22"/>
                <w:szCs w:val="22"/>
              </w:rPr>
              <w:t xml:space="preserve"> Quarterly</w:t>
            </w:r>
          </w:p>
        </w:tc>
        <w:tc>
          <w:tcPr>
            <w:tcW w:w="360" w:type="dxa"/>
            <w:tcBorders>
              <w:bottom w:val="single" w:sz="4" w:space="0" w:color="auto"/>
            </w:tcBorders>
            <w:shd w:val="solid" w:color="auto" w:fill="auto"/>
          </w:tcPr>
          <w:p w:rsidR="00D962A0" w:rsidRPr="00A153F3" w:rsidRDefault="00D962A0" w:rsidP="00CA4735">
            <w:pPr>
              <w:rPr>
                <w:i/>
              </w:rPr>
            </w:pPr>
          </w:p>
        </w:tc>
        <w:tc>
          <w:tcPr>
            <w:tcW w:w="2208" w:type="dxa"/>
            <w:tcBorders>
              <w:bottom w:val="single" w:sz="4" w:space="0" w:color="auto"/>
            </w:tcBorders>
            <w:shd w:val="clear" w:color="auto" w:fill="auto"/>
          </w:tcPr>
          <w:p w:rsidR="00D962A0" w:rsidRPr="00A153F3" w:rsidRDefault="00D962A0" w:rsidP="00CA4735">
            <w:pPr>
              <w:rPr>
                <w:i/>
              </w:rPr>
            </w:pPr>
            <w:r w:rsidRPr="00A153F3">
              <w:rPr>
                <w:i/>
                <w:sz w:val="22"/>
                <w:szCs w:val="22"/>
              </w:rPr>
              <w:sym w:font="Wingdings" w:char="F0A8"/>
            </w:r>
            <w:r w:rsidRPr="00A153F3">
              <w:rPr>
                <w:i/>
                <w:sz w:val="22"/>
                <w:szCs w:val="22"/>
              </w:rPr>
              <w:t xml:space="preserve"> Representative Sample; Confidence Interval =</w:t>
            </w:r>
          </w:p>
        </w:tc>
      </w:tr>
      <w:tr w:rsidR="00D962A0" w:rsidRPr="00A153F3" w:rsidTr="00CA4735">
        <w:tc>
          <w:tcPr>
            <w:tcW w:w="2268" w:type="dxa"/>
            <w:shd w:val="solid" w:color="auto" w:fill="auto"/>
          </w:tcPr>
          <w:p w:rsidR="00D962A0" w:rsidRPr="00A153F3" w:rsidRDefault="00D962A0" w:rsidP="00CA4735">
            <w:pPr>
              <w:rPr>
                <w:i/>
              </w:rPr>
            </w:pPr>
          </w:p>
        </w:tc>
        <w:tc>
          <w:tcPr>
            <w:tcW w:w="2520" w:type="dxa"/>
          </w:tcPr>
          <w:p w:rsidR="00D962A0" w:rsidRDefault="00D962A0" w:rsidP="00CA4735">
            <w:pPr>
              <w:rPr>
                <w:i/>
                <w:sz w:val="22"/>
                <w:szCs w:val="22"/>
              </w:rPr>
            </w:pPr>
            <w:r w:rsidRPr="00B65FD8">
              <w:rPr>
                <w:i/>
                <w:sz w:val="22"/>
                <w:szCs w:val="22"/>
              </w:rPr>
              <w:sym w:font="Wingdings" w:char="F0A8"/>
            </w:r>
            <w:r w:rsidRPr="00A153F3">
              <w:rPr>
                <w:i/>
                <w:sz w:val="22"/>
                <w:szCs w:val="22"/>
              </w:rPr>
              <w:t xml:space="preserve">Other </w:t>
            </w:r>
          </w:p>
          <w:p w:rsidR="00D962A0" w:rsidRPr="00A153F3" w:rsidRDefault="00D962A0" w:rsidP="00CA4735">
            <w:pPr>
              <w:rPr>
                <w:i/>
              </w:rPr>
            </w:pPr>
            <w:r w:rsidRPr="00A153F3">
              <w:rPr>
                <w:i/>
                <w:sz w:val="22"/>
                <w:szCs w:val="22"/>
              </w:rPr>
              <w:t>Specify:</w:t>
            </w:r>
          </w:p>
        </w:tc>
        <w:tc>
          <w:tcPr>
            <w:tcW w:w="2390" w:type="dxa"/>
          </w:tcPr>
          <w:p w:rsidR="00D962A0" w:rsidRPr="00A153F3" w:rsidRDefault="00D962A0" w:rsidP="00CA4735">
            <w:pPr>
              <w:rPr>
                <w:i/>
              </w:rPr>
            </w:pPr>
            <w:r>
              <w:rPr>
                <w:i/>
                <w:sz w:val="22"/>
                <w:szCs w:val="22"/>
              </w:rPr>
              <w:sym w:font="Wingdings" w:char="F0A8"/>
            </w:r>
            <w:r>
              <w:rPr>
                <w:i/>
                <w:sz w:val="22"/>
                <w:szCs w:val="22"/>
              </w:rPr>
              <w:t xml:space="preserve"> </w:t>
            </w:r>
            <w:r w:rsidRPr="00A153F3">
              <w:rPr>
                <w:i/>
                <w:sz w:val="22"/>
                <w:szCs w:val="22"/>
              </w:rPr>
              <w:t>Annually</w:t>
            </w:r>
          </w:p>
        </w:tc>
        <w:tc>
          <w:tcPr>
            <w:tcW w:w="360" w:type="dxa"/>
            <w:tcBorders>
              <w:bottom w:val="single" w:sz="4" w:space="0" w:color="auto"/>
            </w:tcBorders>
            <w:shd w:val="solid" w:color="auto" w:fill="auto"/>
          </w:tcPr>
          <w:p w:rsidR="00D962A0" w:rsidRPr="00A153F3" w:rsidRDefault="00D962A0" w:rsidP="00CA4735">
            <w:pPr>
              <w:rPr>
                <w:i/>
              </w:rPr>
            </w:pPr>
          </w:p>
        </w:tc>
        <w:tc>
          <w:tcPr>
            <w:tcW w:w="2208" w:type="dxa"/>
            <w:tcBorders>
              <w:bottom w:val="single" w:sz="4" w:space="0" w:color="auto"/>
            </w:tcBorders>
            <w:shd w:val="pct10" w:color="auto" w:fill="auto"/>
          </w:tcPr>
          <w:p w:rsidR="00D962A0" w:rsidRPr="00A153F3" w:rsidRDefault="00D962A0" w:rsidP="00CA4735">
            <w:pPr>
              <w:rPr>
                <w:i/>
              </w:rPr>
            </w:pPr>
          </w:p>
        </w:tc>
      </w:tr>
      <w:tr w:rsidR="00D962A0" w:rsidRPr="00A153F3" w:rsidTr="00CA4735">
        <w:tc>
          <w:tcPr>
            <w:tcW w:w="2268" w:type="dxa"/>
            <w:tcBorders>
              <w:bottom w:val="single" w:sz="4" w:space="0" w:color="auto"/>
            </w:tcBorders>
          </w:tcPr>
          <w:p w:rsidR="00D962A0" w:rsidRPr="00A153F3" w:rsidRDefault="00D962A0" w:rsidP="00CA4735">
            <w:pPr>
              <w:rPr>
                <w:i/>
              </w:rPr>
            </w:pPr>
          </w:p>
        </w:tc>
        <w:tc>
          <w:tcPr>
            <w:tcW w:w="2520" w:type="dxa"/>
            <w:tcBorders>
              <w:bottom w:val="single" w:sz="4" w:space="0" w:color="auto"/>
            </w:tcBorders>
            <w:shd w:val="pct10" w:color="auto" w:fill="auto"/>
          </w:tcPr>
          <w:p w:rsidR="00D962A0" w:rsidRPr="00A153F3" w:rsidRDefault="00D962A0" w:rsidP="00CA4735">
            <w:pPr>
              <w:rPr>
                <w:i/>
                <w:sz w:val="22"/>
                <w:szCs w:val="22"/>
              </w:rPr>
            </w:pPr>
          </w:p>
        </w:tc>
        <w:tc>
          <w:tcPr>
            <w:tcW w:w="2390" w:type="dxa"/>
            <w:tcBorders>
              <w:bottom w:val="single" w:sz="4" w:space="0" w:color="auto"/>
            </w:tcBorders>
          </w:tcPr>
          <w:p w:rsidR="00D962A0" w:rsidRPr="00A153F3" w:rsidRDefault="00D962A0" w:rsidP="00CA4735">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D962A0" w:rsidRPr="00A153F3" w:rsidRDefault="00D962A0" w:rsidP="00CA4735">
            <w:pPr>
              <w:rPr>
                <w:i/>
              </w:rPr>
            </w:pPr>
          </w:p>
        </w:tc>
        <w:tc>
          <w:tcPr>
            <w:tcW w:w="2208" w:type="dxa"/>
            <w:tcBorders>
              <w:bottom w:val="single" w:sz="4" w:space="0" w:color="auto"/>
            </w:tcBorders>
            <w:shd w:val="clear" w:color="auto" w:fill="auto"/>
          </w:tcPr>
          <w:p w:rsidR="00D962A0" w:rsidRPr="00A153F3" w:rsidRDefault="00D962A0" w:rsidP="00CA4735">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962A0" w:rsidRPr="00A153F3" w:rsidTr="00CA4735">
        <w:tc>
          <w:tcPr>
            <w:tcW w:w="2268" w:type="dxa"/>
            <w:tcBorders>
              <w:bottom w:val="single" w:sz="4" w:space="0" w:color="auto"/>
            </w:tcBorders>
          </w:tcPr>
          <w:p w:rsidR="00D962A0" w:rsidRPr="00A153F3" w:rsidRDefault="00D962A0" w:rsidP="00CA4735">
            <w:pPr>
              <w:rPr>
                <w:i/>
              </w:rPr>
            </w:pPr>
          </w:p>
        </w:tc>
        <w:tc>
          <w:tcPr>
            <w:tcW w:w="2520" w:type="dxa"/>
            <w:tcBorders>
              <w:bottom w:val="single" w:sz="4" w:space="0" w:color="auto"/>
            </w:tcBorders>
            <w:shd w:val="pct10" w:color="auto" w:fill="auto"/>
          </w:tcPr>
          <w:p w:rsidR="00D962A0" w:rsidRPr="00A153F3" w:rsidRDefault="00D962A0" w:rsidP="00CA4735">
            <w:pPr>
              <w:rPr>
                <w:i/>
                <w:sz w:val="22"/>
                <w:szCs w:val="22"/>
              </w:rPr>
            </w:pPr>
          </w:p>
        </w:tc>
        <w:tc>
          <w:tcPr>
            <w:tcW w:w="2390" w:type="dxa"/>
            <w:tcBorders>
              <w:bottom w:val="single" w:sz="4" w:space="0" w:color="auto"/>
            </w:tcBorders>
          </w:tcPr>
          <w:p w:rsidR="00D962A0" w:rsidRDefault="00D962A0" w:rsidP="00CA4735">
            <w:pPr>
              <w:rPr>
                <w:i/>
                <w:sz w:val="22"/>
                <w:szCs w:val="22"/>
              </w:rPr>
            </w:pPr>
            <w:r w:rsidRPr="00A153F3">
              <w:rPr>
                <w:i/>
                <w:sz w:val="22"/>
                <w:szCs w:val="22"/>
              </w:rPr>
              <w:sym w:font="Wingdings" w:char="F0A8"/>
            </w:r>
            <w:r w:rsidRPr="00A153F3">
              <w:rPr>
                <w:i/>
                <w:sz w:val="22"/>
                <w:szCs w:val="22"/>
              </w:rPr>
              <w:t xml:space="preserve"> Other</w:t>
            </w:r>
          </w:p>
          <w:p w:rsidR="00D962A0" w:rsidRPr="00A153F3" w:rsidRDefault="00D962A0" w:rsidP="00CA4735">
            <w:pPr>
              <w:rPr>
                <w:i/>
              </w:rPr>
            </w:pPr>
            <w:r w:rsidRPr="00A153F3">
              <w:rPr>
                <w:i/>
                <w:sz w:val="22"/>
                <w:szCs w:val="22"/>
              </w:rPr>
              <w:t>Specify:</w:t>
            </w:r>
          </w:p>
        </w:tc>
        <w:tc>
          <w:tcPr>
            <w:tcW w:w="360" w:type="dxa"/>
            <w:tcBorders>
              <w:bottom w:val="single" w:sz="4" w:space="0" w:color="auto"/>
            </w:tcBorders>
            <w:shd w:val="solid" w:color="auto" w:fill="auto"/>
          </w:tcPr>
          <w:p w:rsidR="00D962A0" w:rsidRPr="00A153F3" w:rsidRDefault="00D962A0" w:rsidP="00CA4735">
            <w:pPr>
              <w:rPr>
                <w:i/>
              </w:rPr>
            </w:pPr>
          </w:p>
        </w:tc>
        <w:tc>
          <w:tcPr>
            <w:tcW w:w="2208" w:type="dxa"/>
            <w:tcBorders>
              <w:bottom w:val="single" w:sz="4" w:space="0" w:color="auto"/>
            </w:tcBorders>
            <w:shd w:val="pct10" w:color="auto" w:fill="auto"/>
          </w:tcPr>
          <w:p w:rsidR="00D962A0" w:rsidRPr="00A153F3" w:rsidRDefault="00D962A0" w:rsidP="00CA4735">
            <w:pPr>
              <w:rPr>
                <w:i/>
              </w:rPr>
            </w:pPr>
          </w:p>
        </w:tc>
      </w:tr>
      <w:tr w:rsidR="00D962A0" w:rsidRPr="00A153F3" w:rsidTr="00CA4735">
        <w:tc>
          <w:tcPr>
            <w:tcW w:w="2268"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rPr>
            </w:pPr>
          </w:p>
        </w:tc>
        <w:tc>
          <w:tcPr>
            <w:tcW w:w="2520"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62A0" w:rsidRPr="00A153F3" w:rsidRDefault="00D962A0" w:rsidP="00CA4735">
            <w:pPr>
              <w:rPr>
                <w:i/>
              </w:rPr>
            </w:pPr>
          </w:p>
        </w:tc>
        <w:tc>
          <w:tcPr>
            <w:tcW w:w="2208"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962A0" w:rsidRPr="00A153F3" w:rsidTr="00CA4735">
        <w:tc>
          <w:tcPr>
            <w:tcW w:w="2268"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62A0" w:rsidRPr="00A153F3" w:rsidRDefault="00D962A0" w:rsidP="00CA473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rPr>
            </w:pPr>
          </w:p>
        </w:tc>
      </w:tr>
    </w:tbl>
    <w:p w:rsidR="00D962A0" w:rsidRDefault="00D962A0" w:rsidP="00CA4735">
      <w:pPr>
        <w:rPr>
          <w:b/>
          <w:i/>
        </w:rPr>
      </w:pPr>
    </w:p>
    <w:tbl>
      <w:tblPr>
        <w:tblStyle w:val="TableGrid"/>
        <w:tblW w:w="0" w:type="auto"/>
        <w:tblLook w:val="01E0" w:firstRow="1" w:lastRow="1" w:firstColumn="1" w:lastColumn="1" w:noHBand="0" w:noVBand="0"/>
      </w:tblPr>
      <w:tblGrid>
        <w:gridCol w:w="2156"/>
        <w:gridCol w:w="2508"/>
        <w:gridCol w:w="2390"/>
        <w:gridCol w:w="352"/>
        <w:gridCol w:w="2170"/>
      </w:tblGrid>
      <w:tr w:rsidR="00D962A0" w:rsidRPr="00C07B5C" w:rsidTr="00CA473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62A0" w:rsidRPr="001E00BC" w:rsidRDefault="00D962A0" w:rsidP="00CA4735">
            <w:pPr>
              <w:rPr>
                <w:sz w:val="24"/>
                <w:szCs w:val="24"/>
              </w:rPr>
            </w:pPr>
            <w:r w:rsidRPr="001E00BC">
              <w:rPr>
                <w:sz w:val="24"/>
                <w:szCs w:val="24"/>
              </w:rPr>
              <w:t>Analysis of SCO MDS submissions</w:t>
            </w:r>
          </w:p>
        </w:tc>
      </w:tr>
      <w:tr w:rsidR="00D962A0" w:rsidRPr="00A153F3" w:rsidTr="00CA4735">
        <w:tc>
          <w:tcPr>
            <w:tcW w:w="2268" w:type="dxa"/>
            <w:tcBorders>
              <w:top w:val="single" w:sz="12" w:space="0" w:color="auto"/>
            </w:tcBorders>
          </w:tcPr>
          <w:p w:rsidR="00D962A0" w:rsidRPr="001E00BC" w:rsidRDefault="00D962A0" w:rsidP="00CA4735">
            <w:pPr>
              <w:rPr>
                <w:b/>
                <w:i/>
                <w:sz w:val="24"/>
                <w:szCs w:val="24"/>
              </w:rPr>
            </w:pPr>
            <w:r w:rsidRPr="001E00BC" w:rsidDel="000B4A44">
              <w:rPr>
                <w:b/>
                <w:i/>
                <w:sz w:val="24"/>
                <w:szCs w:val="24"/>
              </w:rPr>
              <w:t xml:space="preserve"> </w:t>
            </w:r>
          </w:p>
        </w:tc>
        <w:tc>
          <w:tcPr>
            <w:tcW w:w="2520" w:type="dxa"/>
            <w:tcBorders>
              <w:top w:val="single" w:sz="12" w:space="0" w:color="auto"/>
            </w:tcBorders>
          </w:tcPr>
          <w:p w:rsidR="00D962A0" w:rsidRPr="001E00BC" w:rsidRDefault="00D962A0" w:rsidP="00CA4735">
            <w:pPr>
              <w:rPr>
                <w:b/>
                <w:i/>
                <w:sz w:val="24"/>
                <w:szCs w:val="24"/>
              </w:rPr>
            </w:pPr>
            <w:r w:rsidRPr="001E00BC">
              <w:rPr>
                <w:b/>
                <w:i/>
                <w:sz w:val="24"/>
                <w:szCs w:val="24"/>
              </w:rPr>
              <w:t>Responsible Party for data collection/generation</w:t>
            </w:r>
          </w:p>
          <w:p w:rsidR="00D962A0" w:rsidRPr="001E00BC" w:rsidRDefault="00D962A0" w:rsidP="00CA4735">
            <w:pPr>
              <w:rPr>
                <w:i/>
                <w:sz w:val="24"/>
                <w:szCs w:val="24"/>
              </w:rPr>
            </w:pPr>
            <w:r w:rsidRPr="001E00BC">
              <w:rPr>
                <w:i/>
                <w:sz w:val="24"/>
                <w:szCs w:val="24"/>
              </w:rPr>
              <w:t>(check each that applies)</w:t>
            </w:r>
          </w:p>
          <w:p w:rsidR="00D962A0" w:rsidRPr="001E00BC" w:rsidRDefault="00D962A0" w:rsidP="00CA4735">
            <w:pPr>
              <w:rPr>
                <w:i/>
                <w:sz w:val="24"/>
                <w:szCs w:val="24"/>
              </w:rPr>
            </w:pPr>
          </w:p>
        </w:tc>
        <w:tc>
          <w:tcPr>
            <w:tcW w:w="2390" w:type="dxa"/>
            <w:tcBorders>
              <w:top w:val="single" w:sz="12" w:space="0" w:color="auto"/>
            </w:tcBorders>
          </w:tcPr>
          <w:p w:rsidR="00D962A0" w:rsidRPr="001E00BC" w:rsidRDefault="00D962A0" w:rsidP="00CA4735">
            <w:pPr>
              <w:rPr>
                <w:b/>
                <w:i/>
                <w:sz w:val="24"/>
                <w:szCs w:val="24"/>
              </w:rPr>
            </w:pPr>
            <w:r w:rsidRPr="001E00BC">
              <w:rPr>
                <w:b/>
                <w:i/>
                <w:sz w:val="24"/>
                <w:szCs w:val="24"/>
              </w:rPr>
              <w:t>Frequency of data collection/generation:</w:t>
            </w:r>
          </w:p>
          <w:p w:rsidR="00D962A0" w:rsidRPr="001E00BC" w:rsidRDefault="00D962A0" w:rsidP="00CA4735">
            <w:pPr>
              <w:rPr>
                <w:i/>
                <w:sz w:val="24"/>
                <w:szCs w:val="24"/>
              </w:rPr>
            </w:pPr>
            <w:r w:rsidRPr="001E00BC">
              <w:rPr>
                <w:i/>
                <w:sz w:val="24"/>
                <w:szCs w:val="24"/>
              </w:rPr>
              <w:t>(check each that applies)</w:t>
            </w:r>
          </w:p>
        </w:tc>
        <w:tc>
          <w:tcPr>
            <w:tcW w:w="2568" w:type="dxa"/>
            <w:gridSpan w:val="2"/>
            <w:tcBorders>
              <w:top w:val="single" w:sz="12" w:space="0" w:color="auto"/>
            </w:tcBorders>
          </w:tcPr>
          <w:p w:rsidR="00D962A0" w:rsidRPr="001E00BC" w:rsidRDefault="00D962A0" w:rsidP="00CA4735">
            <w:pPr>
              <w:rPr>
                <w:b/>
                <w:i/>
                <w:sz w:val="24"/>
                <w:szCs w:val="24"/>
              </w:rPr>
            </w:pPr>
            <w:r w:rsidRPr="001E00BC">
              <w:rPr>
                <w:b/>
                <w:i/>
                <w:sz w:val="24"/>
                <w:szCs w:val="24"/>
              </w:rPr>
              <w:t>Sampling Approach</w:t>
            </w:r>
          </w:p>
          <w:p w:rsidR="00D962A0" w:rsidRPr="001E00BC" w:rsidRDefault="00D962A0" w:rsidP="00CA4735">
            <w:pPr>
              <w:rPr>
                <w:i/>
                <w:sz w:val="24"/>
                <w:szCs w:val="24"/>
              </w:rPr>
            </w:pPr>
            <w:r w:rsidRPr="001E00BC">
              <w:rPr>
                <w:i/>
                <w:sz w:val="24"/>
                <w:szCs w:val="24"/>
              </w:rPr>
              <w:t>(check each that applies)</w:t>
            </w:r>
          </w:p>
        </w:tc>
      </w:tr>
      <w:tr w:rsidR="00D962A0" w:rsidRPr="00A153F3" w:rsidTr="00CA4735">
        <w:tc>
          <w:tcPr>
            <w:tcW w:w="2268" w:type="dxa"/>
          </w:tcPr>
          <w:p w:rsidR="00D962A0" w:rsidRPr="00A153F3" w:rsidRDefault="00D962A0" w:rsidP="00CA4735">
            <w:pPr>
              <w:rPr>
                <w:i/>
              </w:rPr>
            </w:pPr>
          </w:p>
        </w:tc>
        <w:tc>
          <w:tcPr>
            <w:tcW w:w="2520" w:type="dxa"/>
          </w:tcPr>
          <w:p w:rsidR="00D962A0" w:rsidRPr="00A153F3" w:rsidRDefault="00D962A0" w:rsidP="00CA4735">
            <w:pPr>
              <w:rPr>
                <w:i/>
                <w:sz w:val="22"/>
                <w:szCs w:val="22"/>
              </w:rPr>
            </w:pPr>
            <w:r>
              <w:rPr>
                <w:i/>
                <w:sz w:val="22"/>
                <w:szCs w:val="22"/>
              </w:rPr>
              <w:sym w:font="Wingdings" w:char="F0FE"/>
            </w:r>
            <w:r w:rsidRPr="00A153F3">
              <w:rPr>
                <w:i/>
                <w:sz w:val="22"/>
                <w:szCs w:val="22"/>
              </w:rPr>
              <w:t xml:space="preserve"> State Medicaid Agency</w:t>
            </w:r>
          </w:p>
        </w:tc>
        <w:tc>
          <w:tcPr>
            <w:tcW w:w="2390" w:type="dxa"/>
          </w:tcPr>
          <w:p w:rsidR="00D962A0" w:rsidRPr="00A153F3" w:rsidRDefault="00D962A0" w:rsidP="00CA4735">
            <w:pPr>
              <w:rPr>
                <w:i/>
              </w:rPr>
            </w:pPr>
            <w:r w:rsidRPr="00A153F3">
              <w:rPr>
                <w:i/>
                <w:sz w:val="22"/>
                <w:szCs w:val="22"/>
              </w:rPr>
              <w:sym w:font="Wingdings" w:char="F0A8"/>
            </w:r>
            <w:r w:rsidRPr="00A153F3">
              <w:rPr>
                <w:i/>
                <w:sz w:val="22"/>
                <w:szCs w:val="22"/>
              </w:rPr>
              <w:t xml:space="preserve"> Weekly</w:t>
            </w:r>
          </w:p>
        </w:tc>
        <w:tc>
          <w:tcPr>
            <w:tcW w:w="2568" w:type="dxa"/>
            <w:gridSpan w:val="2"/>
          </w:tcPr>
          <w:p w:rsidR="00D962A0" w:rsidRPr="00A153F3" w:rsidRDefault="00D962A0" w:rsidP="00CA4735">
            <w:pPr>
              <w:rPr>
                <w:i/>
              </w:rPr>
            </w:pPr>
            <w:r>
              <w:rPr>
                <w:i/>
                <w:sz w:val="22"/>
                <w:szCs w:val="22"/>
              </w:rPr>
              <w:sym w:font="Wingdings" w:char="F0FE"/>
            </w:r>
            <w:r w:rsidRPr="00A153F3">
              <w:rPr>
                <w:i/>
                <w:sz w:val="22"/>
                <w:szCs w:val="22"/>
              </w:rPr>
              <w:t xml:space="preserve"> 100% Review</w:t>
            </w:r>
          </w:p>
        </w:tc>
      </w:tr>
      <w:tr w:rsidR="00D962A0" w:rsidRPr="00A153F3" w:rsidTr="00CA4735">
        <w:trPr>
          <w:trHeight w:val="593"/>
        </w:trPr>
        <w:tc>
          <w:tcPr>
            <w:tcW w:w="2268" w:type="dxa"/>
            <w:shd w:val="solid" w:color="auto" w:fill="auto"/>
          </w:tcPr>
          <w:p w:rsidR="00D962A0" w:rsidRPr="00A153F3" w:rsidRDefault="00D962A0" w:rsidP="00CA4735">
            <w:pPr>
              <w:rPr>
                <w:i/>
              </w:rPr>
            </w:pPr>
          </w:p>
        </w:tc>
        <w:tc>
          <w:tcPr>
            <w:tcW w:w="2520" w:type="dxa"/>
          </w:tcPr>
          <w:p w:rsidR="00D962A0" w:rsidRPr="00A153F3" w:rsidRDefault="00D962A0" w:rsidP="00CA4735">
            <w:pPr>
              <w:rPr>
                <w:i/>
              </w:rPr>
            </w:pPr>
            <w:r w:rsidRPr="00A153F3">
              <w:rPr>
                <w:i/>
                <w:sz w:val="22"/>
                <w:szCs w:val="22"/>
              </w:rPr>
              <w:sym w:font="Wingdings" w:char="F0A8"/>
            </w:r>
            <w:r w:rsidRPr="00A153F3">
              <w:rPr>
                <w:i/>
                <w:sz w:val="22"/>
                <w:szCs w:val="22"/>
              </w:rPr>
              <w:t xml:space="preserve"> Operating Agency</w:t>
            </w:r>
          </w:p>
        </w:tc>
        <w:tc>
          <w:tcPr>
            <w:tcW w:w="2390" w:type="dxa"/>
          </w:tcPr>
          <w:p w:rsidR="00D962A0" w:rsidRPr="00A153F3" w:rsidRDefault="00D962A0" w:rsidP="00CA4735">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962A0" w:rsidRPr="00A153F3" w:rsidRDefault="00D962A0" w:rsidP="00CA4735">
            <w:pPr>
              <w:rPr>
                <w:i/>
              </w:rPr>
            </w:pPr>
            <w:r w:rsidRPr="00A153F3">
              <w:rPr>
                <w:i/>
                <w:sz w:val="22"/>
                <w:szCs w:val="22"/>
              </w:rPr>
              <w:sym w:font="Wingdings" w:char="F0A8"/>
            </w:r>
            <w:r w:rsidRPr="00A153F3">
              <w:rPr>
                <w:i/>
                <w:sz w:val="22"/>
                <w:szCs w:val="22"/>
              </w:rPr>
              <w:t xml:space="preserve"> Less than 100% Review</w:t>
            </w:r>
          </w:p>
        </w:tc>
      </w:tr>
      <w:tr w:rsidR="00D962A0" w:rsidRPr="00A153F3" w:rsidTr="00CA4735">
        <w:tc>
          <w:tcPr>
            <w:tcW w:w="2268" w:type="dxa"/>
            <w:shd w:val="solid" w:color="auto" w:fill="auto"/>
          </w:tcPr>
          <w:p w:rsidR="00D962A0" w:rsidRPr="00A153F3" w:rsidRDefault="00D962A0" w:rsidP="00CA4735">
            <w:pPr>
              <w:rPr>
                <w:i/>
              </w:rPr>
            </w:pPr>
          </w:p>
        </w:tc>
        <w:tc>
          <w:tcPr>
            <w:tcW w:w="2520" w:type="dxa"/>
          </w:tcPr>
          <w:p w:rsidR="00D962A0" w:rsidRPr="00A153F3" w:rsidRDefault="00D962A0" w:rsidP="00CA4735">
            <w:pPr>
              <w:rPr>
                <w:i/>
              </w:rPr>
            </w:pPr>
            <w:r w:rsidRPr="00B65FD8">
              <w:rPr>
                <w:i/>
                <w:sz w:val="22"/>
                <w:szCs w:val="22"/>
              </w:rPr>
              <w:sym w:font="Wingdings" w:char="F0A8"/>
            </w:r>
            <w:r w:rsidRPr="00B65FD8">
              <w:rPr>
                <w:i/>
                <w:sz w:val="22"/>
                <w:szCs w:val="22"/>
              </w:rPr>
              <w:t xml:space="preserve"> Sub-State Entity</w:t>
            </w:r>
          </w:p>
        </w:tc>
        <w:tc>
          <w:tcPr>
            <w:tcW w:w="2390" w:type="dxa"/>
          </w:tcPr>
          <w:p w:rsidR="00D962A0" w:rsidRPr="00A153F3" w:rsidRDefault="00D962A0" w:rsidP="00CA4735">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962A0" w:rsidRPr="00A153F3" w:rsidRDefault="00D962A0" w:rsidP="00CA4735">
            <w:pPr>
              <w:rPr>
                <w:i/>
              </w:rPr>
            </w:pPr>
          </w:p>
        </w:tc>
        <w:tc>
          <w:tcPr>
            <w:tcW w:w="2208" w:type="dxa"/>
            <w:tcBorders>
              <w:bottom w:val="single" w:sz="4" w:space="0" w:color="auto"/>
            </w:tcBorders>
            <w:shd w:val="clear" w:color="auto" w:fill="auto"/>
          </w:tcPr>
          <w:p w:rsidR="00D962A0" w:rsidRPr="00A153F3" w:rsidRDefault="00D962A0" w:rsidP="00CA4735">
            <w:pPr>
              <w:rPr>
                <w:i/>
              </w:rPr>
            </w:pPr>
            <w:r w:rsidRPr="00A153F3">
              <w:rPr>
                <w:i/>
                <w:sz w:val="22"/>
                <w:szCs w:val="22"/>
              </w:rPr>
              <w:sym w:font="Wingdings" w:char="F0A8"/>
            </w:r>
            <w:r w:rsidRPr="00A153F3">
              <w:rPr>
                <w:i/>
                <w:sz w:val="22"/>
                <w:szCs w:val="22"/>
              </w:rPr>
              <w:t xml:space="preserve"> Representative Sample; Confidence Interval =</w:t>
            </w:r>
          </w:p>
        </w:tc>
      </w:tr>
      <w:tr w:rsidR="00D962A0" w:rsidRPr="00A153F3" w:rsidTr="00CA4735">
        <w:tc>
          <w:tcPr>
            <w:tcW w:w="2268" w:type="dxa"/>
            <w:shd w:val="solid" w:color="auto" w:fill="auto"/>
          </w:tcPr>
          <w:p w:rsidR="00D962A0" w:rsidRPr="00A153F3" w:rsidRDefault="00D962A0" w:rsidP="00CA4735">
            <w:pPr>
              <w:rPr>
                <w:i/>
              </w:rPr>
            </w:pPr>
          </w:p>
        </w:tc>
        <w:tc>
          <w:tcPr>
            <w:tcW w:w="2520" w:type="dxa"/>
          </w:tcPr>
          <w:p w:rsidR="00D962A0" w:rsidRDefault="00D962A0" w:rsidP="00CA4735">
            <w:pPr>
              <w:rPr>
                <w:i/>
                <w:sz w:val="22"/>
                <w:szCs w:val="22"/>
              </w:rPr>
            </w:pPr>
            <w:r>
              <w:rPr>
                <w:i/>
                <w:sz w:val="22"/>
                <w:szCs w:val="22"/>
              </w:rPr>
              <w:sym w:font="Wingdings" w:char="F0A8"/>
            </w:r>
            <w:r>
              <w:rPr>
                <w:i/>
                <w:sz w:val="22"/>
                <w:szCs w:val="22"/>
              </w:rPr>
              <w:t xml:space="preserve"> </w:t>
            </w:r>
            <w:r w:rsidRPr="00A153F3">
              <w:rPr>
                <w:i/>
                <w:sz w:val="22"/>
                <w:szCs w:val="22"/>
              </w:rPr>
              <w:t xml:space="preserve">Other </w:t>
            </w:r>
          </w:p>
          <w:p w:rsidR="00D962A0" w:rsidRPr="00A153F3" w:rsidRDefault="00D962A0" w:rsidP="00CA4735">
            <w:pPr>
              <w:rPr>
                <w:i/>
              </w:rPr>
            </w:pPr>
            <w:r w:rsidRPr="00A153F3">
              <w:rPr>
                <w:i/>
                <w:sz w:val="22"/>
                <w:szCs w:val="22"/>
              </w:rPr>
              <w:t>Specify:</w:t>
            </w:r>
          </w:p>
        </w:tc>
        <w:tc>
          <w:tcPr>
            <w:tcW w:w="2390" w:type="dxa"/>
          </w:tcPr>
          <w:p w:rsidR="00D962A0" w:rsidRPr="00A153F3" w:rsidRDefault="00D962A0" w:rsidP="00CA4735">
            <w:pPr>
              <w:rPr>
                <w:i/>
              </w:rPr>
            </w:pPr>
            <w:r>
              <w:rPr>
                <w:i/>
                <w:sz w:val="22"/>
                <w:szCs w:val="22"/>
              </w:rPr>
              <w:sym w:font="Wingdings" w:char="F0FE"/>
            </w:r>
            <w:r w:rsidRPr="00A153F3">
              <w:rPr>
                <w:i/>
                <w:sz w:val="22"/>
                <w:szCs w:val="22"/>
              </w:rPr>
              <w:t xml:space="preserve"> Annually</w:t>
            </w:r>
          </w:p>
        </w:tc>
        <w:tc>
          <w:tcPr>
            <w:tcW w:w="360" w:type="dxa"/>
            <w:tcBorders>
              <w:bottom w:val="single" w:sz="4" w:space="0" w:color="auto"/>
            </w:tcBorders>
            <w:shd w:val="solid" w:color="auto" w:fill="auto"/>
          </w:tcPr>
          <w:p w:rsidR="00D962A0" w:rsidRPr="00A153F3" w:rsidRDefault="00D962A0" w:rsidP="00CA4735">
            <w:pPr>
              <w:rPr>
                <w:i/>
              </w:rPr>
            </w:pPr>
          </w:p>
        </w:tc>
        <w:tc>
          <w:tcPr>
            <w:tcW w:w="2208" w:type="dxa"/>
            <w:tcBorders>
              <w:bottom w:val="single" w:sz="4" w:space="0" w:color="auto"/>
            </w:tcBorders>
            <w:shd w:val="pct10" w:color="auto" w:fill="auto"/>
          </w:tcPr>
          <w:p w:rsidR="00D962A0" w:rsidRPr="00A153F3" w:rsidRDefault="00D962A0" w:rsidP="00CA4735">
            <w:pPr>
              <w:rPr>
                <w:i/>
              </w:rPr>
            </w:pPr>
          </w:p>
        </w:tc>
      </w:tr>
      <w:tr w:rsidR="00D962A0" w:rsidRPr="00A153F3" w:rsidTr="00CA4735">
        <w:tc>
          <w:tcPr>
            <w:tcW w:w="2268" w:type="dxa"/>
            <w:tcBorders>
              <w:bottom w:val="single" w:sz="4" w:space="0" w:color="auto"/>
            </w:tcBorders>
          </w:tcPr>
          <w:p w:rsidR="00D962A0" w:rsidRPr="00A153F3" w:rsidRDefault="00D962A0" w:rsidP="00CA4735">
            <w:pPr>
              <w:rPr>
                <w:i/>
              </w:rPr>
            </w:pPr>
          </w:p>
        </w:tc>
        <w:tc>
          <w:tcPr>
            <w:tcW w:w="2520" w:type="dxa"/>
            <w:tcBorders>
              <w:bottom w:val="single" w:sz="4" w:space="0" w:color="auto"/>
            </w:tcBorders>
            <w:shd w:val="pct10" w:color="auto" w:fill="auto"/>
          </w:tcPr>
          <w:p w:rsidR="00D962A0" w:rsidRPr="00A153F3" w:rsidRDefault="00D962A0" w:rsidP="00CA4735">
            <w:pPr>
              <w:rPr>
                <w:i/>
                <w:sz w:val="22"/>
                <w:szCs w:val="22"/>
              </w:rPr>
            </w:pPr>
          </w:p>
        </w:tc>
        <w:tc>
          <w:tcPr>
            <w:tcW w:w="2390" w:type="dxa"/>
            <w:tcBorders>
              <w:bottom w:val="single" w:sz="4" w:space="0" w:color="auto"/>
            </w:tcBorders>
          </w:tcPr>
          <w:p w:rsidR="00D962A0" w:rsidRPr="00A153F3" w:rsidRDefault="00D962A0" w:rsidP="00CA4735">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D962A0" w:rsidRPr="00A153F3" w:rsidRDefault="00D962A0" w:rsidP="00CA4735">
            <w:pPr>
              <w:rPr>
                <w:i/>
              </w:rPr>
            </w:pPr>
          </w:p>
        </w:tc>
        <w:tc>
          <w:tcPr>
            <w:tcW w:w="2208" w:type="dxa"/>
            <w:tcBorders>
              <w:bottom w:val="single" w:sz="4" w:space="0" w:color="auto"/>
            </w:tcBorders>
            <w:shd w:val="clear" w:color="auto" w:fill="auto"/>
          </w:tcPr>
          <w:p w:rsidR="00D962A0" w:rsidRPr="00A153F3" w:rsidRDefault="00D962A0" w:rsidP="00CA4735">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962A0" w:rsidRPr="00A153F3" w:rsidTr="00CA4735">
        <w:tc>
          <w:tcPr>
            <w:tcW w:w="2268" w:type="dxa"/>
            <w:tcBorders>
              <w:bottom w:val="single" w:sz="4" w:space="0" w:color="auto"/>
            </w:tcBorders>
          </w:tcPr>
          <w:p w:rsidR="00D962A0" w:rsidRPr="00A153F3" w:rsidRDefault="00D962A0" w:rsidP="00CA4735">
            <w:pPr>
              <w:rPr>
                <w:i/>
              </w:rPr>
            </w:pPr>
          </w:p>
        </w:tc>
        <w:tc>
          <w:tcPr>
            <w:tcW w:w="2520" w:type="dxa"/>
            <w:tcBorders>
              <w:bottom w:val="single" w:sz="4" w:space="0" w:color="auto"/>
            </w:tcBorders>
            <w:shd w:val="pct10" w:color="auto" w:fill="auto"/>
          </w:tcPr>
          <w:p w:rsidR="00D962A0" w:rsidRPr="00A153F3" w:rsidRDefault="00D962A0" w:rsidP="00CA4735">
            <w:pPr>
              <w:rPr>
                <w:i/>
                <w:sz w:val="22"/>
                <w:szCs w:val="22"/>
              </w:rPr>
            </w:pPr>
          </w:p>
        </w:tc>
        <w:tc>
          <w:tcPr>
            <w:tcW w:w="2390" w:type="dxa"/>
            <w:tcBorders>
              <w:bottom w:val="single" w:sz="4" w:space="0" w:color="auto"/>
            </w:tcBorders>
          </w:tcPr>
          <w:p w:rsidR="00D962A0" w:rsidRDefault="00D962A0" w:rsidP="00CA4735">
            <w:pPr>
              <w:rPr>
                <w:i/>
                <w:sz w:val="22"/>
                <w:szCs w:val="22"/>
              </w:rPr>
            </w:pPr>
            <w:r w:rsidRPr="00A153F3">
              <w:rPr>
                <w:i/>
                <w:sz w:val="22"/>
                <w:szCs w:val="22"/>
              </w:rPr>
              <w:sym w:font="Wingdings" w:char="F0A8"/>
            </w:r>
            <w:r w:rsidRPr="00A153F3">
              <w:rPr>
                <w:i/>
                <w:sz w:val="22"/>
                <w:szCs w:val="22"/>
              </w:rPr>
              <w:t xml:space="preserve"> Other</w:t>
            </w:r>
          </w:p>
          <w:p w:rsidR="00D962A0" w:rsidRPr="00A153F3" w:rsidRDefault="00D962A0" w:rsidP="00CA4735">
            <w:pPr>
              <w:rPr>
                <w:i/>
              </w:rPr>
            </w:pPr>
            <w:r w:rsidRPr="00A153F3">
              <w:rPr>
                <w:i/>
                <w:sz w:val="22"/>
                <w:szCs w:val="22"/>
              </w:rPr>
              <w:t>Specify:</w:t>
            </w:r>
          </w:p>
        </w:tc>
        <w:tc>
          <w:tcPr>
            <w:tcW w:w="360" w:type="dxa"/>
            <w:tcBorders>
              <w:bottom w:val="single" w:sz="4" w:space="0" w:color="auto"/>
            </w:tcBorders>
            <w:shd w:val="solid" w:color="auto" w:fill="auto"/>
          </w:tcPr>
          <w:p w:rsidR="00D962A0" w:rsidRPr="00A153F3" w:rsidRDefault="00D962A0" w:rsidP="00CA4735">
            <w:pPr>
              <w:rPr>
                <w:i/>
              </w:rPr>
            </w:pPr>
          </w:p>
        </w:tc>
        <w:tc>
          <w:tcPr>
            <w:tcW w:w="2208" w:type="dxa"/>
            <w:tcBorders>
              <w:bottom w:val="single" w:sz="4" w:space="0" w:color="auto"/>
            </w:tcBorders>
            <w:shd w:val="pct10" w:color="auto" w:fill="auto"/>
          </w:tcPr>
          <w:p w:rsidR="00D962A0" w:rsidRPr="00A153F3" w:rsidRDefault="00D962A0" w:rsidP="00CA4735">
            <w:pPr>
              <w:rPr>
                <w:i/>
              </w:rPr>
            </w:pPr>
          </w:p>
        </w:tc>
      </w:tr>
      <w:tr w:rsidR="00D962A0" w:rsidRPr="00A153F3" w:rsidTr="00CA4735">
        <w:tc>
          <w:tcPr>
            <w:tcW w:w="2268"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rPr>
            </w:pPr>
          </w:p>
        </w:tc>
        <w:tc>
          <w:tcPr>
            <w:tcW w:w="2520"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62A0" w:rsidRPr="00A153F3" w:rsidRDefault="00D962A0" w:rsidP="00CA4735">
            <w:pPr>
              <w:rPr>
                <w:i/>
              </w:rPr>
            </w:pPr>
          </w:p>
        </w:tc>
        <w:tc>
          <w:tcPr>
            <w:tcW w:w="2208"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962A0" w:rsidRPr="00A153F3" w:rsidTr="00CA4735">
        <w:tc>
          <w:tcPr>
            <w:tcW w:w="2268"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62A0" w:rsidRPr="00A153F3" w:rsidRDefault="00D962A0" w:rsidP="00CA473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rPr>
            </w:pPr>
          </w:p>
        </w:tc>
      </w:tr>
    </w:tbl>
    <w:p w:rsidR="00D962A0" w:rsidRDefault="00D962A0" w:rsidP="00CA4735">
      <w:pPr>
        <w:rPr>
          <w:b/>
          <w:i/>
        </w:rPr>
      </w:pPr>
    </w:p>
    <w:p w:rsidR="00D962A0" w:rsidRPr="001E00BC" w:rsidRDefault="00D962A0" w:rsidP="00CA4735">
      <w:pPr>
        <w:rPr>
          <w:rFonts w:ascii="Times New Roman" w:hAnsi="Times New Roman" w:cs="Times New Roman"/>
          <w:sz w:val="24"/>
          <w:szCs w:val="24"/>
        </w:rPr>
      </w:pPr>
      <w:r w:rsidRPr="001E00BC">
        <w:rPr>
          <w:rFonts w:ascii="Times New Roman" w:hAnsi="Times New Roman" w:cs="Times New Roman"/>
          <w:b/>
          <w:i/>
          <w:sz w:val="24"/>
          <w:szCs w:val="24"/>
        </w:rPr>
        <w:t>Data Aggregation and Analysis</w:t>
      </w:r>
    </w:p>
    <w:tbl>
      <w:tblPr>
        <w:tblStyle w:val="TableGrid"/>
        <w:tblW w:w="0" w:type="auto"/>
        <w:tblLook w:val="01E0" w:firstRow="1" w:lastRow="1" w:firstColumn="1" w:lastColumn="1" w:noHBand="0" w:noVBand="0"/>
      </w:tblPr>
      <w:tblGrid>
        <w:gridCol w:w="2988"/>
        <w:gridCol w:w="3510"/>
      </w:tblGrid>
      <w:tr w:rsidR="00D962A0" w:rsidRPr="00A153F3" w:rsidTr="00CA4735">
        <w:tc>
          <w:tcPr>
            <w:tcW w:w="2988"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b/>
                <w:i/>
                <w:sz w:val="22"/>
                <w:szCs w:val="22"/>
              </w:rPr>
            </w:pPr>
            <w:r w:rsidRPr="00A153F3">
              <w:rPr>
                <w:b/>
                <w:i/>
                <w:sz w:val="22"/>
                <w:szCs w:val="22"/>
              </w:rPr>
              <w:lastRenderedPageBreak/>
              <w:t xml:space="preserve">Responsible Party for data aggregation and analysis </w:t>
            </w:r>
          </w:p>
          <w:p w:rsidR="00D962A0" w:rsidRPr="00A153F3" w:rsidRDefault="00D962A0" w:rsidP="00CA4735">
            <w:pPr>
              <w:rPr>
                <w:b/>
                <w:i/>
                <w:sz w:val="22"/>
                <w:szCs w:val="22"/>
              </w:rPr>
            </w:pPr>
            <w:r w:rsidRPr="00A153F3">
              <w:rPr>
                <w:i/>
              </w:rPr>
              <w:t>(check each that applies</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D962A0" w:rsidRPr="00A153F3" w:rsidRDefault="00D962A0" w:rsidP="00CA4735">
            <w:pPr>
              <w:rPr>
                <w:b/>
                <w:i/>
                <w:sz w:val="22"/>
                <w:szCs w:val="22"/>
              </w:rPr>
            </w:pPr>
            <w:r w:rsidRPr="00A153F3">
              <w:rPr>
                <w:b/>
                <w:i/>
                <w:sz w:val="22"/>
                <w:szCs w:val="22"/>
              </w:rPr>
              <w:t>Frequency of data aggregation and analysis:</w:t>
            </w:r>
          </w:p>
          <w:p w:rsidR="00D962A0" w:rsidRPr="00A153F3" w:rsidRDefault="00D962A0" w:rsidP="00CA4735">
            <w:pPr>
              <w:rPr>
                <w:b/>
                <w:i/>
                <w:sz w:val="22"/>
                <w:szCs w:val="22"/>
              </w:rPr>
            </w:pPr>
            <w:r w:rsidRPr="00A153F3">
              <w:rPr>
                <w:i/>
              </w:rPr>
              <w:t>(check each that applies</w:t>
            </w:r>
          </w:p>
        </w:tc>
      </w:tr>
      <w:tr w:rsidR="00D962A0" w:rsidRPr="00A153F3" w:rsidTr="00CA4735">
        <w:tc>
          <w:tcPr>
            <w:tcW w:w="2988"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sz w:val="22"/>
                <w:szCs w:val="22"/>
              </w:rPr>
            </w:pPr>
            <w:r>
              <w:rPr>
                <w:i/>
                <w:sz w:val="22"/>
                <w:szCs w:val="22"/>
              </w:rPr>
              <w:sym w:font="Wingdings" w:char="F0FE"/>
            </w:r>
            <w:r w:rsidRPr="00A153F3">
              <w:rPr>
                <w:i/>
                <w:sz w:val="22"/>
                <w:szCs w:val="22"/>
              </w:rPr>
              <w:t xml:space="preserve"> State Medicaid Agency</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D962A0" w:rsidRPr="00A153F3" w:rsidRDefault="00D962A0" w:rsidP="00CA4735">
            <w:pPr>
              <w:rPr>
                <w:i/>
                <w:sz w:val="22"/>
                <w:szCs w:val="22"/>
              </w:rPr>
            </w:pPr>
            <w:r w:rsidRPr="00A153F3">
              <w:rPr>
                <w:i/>
                <w:sz w:val="22"/>
                <w:szCs w:val="22"/>
              </w:rPr>
              <w:sym w:font="Wingdings" w:char="F0A8"/>
            </w:r>
            <w:r w:rsidRPr="00A153F3">
              <w:rPr>
                <w:i/>
                <w:sz w:val="22"/>
                <w:szCs w:val="22"/>
              </w:rPr>
              <w:t xml:space="preserve"> Weekly</w:t>
            </w:r>
          </w:p>
        </w:tc>
      </w:tr>
      <w:tr w:rsidR="00D962A0" w:rsidRPr="00A153F3" w:rsidTr="00CA4735">
        <w:tc>
          <w:tcPr>
            <w:tcW w:w="2988"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sz w:val="22"/>
                <w:szCs w:val="22"/>
              </w:rPr>
            </w:pPr>
            <w:r w:rsidRPr="00A153F3">
              <w:rPr>
                <w:i/>
                <w:sz w:val="22"/>
                <w:szCs w:val="22"/>
              </w:rPr>
              <w:sym w:font="Wingdings" w:char="F0A8"/>
            </w:r>
            <w:r w:rsidRPr="00A153F3">
              <w:rPr>
                <w:i/>
                <w:sz w:val="22"/>
                <w:szCs w:val="22"/>
              </w:rPr>
              <w:t xml:space="preserve"> Operating Agency</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D962A0" w:rsidRPr="00A153F3" w:rsidRDefault="00D962A0" w:rsidP="00CA4735">
            <w:pPr>
              <w:rPr>
                <w:i/>
                <w:sz w:val="22"/>
                <w:szCs w:val="22"/>
              </w:rPr>
            </w:pPr>
            <w:r w:rsidRPr="00A153F3">
              <w:rPr>
                <w:i/>
                <w:sz w:val="22"/>
                <w:szCs w:val="22"/>
              </w:rPr>
              <w:sym w:font="Wingdings" w:char="F0A8"/>
            </w:r>
            <w:r w:rsidRPr="00A153F3">
              <w:rPr>
                <w:i/>
                <w:sz w:val="22"/>
                <w:szCs w:val="22"/>
              </w:rPr>
              <w:t xml:space="preserve"> Monthly</w:t>
            </w:r>
          </w:p>
        </w:tc>
      </w:tr>
      <w:tr w:rsidR="00D962A0" w:rsidRPr="00A153F3" w:rsidTr="00CA4735">
        <w:tc>
          <w:tcPr>
            <w:tcW w:w="2988"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sz w:val="22"/>
                <w:szCs w:val="22"/>
              </w:rPr>
            </w:pPr>
            <w:r w:rsidRPr="00B65FD8">
              <w:rPr>
                <w:i/>
                <w:sz w:val="22"/>
                <w:szCs w:val="22"/>
              </w:rPr>
              <w:sym w:font="Wingdings" w:char="F0A8"/>
            </w:r>
            <w:r w:rsidRPr="00B65FD8">
              <w:rPr>
                <w:i/>
                <w:sz w:val="22"/>
                <w:szCs w:val="22"/>
              </w:rPr>
              <w:t xml:space="preserve"> Sub-State Entity</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D962A0" w:rsidRPr="00A153F3" w:rsidRDefault="00D962A0" w:rsidP="00CA4735">
            <w:pPr>
              <w:rPr>
                <w:i/>
                <w:sz w:val="22"/>
                <w:szCs w:val="22"/>
              </w:rPr>
            </w:pPr>
            <w:r w:rsidRPr="00A153F3">
              <w:rPr>
                <w:i/>
                <w:sz w:val="22"/>
                <w:szCs w:val="22"/>
              </w:rPr>
              <w:sym w:font="Wingdings" w:char="F0A8"/>
            </w:r>
            <w:r w:rsidRPr="00A153F3">
              <w:rPr>
                <w:i/>
                <w:sz w:val="22"/>
                <w:szCs w:val="22"/>
              </w:rPr>
              <w:t xml:space="preserve"> Quarterly</w:t>
            </w:r>
          </w:p>
        </w:tc>
      </w:tr>
      <w:tr w:rsidR="00D962A0" w:rsidRPr="00A153F3" w:rsidTr="00CA4735">
        <w:tc>
          <w:tcPr>
            <w:tcW w:w="2988" w:type="dxa"/>
            <w:tcBorders>
              <w:top w:val="single" w:sz="4" w:space="0" w:color="auto"/>
              <w:left w:val="single" w:sz="4" w:space="0" w:color="auto"/>
              <w:bottom w:val="single" w:sz="4" w:space="0" w:color="auto"/>
              <w:right w:val="single" w:sz="4" w:space="0" w:color="auto"/>
            </w:tcBorders>
          </w:tcPr>
          <w:p w:rsidR="00D962A0" w:rsidRDefault="00D962A0" w:rsidP="00CA4735">
            <w:pPr>
              <w:rPr>
                <w:i/>
                <w:sz w:val="22"/>
                <w:szCs w:val="22"/>
              </w:rPr>
            </w:pPr>
            <w:r w:rsidRPr="00A153F3">
              <w:rPr>
                <w:i/>
                <w:sz w:val="22"/>
                <w:szCs w:val="22"/>
              </w:rPr>
              <w:sym w:font="Wingdings" w:char="F0A8"/>
            </w:r>
            <w:r w:rsidRPr="00A153F3">
              <w:rPr>
                <w:i/>
                <w:sz w:val="22"/>
                <w:szCs w:val="22"/>
              </w:rPr>
              <w:t xml:space="preserve"> Other </w:t>
            </w:r>
          </w:p>
          <w:p w:rsidR="00D962A0" w:rsidRPr="00A153F3" w:rsidRDefault="00D962A0" w:rsidP="00CA4735">
            <w:pPr>
              <w:rPr>
                <w:i/>
                <w:sz w:val="22"/>
                <w:szCs w:val="22"/>
              </w:rPr>
            </w:pPr>
            <w:r w:rsidRPr="00A153F3">
              <w:rPr>
                <w:i/>
                <w:sz w:val="22"/>
                <w:szCs w:val="22"/>
              </w:rPr>
              <w:t>Specify:</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D962A0" w:rsidRPr="00A153F3" w:rsidRDefault="00D962A0" w:rsidP="00CA4735">
            <w:pPr>
              <w:rPr>
                <w:i/>
                <w:sz w:val="22"/>
                <w:szCs w:val="22"/>
              </w:rPr>
            </w:pPr>
            <w:r>
              <w:rPr>
                <w:i/>
                <w:sz w:val="22"/>
                <w:szCs w:val="22"/>
              </w:rPr>
              <w:sym w:font="Wingdings" w:char="F0FE"/>
            </w:r>
            <w:r w:rsidRPr="00A153F3">
              <w:rPr>
                <w:i/>
                <w:sz w:val="22"/>
                <w:szCs w:val="22"/>
              </w:rPr>
              <w:t xml:space="preserve"> Annually</w:t>
            </w:r>
          </w:p>
        </w:tc>
      </w:tr>
      <w:tr w:rsidR="00D962A0" w:rsidRPr="00A153F3" w:rsidTr="00CA4735">
        <w:tc>
          <w:tcPr>
            <w:tcW w:w="2988" w:type="dxa"/>
            <w:tcBorders>
              <w:top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D962A0" w:rsidRPr="00A153F3" w:rsidRDefault="00D962A0" w:rsidP="00CA4735">
            <w:pPr>
              <w:rPr>
                <w:i/>
                <w:sz w:val="22"/>
                <w:szCs w:val="22"/>
              </w:rPr>
            </w:pPr>
            <w:r w:rsidRPr="00A153F3">
              <w:rPr>
                <w:i/>
                <w:sz w:val="22"/>
                <w:szCs w:val="22"/>
              </w:rPr>
              <w:sym w:font="Wingdings" w:char="F0A8"/>
            </w:r>
            <w:r w:rsidRPr="00A153F3">
              <w:rPr>
                <w:i/>
                <w:sz w:val="22"/>
                <w:szCs w:val="22"/>
              </w:rPr>
              <w:t xml:space="preserve"> Continuously and Ongoing</w:t>
            </w:r>
          </w:p>
        </w:tc>
      </w:tr>
      <w:tr w:rsidR="00D962A0" w:rsidRPr="00A153F3" w:rsidTr="00CA4735">
        <w:tc>
          <w:tcPr>
            <w:tcW w:w="2988" w:type="dxa"/>
            <w:tcBorders>
              <w:top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D962A0" w:rsidRDefault="00D962A0" w:rsidP="00CA4735">
            <w:pPr>
              <w:rPr>
                <w:i/>
                <w:sz w:val="22"/>
                <w:szCs w:val="22"/>
              </w:rPr>
            </w:pPr>
            <w:r w:rsidRPr="00A153F3">
              <w:rPr>
                <w:i/>
                <w:sz w:val="22"/>
                <w:szCs w:val="22"/>
              </w:rPr>
              <w:sym w:font="Wingdings" w:char="F0A8"/>
            </w:r>
            <w:r w:rsidRPr="00A153F3">
              <w:rPr>
                <w:i/>
                <w:sz w:val="22"/>
                <w:szCs w:val="22"/>
              </w:rPr>
              <w:t xml:space="preserve"> Other </w:t>
            </w:r>
          </w:p>
          <w:p w:rsidR="00D962A0" w:rsidRPr="00A153F3" w:rsidRDefault="00D962A0" w:rsidP="00CA4735">
            <w:pPr>
              <w:rPr>
                <w:i/>
                <w:sz w:val="22"/>
                <w:szCs w:val="22"/>
              </w:rPr>
            </w:pPr>
            <w:r w:rsidRPr="00A153F3">
              <w:rPr>
                <w:i/>
                <w:sz w:val="22"/>
                <w:szCs w:val="22"/>
              </w:rPr>
              <w:t>Specify:</w:t>
            </w:r>
          </w:p>
        </w:tc>
      </w:tr>
      <w:tr w:rsidR="00D962A0" w:rsidRPr="00A153F3" w:rsidTr="00CA4735">
        <w:tc>
          <w:tcPr>
            <w:tcW w:w="2988"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3510"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r>
    </w:tbl>
    <w:p w:rsidR="00D962A0" w:rsidRPr="00A153F3" w:rsidRDefault="00D962A0" w:rsidP="00791512">
      <w:pPr>
        <w:rPr>
          <w:i/>
          <w:u w:val="single"/>
        </w:rPr>
      </w:pPr>
    </w:p>
    <w:tbl>
      <w:tblPr>
        <w:tblStyle w:val="TableGrid"/>
        <w:tblW w:w="0" w:type="auto"/>
        <w:tblLook w:val="01E0" w:firstRow="1" w:lastRow="1" w:firstColumn="1" w:lastColumn="1" w:noHBand="0" w:noVBand="0"/>
      </w:tblPr>
      <w:tblGrid>
        <w:gridCol w:w="1728"/>
        <w:gridCol w:w="491"/>
        <w:gridCol w:w="2452"/>
        <w:gridCol w:w="2390"/>
        <w:gridCol w:w="351"/>
        <w:gridCol w:w="2164"/>
      </w:tblGrid>
      <w:tr w:rsidR="00D962A0" w:rsidRPr="00A153F3" w:rsidTr="00CA4735">
        <w:tc>
          <w:tcPr>
            <w:tcW w:w="2219" w:type="dxa"/>
            <w:gridSpan w:val="2"/>
            <w:tcBorders>
              <w:right w:val="single" w:sz="12" w:space="0" w:color="auto"/>
            </w:tcBorders>
          </w:tcPr>
          <w:p w:rsidR="00D962A0" w:rsidRPr="001E00BC" w:rsidRDefault="00D962A0" w:rsidP="00CA4735">
            <w:pPr>
              <w:rPr>
                <w:b/>
                <w:i/>
                <w:sz w:val="24"/>
                <w:szCs w:val="24"/>
              </w:rPr>
            </w:pPr>
            <w:r w:rsidRPr="001E00BC">
              <w:rPr>
                <w:b/>
                <w:i/>
                <w:sz w:val="24"/>
                <w:szCs w:val="24"/>
              </w:rPr>
              <w:t>Performance Measure:6</w:t>
            </w:r>
          </w:p>
          <w:p w:rsidR="00D962A0" w:rsidRPr="001E00BC" w:rsidRDefault="00D962A0" w:rsidP="00CA4735">
            <w:pPr>
              <w:rPr>
                <w:i/>
                <w:sz w:val="24"/>
                <w:szCs w:val="24"/>
              </w:rPr>
            </w:pPr>
          </w:p>
        </w:tc>
        <w:tc>
          <w:tcPr>
            <w:tcW w:w="7357"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62A0" w:rsidRPr="001E00BC" w:rsidRDefault="00D962A0" w:rsidP="00CA4735">
            <w:pPr>
              <w:rPr>
                <w:i/>
                <w:sz w:val="24"/>
                <w:szCs w:val="24"/>
              </w:rPr>
            </w:pPr>
            <w:r w:rsidRPr="001E00BC">
              <w:rPr>
                <w:i/>
                <w:sz w:val="24"/>
                <w:szCs w:val="24"/>
              </w:rPr>
              <w:t>Applicants’ initial  level of care</w:t>
            </w:r>
            <w:r w:rsidR="00EE5C22">
              <w:rPr>
                <w:i/>
                <w:sz w:val="24"/>
                <w:szCs w:val="24"/>
              </w:rPr>
              <w:t xml:space="preserve"> evaluation</w:t>
            </w:r>
            <w:r w:rsidRPr="001E00BC">
              <w:rPr>
                <w:i/>
                <w:sz w:val="24"/>
                <w:szCs w:val="24"/>
              </w:rPr>
              <w:t xml:space="preserve"> was completed by an RN, as evidenced by a signature and credentials on the approved evaluation tool. Numerator: </w:t>
            </w:r>
            <w:r w:rsidR="00EE5C22">
              <w:rPr>
                <w:i/>
                <w:sz w:val="24"/>
                <w:szCs w:val="24"/>
              </w:rPr>
              <w:t>N</w:t>
            </w:r>
            <w:r w:rsidRPr="001E00BC">
              <w:rPr>
                <w:i/>
                <w:sz w:val="24"/>
                <w:szCs w:val="24"/>
              </w:rPr>
              <w:t>umber of applicants whose initial level of care</w:t>
            </w:r>
            <w:r w:rsidR="00EE5C22">
              <w:rPr>
                <w:i/>
                <w:sz w:val="24"/>
                <w:szCs w:val="24"/>
              </w:rPr>
              <w:t xml:space="preserve"> evaluation</w:t>
            </w:r>
            <w:r w:rsidRPr="001E00BC">
              <w:rPr>
                <w:i/>
                <w:sz w:val="24"/>
                <w:szCs w:val="24"/>
              </w:rPr>
              <w:t xml:space="preserve"> was completed by an RN, as evidenced by a signature and credentials on the approved evaluation tool</w:t>
            </w:r>
          </w:p>
          <w:p w:rsidR="00D962A0" w:rsidRPr="001E00BC" w:rsidRDefault="00D962A0" w:rsidP="00EE5C22">
            <w:pPr>
              <w:rPr>
                <w:i/>
                <w:sz w:val="24"/>
                <w:szCs w:val="24"/>
              </w:rPr>
            </w:pPr>
            <w:r w:rsidRPr="001E00BC">
              <w:rPr>
                <w:i/>
                <w:sz w:val="24"/>
                <w:szCs w:val="24"/>
              </w:rPr>
              <w:t xml:space="preserve">Denominator: </w:t>
            </w:r>
            <w:r w:rsidR="00EE5C22">
              <w:rPr>
                <w:i/>
                <w:sz w:val="24"/>
                <w:szCs w:val="24"/>
              </w:rPr>
              <w:t>N</w:t>
            </w:r>
            <w:r w:rsidRPr="001E00BC">
              <w:rPr>
                <w:i/>
                <w:sz w:val="24"/>
                <w:szCs w:val="24"/>
              </w:rPr>
              <w:t>umber of assessed applicants</w:t>
            </w:r>
          </w:p>
        </w:tc>
      </w:tr>
      <w:tr w:rsidR="00D962A0" w:rsidRPr="00A153F3" w:rsidTr="00CA4735">
        <w:tc>
          <w:tcPr>
            <w:tcW w:w="9576" w:type="dxa"/>
            <w:gridSpan w:val="6"/>
          </w:tcPr>
          <w:p w:rsidR="00D962A0" w:rsidRPr="001E00BC" w:rsidRDefault="00D962A0" w:rsidP="00CA4735">
            <w:pPr>
              <w:rPr>
                <w:b/>
                <w:i/>
                <w:sz w:val="24"/>
                <w:szCs w:val="24"/>
              </w:rPr>
            </w:pPr>
            <w:r w:rsidRPr="001E00BC">
              <w:rPr>
                <w:b/>
                <w:i/>
                <w:sz w:val="24"/>
                <w:szCs w:val="24"/>
              </w:rPr>
              <w:t xml:space="preserve">Data Source </w:t>
            </w:r>
            <w:r w:rsidRPr="001E00BC">
              <w:rPr>
                <w:i/>
                <w:sz w:val="24"/>
                <w:szCs w:val="24"/>
              </w:rPr>
              <w:t>(Select one) (Several options are listed in the on-line application):Other</w:t>
            </w:r>
          </w:p>
        </w:tc>
      </w:tr>
      <w:tr w:rsidR="00D962A0" w:rsidRPr="00A153F3" w:rsidTr="00CA4735">
        <w:tc>
          <w:tcPr>
            <w:tcW w:w="9576" w:type="dxa"/>
            <w:gridSpan w:val="6"/>
            <w:tcBorders>
              <w:bottom w:val="single" w:sz="12" w:space="0" w:color="auto"/>
            </w:tcBorders>
          </w:tcPr>
          <w:p w:rsidR="00D962A0" w:rsidRPr="001E00BC" w:rsidRDefault="00D962A0" w:rsidP="00CA4735">
            <w:pPr>
              <w:rPr>
                <w:i/>
                <w:sz w:val="24"/>
                <w:szCs w:val="24"/>
              </w:rPr>
            </w:pPr>
            <w:r w:rsidRPr="001E00BC">
              <w:rPr>
                <w:i/>
                <w:sz w:val="24"/>
                <w:szCs w:val="24"/>
              </w:rPr>
              <w:t>If ‘Other’ is selected, specify:</w:t>
            </w:r>
          </w:p>
        </w:tc>
      </w:tr>
      <w:tr w:rsidR="00D962A0" w:rsidRPr="00A153F3" w:rsidTr="00CA4735">
        <w:tc>
          <w:tcPr>
            <w:tcW w:w="9576"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62A0" w:rsidRPr="001E00BC" w:rsidRDefault="00D962A0" w:rsidP="00CA4735">
            <w:pPr>
              <w:rPr>
                <w:sz w:val="24"/>
                <w:szCs w:val="24"/>
              </w:rPr>
            </w:pPr>
            <w:r w:rsidRPr="001E00BC">
              <w:rPr>
                <w:sz w:val="24"/>
                <w:szCs w:val="24"/>
              </w:rPr>
              <w:t>SIMS data report</w:t>
            </w:r>
            <w:r w:rsidR="00007C3E">
              <w:rPr>
                <w:sz w:val="24"/>
                <w:szCs w:val="24"/>
              </w:rPr>
              <w:t>s</w:t>
            </w:r>
          </w:p>
        </w:tc>
      </w:tr>
      <w:tr w:rsidR="00D962A0" w:rsidRPr="00A153F3" w:rsidTr="00CA4735">
        <w:tc>
          <w:tcPr>
            <w:tcW w:w="1728" w:type="dxa"/>
            <w:tcBorders>
              <w:top w:val="single" w:sz="12" w:space="0" w:color="auto"/>
            </w:tcBorders>
          </w:tcPr>
          <w:p w:rsidR="00D962A0" w:rsidRPr="001E00BC" w:rsidRDefault="00D962A0" w:rsidP="00CA4735">
            <w:pPr>
              <w:rPr>
                <w:b/>
                <w:i/>
                <w:sz w:val="24"/>
                <w:szCs w:val="24"/>
              </w:rPr>
            </w:pPr>
            <w:r w:rsidRPr="001E00BC" w:rsidDel="000B4A44">
              <w:rPr>
                <w:b/>
                <w:i/>
                <w:sz w:val="24"/>
                <w:szCs w:val="24"/>
              </w:rPr>
              <w:t xml:space="preserve"> </w:t>
            </w:r>
          </w:p>
        </w:tc>
        <w:tc>
          <w:tcPr>
            <w:tcW w:w="2943" w:type="dxa"/>
            <w:gridSpan w:val="2"/>
            <w:tcBorders>
              <w:top w:val="single" w:sz="12" w:space="0" w:color="auto"/>
            </w:tcBorders>
          </w:tcPr>
          <w:p w:rsidR="00D962A0" w:rsidRPr="001E00BC" w:rsidRDefault="00D962A0" w:rsidP="00CA4735">
            <w:pPr>
              <w:rPr>
                <w:b/>
                <w:i/>
                <w:sz w:val="24"/>
                <w:szCs w:val="24"/>
              </w:rPr>
            </w:pPr>
            <w:r w:rsidRPr="001E00BC">
              <w:rPr>
                <w:b/>
                <w:i/>
                <w:sz w:val="24"/>
                <w:szCs w:val="24"/>
              </w:rPr>
              <w:t>Responsible Party for data collection/ generation</w:t>
            </w:r>
          </w:p>
          <w:p w:rsidR="00D962A0" w:rsidRPr="001E00BC" w:rsidRDefault="00D962A0" w:rsidP="00CA4735">
            <w:pPr>
              <w:rPr>
                <w:i/>
                <w:sz w:val="24"/>
                <w:szCs w:val="24"/>
              </w:rPr>
            </w:pPr>
            <w:r w:rsidRPr="001E00BC">
              <w:rPr>
                <w:i/>
                <w:sz w:val="24"/>
                <w:szCs w:val="24"/>
              </w:rPr>
              <w:t>(check each that applies)</w:t>
            </w:r>
          </w:p>
        </w:tc>
        <w:tc>
          <w:tcPr>
            <w:tcW w:w="2390" w:type="dxa"/>
            <w:tcBorders>
              <w:top w:val="single" w:sz="12" w:space="0" w:color="auto"/>
            </w:tcBorders>
          </w:tcPr>
          <w:p w:rsidR="00D962A0" w:rsidRPr="001E00BC" w:rsidRDefault="00D962A0" w:rsidP="00CA4735">
            <w:pPr>
              <w:rPr>
                <w:b/>
                <w:i/>
                <w:sz w:val="24"/>
                <w:szCs w:val="24"/>
              </w:rPr>
            </w:pPr>
            <w:r w:rsidRPr="001E00BC">
              <w:rPr>
                <w:b/>
                <w:i/>
                <w:sz w:val="24"/>
                <w:szCs w:val="24"/>
              </w:rPr>
              <w:t>Frequency of data collection/generation:</w:t>
            </w:r>
          </w:p>
          <w:p w:rsidR="00D962A0" w:rsidRPr="001E00BC" w:rsidRDefault="00D962A0" w:rsidP="00CA4735">
            <w:pPr>
              <w:rPr>
                <w:i/>
                <w:sz w:val="24"/>
                <w:szCs w:val="24"/>
              </w:rPr>
            </w:pPr>
            <w:r w:rsidRPr="001E00BC">
              <w:rPr>
                <w:i/>
                <w:sz w:val="24"/>
                <w:szCs w:val="24"/>
              </w:rPr>
              <w:t>(check each that applies)</w:t>
            </w:r>
          </w:p>
        </w:tc>
        <w:tc>
          <w:tcPr>
            <w:tcW w:w="2515" w:type="dxa"/>
            <w:gridSpan w:val="2"/>
            <w:tcBorders>
              <w:top w:val="single" w:sz="12" w:space="0" w:color="auto"/>
            </w:tcBorders>
          </w:tcPr>
          <w:p w:rsidR="00D962A0" w:rsidRPr="001E00BC" w:rsidRDefault="00D962A0" w:rsidP="00CA4735">
            <w:pPr>
              <w:rPr>
                <w:b/>
                <w:i/>
                <w:sz w:val="24"/>
                <w:szCs w:val="24"/>
              </w:rPr>
            </w:pPr>
            <w:r w:rsidRPr="001E00BC">
              <w:rPr>
                <w:b/>
                <w:i/>
                <w:sz w:val="24"/>
                <w:szCs w:val="24"/>
              </w:rPr>
              <w:t>Sampling Approach</w:t>
            </w:r>
          </w:p>
          <w:p w:rsidR="00D962A0" w:rsidRPr="001E00BC" w:rsidRDefault="00D962A0" w:rsidP="00CA4735">
            <w:pPr>
              <w:rPr>
                <w:i/>
                <w:sz w:val="24"/>
                <w:szCs w:val="24"/>
              </w:rPr>
            </w:pPr>
            <w:r w:rsidRPr="001E00BC">
              <w:rPr>
                <w:i/>
                <w:sz w:val="24"/>
                <w:szCs w:val="24"/>
              </w:rPr>
              <w:t>(check each that applies)</w:t>
            </w:r>
          </w:p>
        </w:tc>
      </w:tr>
      <w:tr w:rsidR="00D962A0" w:rsidRPr="00A153F3" w:rsidTr="00CA4735">
        <w:tc>
          <w:tcPr>
            <w:tcW w:w="1728" w:type="dxa"/>
          </w:tcPr>
          <w:p w:rsidR="00D962A0" w:rsidRPr="00A153F3" w:rsidRDefault="00D962A0" w:rsidP="00CA4735">
            <w:pPr>
              <w:rPr>
                <w:i/>
              </w:rPr>
            </w:pPr>
          </w:p>
        </w:tc>
        <w:tc>
          <w:tcPr>
            <w:tcW w:w="2943" w:type="dxa"/>
            <w:gridSpan w:val="2"/>
          </w:tcPr>
          <w:p w:rsidR="00D962A0" w:rsidRPr="00A153F3" w:rsidRDefault="00D962A0" w:rsidP="00CA4735">
            <w:pPr>
              <w:rPr>
                <w:i/>
                <w:sz w:val="22"/>
                <w:szCs w:val="22"/>
              </w:rPr>
            </w:pPr>
            <w:r>
              <w:rPr>
                <w:i/>
                <w:sz w:val="22"/>
                <w:szCs w:val="22"/>
              </w:rPr>
              <w:sym w:font="Wingdings" w:char="F0FE"/>
            </w:r>
            <w:r w:rsidRPr="00A153F3">
              <w:rPr>
                <w:i/>
                <w:sz w:val="22"/>
                <w:szCs w:val="22"/>
              </w:rPr>
              <w:t xml:space="preserve"> State Medicaid Agency</w:t>
            </w:r>
          </w:p>
        </w:tc>
        <w:tc>
          <w:tcPr>
            <w:tcW w:w="2390" w:type="dxa"/>
          </w:tcPr>
          <w:p w:rsidR="00D962A0" w:rsidRPr="00A153F3" w:rsidRDefault="00D962A0" w:rsidP="00CA4735">
            <w:pPr>
              <w:rPr>
                <w:i/>
              </w:rPr>
            </w:pPr>
            <w:r w:rsidRPr="00A153F3">
              <w:rPr>
                <w:i/>
                <w:sz w:val="22"/>
                <w:szCs w:val="22"/>
              </w:rPr>
              <w:sym w:font="Wingdings" w:char="F0A8"/>
            </w:r>
            <w:r w:rsidRPr="00A153F3">
              <w:rPr>
                <w:i/>
                <w:sz w:val="22"/>
                <w:szCs w:val="22"/>
              </w:rPr>
              <w:t xml:space="preserve"> Weekly</w:t>
            </w:r>
          </w:p>
        </w:tc>
        <w:tc>
          <w:tcPr>
            <w:tcW w:w="2515" w:type="dxa"/>
            <w:gridSpan w:val="2"/>
          </w:tcPr>
          <w:p w:rsidR="00D962A0" w:rsidRPr="00A153F3" w:rsidRDefault="00D962A0" w:rsidP="00CA4735">
            <w:pPr>
              <w:rPr>
                <w:i/>
              </w:rPr>
            </w:pPr>
            <w:r>
              <w:rPr>
                <w:i/>
                <w:sz w:val="22"/>
                <w:szCs w:val="22"/>
              </w:rPr>
              <w:sym w:font="Wingdings" w:char="F0FE"/>
            </w:r>
            <w:r w:rsidRPr="00A153F3">
              <w:rPr>
                <w:i/>
                <w:sz w:val="22"/>
                <w:szCs w:val="22"/>
              </w:rPr>
              <w:t xml:space="preserve"> 100% Review</w:t>
            </w:r>
          </w:p>
        </w:tc>
      </w:tr>
      <w:tr w:rsidR="00D962A0" w:rsidRPr="00A153F3" w:rsidTr="00CA4735">
        <w:tc>
          <w:tcPr>
            <w:tcW w:w="1728" w:type="dxa"/>
            <w:shd w:val="solid" w:color="auto" w:fill="auto"/>
          </w:tcPr>
          <w:p w:rsidR="00D962A0" w:rsidRPr="00A153F3" w:rsidRDefault="00D962A0" w:rsidP="00CA4735">
            <w:pPr>
              <w:rPr>
                <w:i/>
              </w:rPr>
            </w:pPr>
          </w:p>
        </w:tc>
        <w:tc>
          <w:tcPr>
            <w:tcW w:w="2943" w:type="dxa"/>
            <w:gridSpan w:val="2"/>
          </w:tcPr>
          <w:p w:rsidR="00D962A0" w:rsidRPr="00A153F3" w:rsidRDefault="00D962A0" w:rsidP="00CA4735">
            <w:pPr>
              <w:rPr>
                <w:i/>
              </w:rPr>
            </w:pPr>
            <w:r w:rsidRPr="00A153F3">
              <w:rPr>
                <w:i/>
                <w:sz w:val="22"/>
                <w:szCs w:val="22"/>
              </w:rPr>
              <w:sym w:font="Wingdings" w:char="F0A8"/>
            </w:r>
            <w:r w:rsidRPr="00A153F3">
              <w:rPr>
                <w:i/>
                <w:sz w:val="22"/>
                <w:szCs w:val="22"/>
              </w:rPr>
              <w:t xml:space="preserve"> Operating Agency</w:t>
            </w:r>
          </w:p>
        </w:tc>
        <w:tc>
          <w:tcPr>
            <w:tcW w:w="2390" w:type="dxa"/>
          </w:tcPr>
          <w:p w:rsidR="00D962A0" w:rsidRPr="00A153F3" w:rsidRDefault="00D962A0" w:rsidP="00CA4735">
            <w:pPr>
              <w:rPr>
                <w:i/>
              </w:rPr>
            </w:pPr>
            <w:r w:rsidRPr="00A153F3">
              <w:rPr>
                <w:i/>
                <w:sz w:val="22"/>
                <w:szCs w:val="22"/>
              </w:rPr>
              <w:sym w:font="Wingdings" w:char="F0A8"/>
            </w:r>
            <w:r w:rsidRPr="00A153F3">
              <w:rPr>
                <w:i/>
                <w:sz w:val="22"/>
                <w:szCs w:val="22"/>
              </w:rPr>
              <w:t xml:space="preserve"> Monthly</w:t>
            </w:r>
          </w:p>
        </w:tc>
        <w:tc>
          <w:tcPr>
            <w:tcW w:w="2515" w:type="dxa"/>
            <w:gridSpan w:val="2"/>
            <w:tcBorders>
              <w:bottom w:val="single" w:sz="4" w:space="0" w:color="auto"/>
            </w:tcBorders>
          </w:tcPr>
          <w:p w:rsidR="00D962A0" w:rsidRPr="00A153F3" w:rsidRDefault="00D962A0" w:rsidP="00CA4735">
            <w:pPr>
              <w:rPr>
                <w:i/>
              </w:rPr>
            </w:pPr>
            <w:r w:rsidRPr="00A153F3">
              <w:rPr>
                <w:i/>
                <w:sz w:val="22"/>
                <w:szCs w:val="22"/>
              </w:rPr>
              <w:sym w:font="Wingdings" w:char="F0A8"/>
            </w:r>
            <w:r w:rsidRPr="00A153F3">
              <w:rPr>
                <w:i/>
                <w:sz w:val="22"/>
                <w:szCs w:val="22"/>
              </w:rPr>
              <w:t xml:space="preserve"> Less than 100% Review</w:t>
            </w:r>
          </w:p>
        </w:tc>
      </w:tr>
      <w:tr w:rsidR="00D962A0" w:rsidRPr="00A153F3" w:rsidTr="00CA4735">
        <w:tc>
          <w:tcPr>
            <w:tcW w:w="1728" w:type="dxa"/>
            <w:shd w:val="solid" w:color="auto" w:fill="auto"/>
          </w:tcPr>
          <w:p w:rsidR="00D962A0" w:rsidRPr="00A153F3" w:rsidRDefault="00D962A0" w:rsidP="00CA4735">
            <w:pPr>
              <w:rPr>
                <w:i/>
              </w:rPr>
            </w:pPr>
          </w:p>
        </w:tc>
        <w:tc>
          <w:tcPr>
            <w:tcW w:w="2943" w:type="dxa"/>
            <w:gridSpan w:val="2"/>
          </w:tcPr>
          <w:p w:rsidR="00D962A0" w:rsidRPr="00A153F3" w:rsidRDefault="00D962A0" w:rsidP="00CA4735">
            <w:pPr>
              <w:rPr>
                <w:i/>
              </w:rPr>
            </w:pPr>
            <w:r w:rsidRPr="00B65FD8">
              <w:rPr>
                <w:i/>
                <w:sz w:val="22"/>
                <w:szCs w:val="22"/>
              </w:rPr>
              <w:sym w:font="Wingdings" w:char="F0A8"/>
            </w:r>
            <w:r w:rsidRPr="00B65FD8">
              <w:rPr>
                <w:i/>
                <w:sz w:val="22"/>
                <w:szCs w:val="22"/>
              </w:rPr>
              <w:t xml:space="preserve"> Sub-State Entity</w:t>
            </w:r>
          </w:p>
        </w:tc>
        <w:tc>
          <w:tcPr>
            <w:tcW w:w="2390" w:type="dxa"/>
          </w:tcPr>
          <w:p w:rsidR="00D962A0" w:rsidRPr="00A153F3" w:rsidRDefault="00D962A0" w:rsidP="00CA4735">
            <w:pPr>
              <w:rPr>
                <w:i/>
              </w:rPr>
            </w:pPr>
            <w:r>
              <w:rPr>
                <w:i/>
                <w:sz w:val="22"/>
                <w:szCs w:val="22"/>
              </w:rPr>
              <w:sym w:font="Wingdings" w:char="F0FE"/>
            </w:r>
            <w:r w:rsidRPr="00A153F3">
              <w:rPr>
                <w:i/>
                <w:sz w:val="22"/>
                <w:szCs w:val="22"/>
              </w:rPr>
              <w:t xml:space="preserve"> Quarterly</w:t>
            </w:r>
          </w:p>
        </w:tc>
        <w:tc>
          <w:tcPr>
            <w:tcW w:w="351" w:type="dxa"/>
            <w:tcBorders>
              <w:bottom w:val="single" w:sz="4" w:space="0" w:color="auto"/>
            </w:tcBorders>
            <w:shd w:val="solid" w:color="auto" w:fill="auto"/>
          </w:tcPr>
          <w:p w:rsidR="00D962A0" w:rsidRPr="00A153F3" w:rsidRDefault="00D962A0" w:rsidP="00CA4735">
            <w:pPr>
              <w:rPr>
                <w:i/>
              </w:rPr>
            </w:pPr>
          </w:p>
        </w:tc>
        <w:tc>
          <w:tcPr>
            <w:tcW w:w="2164" w:type="dxa"/>
            <w:tcBorders>
              <w:bottom w:val="single" w:sz="4" w:space="0" w:color="auto"/>
            </w:tcBorders>
            <w:shd w:val="clear" w:color="auto" w:fill="auto"/>
          </w:tcPr>
          <w:p w:rsidR="00D962A0" w:rsidRPr="00A153F3" w:rsidRDefault="00D962A0" w:rsidP="00CA4735">
            <w:pPr>
              <w:rPr>
                <w:i/>
              </w:rPr>
            </w:pPr>
            <w:r w:rsidRPr="00A153F3">
              <w:rPr>
                <w:i/>
                <w:sz w:val="22"/>
                <w:szCs w:val="22"/>
              </w:rPr>
              <w:sym w:font="Wingdings" w:char="F0A8"/>
            </w:r>
            <w:r w:rsidRPr="00A153F3">
              <w:rPr>
                <w:i/>
                <w:sz w:val="22"/>
                <w:szCs w:val="22"/>
              </w:rPr>
              <w:t xml:space="preserve"> Representative Sample; Confidence Interval =</w:t>
            </w:r>
          </w:p>
        </w:tc>
      </w:tr>
      <w:tr w:rsidR="00D962A0" w:rsidRPr="00A153F3" w:rsidTr="00CA4735">
        <w:tc>
          <w:tcPr>
            <w:tcW w:w="1728" w:type="dxa"/>
            <w:shd w:val="solid" w:color="auto" w:fill="auto"/>
          </w:tcPr>
          <w:p w:rsidR="00D962A0" w:rsidRPr="00A153F3" w:rsidRDefault="00D962A0" w:rsidP="00CA4735">
            <w:pPr>
              <w:rPr>
                <w:i/>
              </w:rPr>
            </w:pPr>
          </w:p>
        </w:tc>
        <w:tc>
          <w:tcPr>
            <w:tcW w:w="2943" w:type="dxa"/>
            <w:gridSpan w:val="2"/>
          </w:tcPr>
          <w:p w:rsidR="00D962A0" w:rsidRDefault="00D962A0" w:rsidP="00CA4735">
            <w:pPr>
              <w:rPr>
                <w:i/>
                <w:sz w:val="22"/>
                <w:szCs w:val="22"/>
              </w:rPr>
            </w:pPr>
            <w:r w:rsidRPr="00B65FD8">
              <w:rPr>
                <w:i/>
                <w:sz w:val="22"/>
                <w:szCs w:val="22"/>
              </w:rPr>
              <w:sym w:font="Wingdings" w:char="F0A8"/>
            </w:r>
            <w:r w:rsidRPr="00A153F3">
              <w:rPr>
                <w:i/>
                <w:sz w:val="22"/>
                <w:szCs w:val="22"/>
              </w:rPr>
              <w:t xml:space="preserve"> Other </w:t>
            </w:r>
          </w:p>
          <w:p w:rsidR="00D962A0" w:rsidRPr="00A153F3" w:rsidRDefault="00D962A0" w:rsidP="00CA4735">
            <w:pPr>
              <w:rPr>
                <w:i/>
              </w:rPr>
            </w:pPr>
            <w:r w:rsidRPr="00A153F3">
              <w:rPr>
                <w:i/>
                <w:sz w:val="22"/>
                <w:szCs w:val="22"/>
              </w:rPr>
              <w:t>Specify:</w:t>
            </w:r>
          </w:p>
        </w:tc>
        <w:tc>
          <w:tcPr>
            <w:tcW w:w="2390" w:type="dxa"/>
          </w:tcPr>
          <w:p w:rsidR="00D962A0" w:rsidRPr="00A153F3" w:rsidRDefault="00D962A0" w:rsidP="00CA4735">
            <w:pPr>
              <w:rPr>
                <w:i/>
              </w:rPr>
            </w:pPr>
            <w:r>
              <w:rPr>
                <w:i/>
                <w:sz w:val="22"/>
                <w:szCs w:val="22"/>
              </w:rPr>
              <w:sym w:font="Wingdings" w:char="F0A8"/>
            </w:r>
            <w:r w:rsidRPr="00A153F3">
              <w:rPr>
                <w:i/>
                <w:sz w:val="22"/>
                <w:szCs w:val="22"/>
              </w:rPr>
              <w:t xml:space="preserve"> Annually</w:t>
            </w:r>
          </w:p>
        </w:tc>
        <w:tc>
          <w:tcPr>
            <w:tcW w:w="351" w:type="dxa"/>
            <w:tcBorders>
              <w:bottom w:val="single" w:sz="4" w:space="0" w:color="auto"/>
            </w:tcBorders>
            <w:shd w:val="solid" w:color="auto" w:fill="auto"/>
          </w:tcPr>
          <w:p w:rsidR="00D962A0" w:rsidRPr="00A153F3" w:rsidRDefault="00D962A0" w:rsidP="00CA4735">
            <w:pPr>
              <w:rPr>
                <w:i/>
              </w:rPr>
            </w:pPr>
          </w:p>
        </w:tc>
        <w:tc>
          <w:tcPr>
            <w:tcW w:w="2164" w:type="dxa"/>
            <w:tcBorders>
              <w:bottom w:val="single" w:sz="4" w:space="0" w:color="auto"/>
            </w:tcBorders>
            <w:shd w:val="pct10" w:color="auto" w:fill="auto"/>
          </w:tcPr>
          <w:p w:rsidR="00D962A0" w:rsidRPr="00A153F3" w:rsidRDefault="00D962A0" w:rsidP="00CA4735">
            <w:pPr>
              <w:rPr>
                <w:i/>
              </w:rPr>
            </w:pPr>
          </w:p>
        </w:tc>
      </w:tr>
      <w:tr w:rsidR="00D962A0" w:rsidRPr="00A153F3" w:rsidTr="00CA4735">
        <w:tc>
          <w:tcPr>
            <w:tcW w:w="1728" w:type="dxa"/>
            <w:tcBorders>
              <w:bottom w:val="single" w:sz="4" w:space="0" w:color="auto"/>
            </w:tcBorders>
          </w:tcPr>
          <w:p w:rsidR="00D962A0" w:rsidRPr="00A153F3" w:rsidRDefault="00D962A0" w:rsidP="00CA4735">
            <w:pPr>
              <w:rPr>
                <w:i/>
              </w:rPr>
            </w:pPr>
          </w:p>
        </w:tc>
        <w:tc>
          <w:tcPr>
            <w:tcW w:w="2943" w:type="dxa"/>
            <w:gridSpan w:val="2"/>
            <w:tcBorders>
              <w:bottom w:val="single" w:sz="4" w:space="0" w:color="auto"/>
            </w:tcBorders>
            <w:shd w:val="pct10" w:color="auto" w:fill="auto"/>
          </w:tcPr>
          <w:p w:rsidR="00D962A0" w:rsidRPr="00A153F3" w:rsidRDefault="00D962A0" w:rsidP="00CA4735">
            <w:pPr>
              <w:rPr>
                <w:i/>
                <w:sz w:val="22"/>
                <w:szCs w:val="22"/>
              </w:rPr>
            </w:pPr>
          </w:p>
        </w:tc>
        <w:tc>
          <w:tcPr>
            <w:tcW w:w="2390" w:type="dxa"/>
            <w:tcBorders>
              <w:bottom w:val="single" w:sz="4" w:space="0" w:color="auto"/>
            </w:tcBorders>
          </w:tcPr>
          <w:p w:rsidR="00D962A0" w:rsidRPr="00A153F3" w:rsidRDefault="00D962A0" w:rsidP="00CA4735">
            <w:pPr>
              <w:rPr>
                <w:i/>
                <w:sz w:val="22"/>
                <w:szCs w:val="22"/>
              </w:rPr>
            </w:pPr>
            <w:r w:rsidRPr="00A153F3">
              <w:rPr>
                <w:i/>
                <w:sz w:val="22"/>
                <w:szCs w:val="22"/>
              </w:rPr>
              <w:sym w:font="Wingdings" w:char="F0A8"/>
            </w:r>
            <w:r w:rsidRPr="00A153F3">
              <w:rPr>
                <w:i/>
                <w:sz w:val="22"/>
                <w:szCs w:val="22"/>
              </w:rPr>
              <w:t xml:space="preserve"> Continuously and Ongoing</w:t>
            </w:r>
          </w:p>
        </w:tc>
        <w:tc>
          <w:tcPr>
            <w:tcW w:w="351" w:type="dxa"/>
            <w:tcBorders>
              <w:bottom w:val="single" w:sz="4" w:space="0" w:color="auto"/>
            </w:tcBorders>
            <w:shd w:val="solid" w:color="auto" w:fill="auto"/>
          </w:tcPr>
          <w:p w:rsidR="00D962A0" w:rsidRPr="00A153F3" w:rsidRDefault="00D962A0" w:rsidP="00CA4735">
            <w:pPr>
              <w:rPr>
                <w:i/>
              </w:rPr>
            </w:pPr>
          </w:p>
        </w:tc>
        <w:tc>
          <w:tcPr>
            <w:tcW w:w="2164" w:type="dxa"/>
            <w:tcBorders>
              <w:bottom w:val="single" w:sz="4" w:space="0" w:color="auto"/>
            </w:tcBorders>
            <w:shd w:val="clear" w:color="auto" w:fill="auto"/>
          </w:tcPr>
          <w:p w:rsidR="00D962A0" w:rsidRPr="00A153F3" w:rsidRDefault="00D962A0" w:rsidP="00CA4735">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962A0" w:rsidRPr="00A153F3" w:rsidTr="00CA4735">
        <w:tc>
          <w:tcPr>
            <w:tcW w:w="1728" w:type="dxa"/>
            <w:tcBorders>
              <w:bottom w:val="single" w:sz="4" w:space="0" w:color="auto"/>
            </w:tcBorders>
          </w:tcPr>
          <w:p w:rsidR="00D962A0" w:rsidRPr="00A153F3" w:rsidRDefault="00D962A0" w:rsidP="00CA4735">
            <w:pPr>
              <w:rPr>
                <w:i/>
              </w:rPr>
            </w:pPr>
          </w:p>
        </w:tc>
        <w:tc>
          <w:tcPr>
            <w:tcW w:w="2943" w:type="dxa"/>
            <w:gridSpan w:val="2"/>
            <w:tcBorders>
              <w:bottom w:val="single" w:sz="4" w:space="0" w:color="auto"/>
            </w:tcBorders>
            <w:shd w:val="pct10" w:color="auto" w:fill="auto"/>
          </w:tcPr>
          <w:p w:rsidR="00D962A0" w:rsidRPr="00A153F3" w:rsidRDefault="00D962A0" w:rsidP="00CA4735">
            <w:pPr>
              <w:rPr>
                <w:i/>
                <w:sz w:val="22"/>
                <w:szCs w:val="22"/>
              </w:rPr>
            </w:pPr>
          </w:p>
        </w:tc>
        <w:tc>
          <w:tcPr>
            <w:tcW w:w="2390" w:type="dxa"/>
            <w:tcBorders>
              <w:bottom w:val="single" w:sz="4" w:space="0" w:color="auto"/>
            </w:tcBorders>
          </w:tcPr>
          <w:p w:rsidR="00D962A0" w:rsidRDefault="00D962A0" w:rsidP="00CA4735">
            <w:pPr>
              <w:rPr>
                <w:i/>
                <w:sz w:val="22"/>
                <w:szCs w:val="22"/>
              </w:rPr>
            </w:pPr>
            <w:r w:rsidRPr="00A153F3">
              <w:rPr>
                <w:i/>
                <w:sz w:val="22"/>
                <w:szCs w:val="22"/>
              </w:rPr>
              <w:sym w:font="Wingdings" w:char="F0A8"/>
            </w:r>
            <w:r w:rsidRPr="00A153F3">
              <w:rPr>
                <w:i/>
                <w:sz w:val="22"/>
                <w:szCs w:val="22"/>
              </w:rPr>
              <w:t xml:space="preserve"> Other</w:t>
            </w:r>
          </w:p>
          <w:p w:rsidR="00D962A0" w:rsidRPr="00A153F3" w:rsidRDefault="00D962A0" w:rsidP="00CA4735">
            <w:pPr>
              <w:rPr>
                <w:i/>
              </w:rPr>
            </w:pPr>
            <w:r w:rsidRPr="00A153F3">
              <w:rPr>
                <w:i/>
                <w:sz w:val="22"/>
                <w:szCs w:val="22"/>
              </w:rPr>
              <w:t>Specify:</w:t>
            </w:r>
          </w:p>
        </w:tc>
        <w:tc>
          <w:tcPr>
            <w:tcW w:w="351" w:type="dxa"/>
            <w:tcBorders>
              <w:bottom w:val="single" w:sz="4" w:space="0" w:color="auto"/>
            </w:tcBorders>
            <w:shd w:val="solid" w:color="auto" w:fill="auto"/>
          </w:tcPr>
          <w:p w:rsidR="00D962A0" w:rsidRPr="00A153F3" w:rsidRDefault="00D962A0" w:rsidP="00CA4735">
            <w:pPr>
              <w:rPr>
                <w:i/>
              </w:rPr>
            </w:pPr>
          </w:p>
        </w:tc>
        <w:tc>
          <w:tcPr>
            <w:tcW w:w="2164" w:type="dxa"/>
            <w:tcBorders>
              <w:bottom w:val="single" w:sz="4" w:space="0" w:color="auto"/>
            </w:tcBorders>
            <w:shd w:val="pct10" w:color="auto" w:fill="auto"/>
          </w:tcPr>
          <w:p w:rsidR="00D962A0" w:rsidRPr="00A153F3" w:rsidRDefault="00D962A0" w:rsidP="00CA4735">
            <w:pPr>
              <w:rPr>
                <w:i/>
              </w:rPr>
            </w:pPr>
          </w:p>
        </w:tc>
      </w:tr>
      <w:tr w:rsidR="00D962A0" w:rsidRPr="00A153F3" w:rsidTr="00CA4735">
        <w:tc>
          <w:tcPr>
            <w:tcW w:w="1728"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rPr>
            </w:pPr>
          </w:p>
        </w:tc>
        <w:tc>
          <w:tcPr>
            <w:tcW w:w="2943" w:type="dxa"/>
            <w:gridSpan w:val="2"/>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351" w:type="dxa"/>
            <w:tcBorders>
              <w:top w:val="single" w:sz="4" w:space="0" w:color="auto"/>
              <w:left w:val="single" w:sz="4" w:space="0" w:color="auto"/>
              <w:bottom w:val="single" w:sz="4" w:space="0" w:color="auto"/>
              <w:right w:val="single" w:sz="4" w:space="0" w:color="auto"/>
            </w:tcBorders>
            <w:shd w:val="solid" w:color="auto" w:fill="auto"/>
          </w:tcPr>
          <w:p w:rsidR="00D962A0" w:rsidRPr="00A153F3" w:rsidRDefault="00D962A0" w:rsidP="00CA4735">
            <w:pPr>
              <w:rPr>
                <w:i/>
              </w:rPr>
            </w:pPr>
          </w:p>
        </w:tc>
        <w:tc>
          <w:tcPr>
            <w:tcW w:w="2164"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962A0" w:rsidRPr="00A153F3" w:rsidTr="00CA4735">
        <w:tc>
          <w:tcPr>
            <w:tcW w:w="1728"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rPr>
            </w:pPr>
          </w:p>
        </w:tc>
        <w:tc>
          <w:tcPr>
            <w:tcW w:w="2943" w:type="dxa"/>
            <w:gridSpan w:val="2"/>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351" w:type="dxa"/>
            <w:tcBorders>
              <w:top w:val="single" w:sz="4" w:space="0" w:color="auto"/>
              <w:left w:val="single" w:sz="4" w:space="0" w:color="auto"/>
              <w:bottom w:val="single" w:sz="4" w:space="0" w:color="auto"/>
              <w:right w:val="single" w:sz="4" w:space="0" w:color="auto"/>
            </w:tcBorders>
            <w:shd w:val="solid" w:color="auto" w:fill="auto"/>
          </w:tcPr>
          <w:p w:rsidR="00D962A0" w:rsidRPr="00A153F3" w:rsidRDefault="00D962A0" w:rsidP="00CA4735">
            <w:pPr>
              <w:rPr>
                <w:i/>
              </w:rPr>
            </w:pPr>
          </w:p>
        </w:tc>
        <w:tc>
          <w:tcPr>
            <w:tcW w:w="2164"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rPr>
            </w:pPr>
          </w:p>
        </w:tc>
      </w:tr>
    </w:tbl>
    <w:p w:rsidR="00D962A0" w:rsidRDefault="00D962A0" w:rsidP="00CA4735"/>
    <w:p w:rsidR="00D962A0" w:rsidRPr="001E00BC" w:rsidRDefault="00D962A0" w:rsidP="00CA4735">
      <w:pPr>
        <w:rPr>
          <w:rFonts w:ascii="Times New Roman" w:hAnsi="Times New Roman" w:cs="Times New Roman"/>
          <w:sz w:val="24"/>
          <w:szCs w:val="24"/>
        </w:rPr>
      </w:pPr>
      <w:r w:rsidRPr="001E00BC">
        <w:rPr>
          <w:rFonts w:ascii="Times New Roman" w:hAnsi="Times New Roman" w:cs="Times New Roman"/>
          <w:b/>
          <w:i/>
          <w:sz w:val="24"/>
          <w:szCs w:val="24"/>
        </w:rPr>
        <w:t>Data Aggregation and Analysis</w:t>
      </w:r>
    </w:p>
    <w:tbl>
      <w:tblPr>
        <w:tblStyle w:val="TableGrid"/>
        <w:tblW w:w="0" w:type="auto"/>
        <w:tblLook w:val="01E0" w:firstRow="1" w:lastRow="1" w:firstColumn="1" w:lastColumn="1" w:noHBand="0" w:noVBand="0"/>
      </w:tblPr>
      <w:tblGrid>
        <w:gridCol w:w="2808"/>
        <w:gridCol w:w="3240"/>
      </w:tblGrid>
      <w:tr w:rsidR="00D962A0" w:rsidRPr="00A153F3" w:rsidTr="00CA4735">
        <w:tc>
          <w:tcPr>
            <w:tcW w:w="2808" w:type="dxa"/>
            <w:tcBorders>
              <w:top w:val="single" w:sz="4" w:space="0" w:color="auto"/>
              <w:left w:val="single" w:sz="4" w:space="0" w:color="auto"/>
              <w:bottom w:val="single" w:sz="4" w:space="0" w:color="auto"/>
              <w:right w:val="single" w:sz="4" w:space="0" w:color="auto"/>
            </w:tcBorders>
          </w:tcPr>
          <w:p w:rsidR="00D962A0" w:rsidRPr="001E00BC" w:rsidRDefault="00D962A0" w:rsidP="00CA4735">
            <w:pPr>
              <w:rPr>
                <w:b/>
                <w:i/>
                <w:sz w:val="24"/>
                <w:szCs w:val="24"/>
              </w:rPr>
            </w:pPr>
            <w:r w:rsidRPr="001E00BC">
              <w:rPr>
                <w:b/>
                <w:i/>
                <w:sz w:val="24"/>
                <w:szCs w:val="24"/>
              </w:rPr>
              <w:t xml:space="preserve">Responsible Party for data aggregation and analysis </w:t>
            </w:r>
          </w:p>
          <w:p w:rsidR="00D962A0" w:rsidRPr="001E00BC" w:rsidRDefault="00D962A0" w:rsidP="00CA4735">
            <w:pPr>
              <w:rPr>
                <w:b/>
                <w:i/>
                <w:sz w:val="24"/>
                <w:szCs w:val="24"/>
              </w:rPr>
            </w:pPr>
            <w:r w:rsidRPr="001E00BC">
              <w:rPr>
                <w:i/>
                <w:sz w:val="24"/>
                <w:szCs w:val="24"/>
              </w:rPr>
              <w:lastRenderedPageBreak/>
              <w:t>(check each that applies</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D962A0" w:rsidRPr="001E00BC" w:rsidRDefault="00D962A0" w:rsidP="00CA4735">
            <w:pPr>
              <w:rPr>
                <w:b/>
                <w:i/>
                <w:sz w:val="24"/>
                <w:szCs w:val="24"/>
              </w:rPr>
            </w:pPr>
            <w:r w:rsidRPr="001E00BC">
              <w:rPr>
                <w:b/>
                <w:i/>
                <w:sz w:val="24"/>
                <w:szCs w:val="24"/>
              </w:rPr>
              <w:lastRenderedPageBreak/>
              <w:t>Frequency of data aggregation and analysis:</w:t>
            </w:r>
          </w:p>
          <w:p w:rsidR="00D962A0" w:rsidRPr="001E00BC" w:rsidRDefault="00D962A0" w:rsidP="00CA4735">
            <w:pPr>
              <w:rPr>
                <w:b/>
                <w:i/>
                <w:sz w:val="24"/>
                <w:szCs w:val="24"/>
              </w:rPr>
            </w:pPr>
            <w:r w:rsidRPr="001E00BC">
              <w:rPr>
                <w:i/>
                <w:sz w:val="24"/>
                <w:szCs w:val="24"/>
              </w:rPr>
              <w:t>(check each that applies</w:t>
            </w:r>
          </w:p>
        </w:tc>
      </w:tr>
      <w:tr w:rsidR="00D962A0" w:rsidRPr="00A153F3" w:rsidTr="00CA4735">
        <w:tc>
          <w:tcPr>
            <w:tcW w:w="2808"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sz w:val="22"/>
                <w:szCs w:val="22"/>
              </w:rPr>
            </w:pPr>
            <w:r>
              <w:rPr>
                <w:i/>
                <w:sz w:val="22"/>
                <w:szCs w:val="22"/>
              </w:rPr>
              <w:lastRenderedPageBreak/>
              <w:sym w:font="Wingdings" w:char="F0FE"/>
            </w:r>
            <w:r w:rsidRPr="00A153F3">
              <w:rPr>
                <w:i/>
                <w:sz w:val="22"/>
                <w:szCs w:val="22"/>
              </w:rPr>
              <w:t xml:space="preserve"> State Medicaid Agency</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D962A0" w:rsidRPr="00A153F3" w:rsidRDefault="00D962A0" w:rsidP="00CA4735">
            <w:pPr>
              <w:rPr>
                <w:i/>
                <w:sz w:val="22"/>
                <w:szCs w:val="22"/>
              </w:rPr>
            </w:pPr>
            <w:r w:rsidRPr="00A153F3">
              <w:rPr>
                <w:i/>
                <w:sz w:val="22"/>
                <w:szCs w:val="22"/>
              </w:rPr>
              <w:sym w:font="Wingdings" w:char="F0A8"/>
            </w:r>
            <w:r w:rsidRPr="00A153F3">
              <w:rPr>
                <w:i/>
                <w:sz w:val="22"/>
                <w:szCs w:val="22"/>
              </w:rPr>
              <w:t xml:space="preserve"> Weekly</w:t>
            </w:r>
          </w:p>
        </w:tc>
      </w:tr>
      <w:tr w:rsidR="00D962A0" w:rsidRPr="00A153F3" w:rsidTr="00CA4735">
        <w:tc>
          <w:tcPr>
            <w:tcW w:w="2808"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sz w:val="22"/>
                <w:szCs w:val="22"/>
              </w:rPr>
            </w:pPr>
            <w:r w:rsidRPr="00A153F3">
              <w:rPr>
                <w:i/>
                <w:sz w:val="22"/>
                <w:szCs w:val="22"/>
              </w:rPr>
              <w:sym w:font="Wingdings" w:char="F0A8"/>
            </w:r>
            <w:r w:rsidRPr="00A153F3">
              <w:rPr>
                <w:i/>
                <w:sz w:val="22"/>
                <w:szCs w:val="22"/>
              </w:rPr>
              <w:t xml:space="preserve"> Operating Agency</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D962A0" w:rsidRPr="00A153F3" w:rsidRDefault="00D962A0" w:rsidP="00CA4735">
            <w:pPr>
              <w:rPr>
                <w:i/>
                <w:sz w:val="22"/>
                <w:szCs w:val="22"/>
              </w:rPr>
            </w:pPr>
            <w:r w:rsidRPr="00A153F3">
              <w:rPr>
                <w:i/>
                <w:sz w:val="22"/>
                <w:szCs w:val="22"/>
              </w:rPr>
              <w:sym w:font="Wingdings" w:char="F0A8"/>
            </w:r>
            <w:r w:rsidRPr="00A153F3">
              <w:rPr>
                <w:i/>
                <w:sz w:val="22"/>
                <w:szCs w:val="22"/>
              </w:rPr>
              <w:t xml:space="preserve"> Monthly</w:t>
            </w:r>
          </w:p>
        </w:tc>
      </w:tr>
      <w:tr w:rsidR="00D962A0" w:rsidRPr="00A153F3" w:rsidTr="00CA4735">
        <w:tc>
          <w:tcPr>
            <w:tcW w:w="2808"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sz w:val="22"/>
                <w:szCs w:val="22"/>
              </w:rPr>
            </w:pPr>
            <w:r w:rsidRPr="00B65FD8">
              <w:rPr>
                <w:i/>
                <w:sz w:val="22"/>
                <w:szCs w:val="22"/>
              </w:rPr>
              <w:sym w:font="Wingdings" w:char="F0A8"/>
            </w:r>
            <w:r w:rsidRPr="00B65FD8">
              <w:rPr>
                <w:i/>
                <w:sz w:val="22"/>
                <w:szCs w:val="22"/>
              </w:rPr>
              <w:t xml:space="preserve"> Sub-State Entity</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D962A0" w:rsidRPr="00A153F3" w:rsidRDefault="00D962A0" w:rsidP="00CA4735">
            <w:pPr>
              <w:rPr>
                <w:i/>
                <w:sz w:val="22"/>
                <w:szCs w:val="22"/>
              </w:rPr>
            </w:pPr>
            <w:r w:rsidRPr="00A153F3">
              <w:rPr>
                <w:i/>
                <w:sz w:val="22"/>
                <w:szCs w:val="22"/>
              </w:rPr>
              <w:sym w:font="Wingdings" w:char="F0A8"/>
            </w:r>
            <w:r w:rsidRPr="00A153F3">
              <w:rPr>
                <w:i/>
                <w:sz w:val="22"/>
                <w:szCs w:val="22"/>
              </w:rPr>
              <w:t xml:space="preserve"> Quarterly</w:t>
            </w:r>
          </w:p>
        </w:tc>
      </w:tr>
      <w:tr w:rsidR="00D962A0" w:rsidRPr="00A153F3" w:rsidTr="00CA4735">
        <w:tc>
          <w:tcPr>
            <w:tcW w:w="2808" w:type="dxa"/>
            <w:tcBorders>
              <w:top w:val="single" w:sz="4" w:space="0" w:color="auto"/>
              <w:left w:val="single" w:sz="4" w:space="0" w:color="auto"/>
              <w:bottom w:val="single" w:sz="4" w:space="0" w:color="auto"/>
              <w:right w:val="single" w:sz="4" w:space="0" w:color="auto"/>
            </w:tcBorders>
          </w:tcPr>
          <w:p w:rsidR="00D962A0" w:rsidRDefault="00D962A0" w:rsidP="00CA4735">
            <w:pPr>
              <w:rPr>
                <w:i/>
                <w:sz w:val="22"/>
                <w:szCs w:val="22"/>
              </w:rPr>
            </w:pPr>
            <w:r w:rsidRPr="00A153F3">
              <w:rPr>
                <w:i/>
                <w:sz w:val="22"/>
                <w:szCs w:val="22"/>
              </w:rPr>
              <w:sym w:font="Wingdings" w:char="F0A8"/>
            </w:r>
            <w:r w:rsidRPr="00A153F3">
              <w:rPr>
                <w:i/>
                <w:sz w:val="22"/>
                <w:szCs w:val="22"/>
              </w:rPr>
              <w:t xml:space="preserve"> Other </w:t>
            </w:r>
          </w:p>
          <w:p w:rsidR="00D962A0" w:rsidRPr="00A153F3" w:rsidRDefault="00D962A0" w:rsidP="00CA4735">
            <w:pPr>
              <w:rPr>
                <w:i/>
                <w:sz w:val="22"/>
                <w:szCs w:val="22"/>
              </w:rPr>
            </w:pPr>
            <w:r w:rsidRPr="00A153F3">
              <w:rPr>
                <w:i/>
                <w:sz w:val="22"/>
                <w:szCs w:val="22"/>
              </w:rPr>
              <w:t>Specify:</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D962A0" w:rsidRPr="00A153F3" w:rsidRDefault="00D962A0" w:rsidP="00CA4735">
            <w:pPr>
              <w:rPr>
                <w:i/>
                <w:sz w:val="22"/>
                <w:szCs w:val="22"/>
              </w:rPr>
            </w:pPr>
            <w:r>
              <w:rPr>
                <w:i/>
                <w:sz w:val="22"/>
                <w:szCs w:val="22"/>
              </w:rPr>
              <w:sym w:font="Wingdings" w:char="F0FE"/>
            </w:r>
            <w:r w:rsidRPr="00A153F3">
              <w:rPr>
                <w:i/>
                <w:sz w:val="22"/>
                <w:szCs w:val="22"/>
              </w:rPr>
              <w:t xml:space="preserve"> Annually</w:t>
            </w:r>
          </w:p>
        </w:tc>
      </w:tr>
      <w:tr w:rsidR="00D962A0" w:rsidRPr="00A153F3" w:rsidTr="00CA4735">
        <w:tc>
          <w:tcPr>
            <w:tcW w:w="2808" w:type="dxa"/>
            <w:tcBorders>
              <w:top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D962A0" w:rsidRPr="00A153F3" w:rsidRDefault="00D962A0" w:rsidP="00CA4735">
            <w:pPr>
              <w:rPr>
                <w:i/>
                <w:sz w:val="22"/>
                <w:szCs w:val="22"/>
              </w:rPr>
            </w:pPr>
            <w:r w:rsidRPr="00A153F3">
              <w:rPr>
                <w:i/>
                <w:sz w:val="22"/>
                <w:szCs w:val="22"/>
              </w:rPr>
              <w:sym w:font="Wingdings" w:char="F0A8"/>
            </w:r>
            <w:r w:rsidRPr="00A153F3">
              <w:rPr>
                <w:i/>
                <w:sz w:val="22"/>
                <w:szCs w:val="22"/>
              </w:rPr>
              <w:t xml:space="preserve"> Continuously and Ongoing</w:t>
            </w:r>
          </w:p>
        </w:tc>
      </w:tr>
      <w:tr w:rsidR="00D962A0" w:rsidRPr="00A153F3" w:rsidTr="00CA4735">
        <w:tc>
          <w:tcPr>
            <w:tcW w:w="2808" w:type="dxa"/>
            <w:tcBorders>
              <w:top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D962A0" w:rsidRDefault="00D962A0" w:rsidP="00CA4735">
            <w:pPr>
              <w:rPr>
                <w:i/>
                <w:sz w:val="22"/>
                <w:szCs w:val="22"/>
              </w:rPr>
            </w:pPr>
            <w:r w:rsidRPr="00A153F3">
              <w:rPr>
                <w:i/>
                <w:sz w:val="22"/>
                <w:szCs w:val="22"/>
              </w:rPr>
              <w:sym w:font="Wingdings" w:char="F0A8"/>
            </w:r>
            <w:r w:rsidRPr="00A153F3">
              <w:rPr>
                <w:i/>
                <w:sz w:val="22"/>
                <w:szCs w:val="22"/>
              </w:rPr>
              <w:t xml:space="preserve"> Other </w:t>
            </w:r>
          </w:p>
          <w:p w:rsidR="00D962A0" w:rsidRPr="00A153F3" w:rsidRDefault="00D962A0" w:rsidP="00CA4735">
            <w:pPr>
              <w:rPr>
                <w:i/>
                <w:sz w:val="22"/>
                <w:szCs w:val="22"/>
              </w:rPr>
            </w:pPr>
            <w:r w:rsidRPr="00A153F3">
              <w:rPr>
                <w:i/>
                <w:sz w:val="22"/>
                <w:szCs w:val="22"/>
              </w:rPr>
              <w:t>Specify:</w:t>
            </w:r>
          </w:p>
        </w:tc>
      </w:tr>
      <w:tr w:rsidR="00D962A0" w:rsidRPr="00A153F3" w:rsidTr="00CA4735">
        <w:tc>
          <w:tcPr>
            <w:tcW w:w="2808"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3240"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r>
    </w:tbl>
    <w:p w:rsidR="00D962A0" w:rsidRPr="00A153F3" w:rsidRDefault="00D962A0" w:rsidP="000211F2">
      <w:pPr>
        <w:rPr>
          <w:i/>
          <w:u w:val="single"/>
        </w:rPr>
      </w:pPr>
    </w:p>
    <w:tbl>
      <w:tblPr>
        <w:tblStyle w:val="TableGrid"/>
        <w:tblW w:w="0" w:type="auto"/>
        <w:tblLook w:val="01E0" w:firstRow="1" w:lastRow="1" w:firstColumn="1" w:lastColumn="1" w:noHBand="0" w:noVBand="0"/>
      </w:tblPr>
      <w:tblGrid>
        <w:gridCol w:w="2196"/>
        <w:gridCol w:w="2500"/>
        <w:gridCol w:w="2390"/>
        <w:gridCol w:w="347"/>
        <w:gridCol w:w="2143"/>
      </w:tblGrid>
      <w:tr w:rsidR="00D962A0" w:rsidRPr="00A153F3" w:rsidTr="00CA4735">
        <w:tc>
          <w:tcPr>
            <w:tcW w:w="2268" w:type="dxa"/>
            <w:tcBorders>
              <w:right w:val="single" w:sz="12" w:space="0" w:color="auto"/>
            </w:tcBorders>
          </w:tcPr>
          <w:p w:rsidR="00D962A0" w:rsidRPr="001E00BC" w:rsidRDefault="00D962A0" w:rsidP="00CA4735">
            <w:pPr>
              <w:rPr>
                <w:b/>
                <w:i/>
                <w:sz w:val="24"/>
                <w:szCs w:val="24"/>
              </w:rPr>
            </w:pPr>
            <w:r w:rsidRPr="001E00BC">
              <w:rPr>
                <w:b/>
                <w:i/>
                <w:sz w:val="24"/>
                <w:szCs w:val="24"/>
              </w:rPr>
              <w:t>Performance Measure:7</w:t>
            </w:r>
          </w:p>
          <w:p w:rsidR="00D962A0" w:rsidRPr="001E00BC" w:rsidRDefault="00D962A0" w:rsidP="00CA4735">
            <w:pPr>
              <w:rPr>
                <w:i/>
                <w:sz w:val="24"/>
                <w:szCs w:val="24"/>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62A0" w:rsidRPr="001E00BC" w:rsidRDefault="00D962A0" w:rsidP="00CA4735">
            <w:pPr>
              <w:rPr>
                <w:i/>
                <w:sz w:val="24"/>
                <w:szCs w:val="24"/>
              </w:rPr>
            </w:pPr>
            <w:r w:rsidRPr="001E00BC">
              <w:rPr>
                <w:i/>
                <w:sz w:val="24"/>
                <w:szCs w:val="24"/>
              </w:rPr>
              <w:t>RNs cite</w:t>
            </w:r>
            <w:r w:rsidR="00DC0272">
              <w:rPr>
                <w:i/>
                <w:sz w:val="24"/>
                <w:szCs w:val="24"/>
              </w:rPr>
              <w:t>d</w:t>
            </w:r>
            <w:r w:rsidRPr="001E00BC">
              <w:rPr>
                <w:i/>
                <w:sz w:val="24"/>
                <w:szCs w:val="24"/>
              </w:rPr>
              <w:t xml:space="preserve"> the regulatory requirements on the approved tool to support applicants’ initial level of care determinations. </w:t>
            </w:r>
          </w:p>
          <w:p w:rsidR="00D962A0" w:rsidRPr="001E00BC" w:rsidRDefault="00D962A0" w:rsidP="00DC0272">
            <w:pPr>
              <w:rPr>
                <w:i/>
                <w:sz w:val="24"/>
                <w:szCs w:val="24"/>
              </w:rPr>
            </w:pPr>
            <w:r w:rsidRPr="001E00BC">
              <w:rPr>
                <w:i/>
                <w:sz w:val="24"/>
                <w:szCs w:val="24"/>
              </w:rPr>
              <w:t xml:space="preserve">Numerator: </w:t>
            </w:r>
            <w:r w:rsidR="00DC0272">
              <w:rPr>
                <w:i/>
                <w:sz w:val="24"/>
                <w:szCs w:val="24"/>
              </w:rPr>
              <w:t>N</w:t>
            </w:r>
            <w:r w:rsidRPr="001E00BC">
              <w:rPr>
                <w:i/>
                <w:sz w:val="24"/>
                <w:szCs w:val="24"/>
              </w:rPr>
              <w:t xml:space="preserve">umber of applicants with appropriate regulatory requirements cited in support of initial level of care </w:t>
            </w:r>
            <w:r w:rsidR="00DC0272">
              <w:rPr>
                <w:i/>
                <w:sz w:val="24"/>
                <w:szCs w:val="24"/>
              </w:rPr>
              <w:t>determinations</w:t>
            </w:r>
            <w:r w:rsidRPr="001E00BC">
              <w:rPr>
                <w:i/>
                <w:sz w:val="24"/>
                <w:szCs w:val="24"/>
              </w:rPr>
              <w:t xml:space="preserve"> Denominator: </w:t>
            </w:r>
            <w:r w:rsidR="00DC0272">
              <w:rPr>
                <w:i/>
                <w:sz w:val="24"/>
                <w:szCs w:val="24"/>
              </w:rPr>
              <w:t>N</w:t>
            </w:r>
            <w:r w:rsidRPr="001E00BC">
              <w:rPr>
                <w:i/>
                <w:sz w:val="24"/>
                <w:szCs w:val="24"/>
              </w:rPr>
              <w:t>umber of assessed applicants</w:t>
            </w:r>
          </w:p>
        </w:tc>
      </w:tr>
      <w:tr w:rsidR="00D962A0" w:rsidRPr="00A153F3" w:rsidTr="00CA4735">
        <w:tc>
          <w:tcPr>
            <w:tcW w:w="9746" w:type="dxa"/>
            <w:gridSpan w:val="5"/>
          </w:tcPr>
          <w:p w:rsidR="00D962A0" w:rsidRPr="001E00BC" w:rsidRDefault="00D962A0" w:rsidP="00CA4735">
            <w:pPr>
              <w:rPr>
                <w:b/>
                <w:i/>
                <w:sz w:val="24"/>
                <w:szCs w:val="24"/>
              </w:rPr>
            </w:pPr>
            <w:r w:rsidRPr="001E00BC">
              <w:rPr>
                <w:b/>
                <w:i/>
                <w:sz w:val="24"/>
                <w:szCs w:val="24"/>
              </w:rPr>
              <w:t xml:space="preserve">Data Source </w:t>
            </w:r>
            <w:r w:rsidRPr="001E00BC">
              <w:rPr>
                <w:i/>
                <w:sz w:val="24"/>
                <w:szCs w:val="24"/>
              </w:rPr>
              <w:t>(Select one) (Several options are listed in the on-line application):Other</w:t>
            </w:r>
          </w:p>
        </w:tc>
      </w:tr>
      <w:tr w:rsidR="00D962A0" w:rsidRPr="00A153F3" w:rsidTr="00CA4735">
        <w:tc>
          <w:tcPr>
            <w:tcW w:w="9746" w:type="dxa"/>
            <w:gridSpan w:val="5"/>
            <w:tcBorders>
              <w:bottom w:val="single" w:sz="12" w:space="0" w:color="auto"/>
            </w:tcBorders>
          </w:tcPr>
          <w:p w:rsidR="00D962A0" w:rsidRPr="001E00BC" w:rsidRDefault="00D962A0" w:rsidP="00CA4735">
            <w:pPr>
              <w:rPr>
                <w:i/>
                <w:sz w:val="24"/>
                <w:szCs w:val="24"/>
              </w:rPr>
            </w:pPr>
            <w:r w:rsidRPr="001E00BC">
              <w:rPr>
                <w:i/>
                <w:sz w:val="24"/>
                <w:szCs w:val="24"/>
              </w:rPr>
              <w:t>If ‘Other’ is selected, specify:</w:t>
            </w:r>
          </w:p>
        </w:tc>
      </w:tr>
      <w:tr w:rsidR="00D962A0" w:rsidRPr="00A153F3" w:rsidTr="00CA473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62A0" w:rsidRPr="001E00BC" w:rsidRDefault="00D962A0" w:rsidP="00CA4735">
            <w:pPr>
              <w:rPr>
                <w:sz w:val="24"/>
                <w:szCs w:val="24"/>
              </w:rPr>
            </w:pPr>
            <w:r w:rsidRPr="001E00BC">
              <w:rPr>
                <w:sz w:val="24"/>
                <w:szCs w:val="24"/>
              </w:rPr>
              <w:t>SIMS data reports</w:t>
            </w:r>
          </w:p>
        </w:tc>
      </w:tr>
      <w:tr w:rsidR="00D962A0" w:rsidRPr="00A153F3" w:rsidTr="00CA4735">
        <w:tc>
          <w:tcPr>
            <w:tcW w:w="2268" w:type="dxa"/>
            <w:tcBorders>
              <w:top w:val="single" w:sz="12" w:space="0" w:color="auto"/>
            </w:tcBorders>
          </w:tcPr>
          <w:p w:rsidR="00D962A0" w:rsidRPr="001E00BC" w:rsidRDefault="00D962A0" w:rsidP="00CA4735">
            <w:pPr>
              <w:rPr>
                <w:b/>
                <w:i/>
                <w:sz w:val="24"/>
                <w:szCs w:val="24"/>
              </w:rPr>
            </w:pPr>
            <w:r w:rsidRPr="001E00BC" w:rsidDel="000B4A44">
              <w:rPr>
                <w:b/>
                <w:i/>
                <w:sz w:val="24"/>
                <w:szCs w:val="24"/>
              </w:rPr>
              <w:t xml:space="preserve"> </w:t>
            </w:r>
          </w:p>
        </w:tc>
        <w:tc>
          <w:tcPr>
            <w:tcW w:w="2520" w:type="dxa"/>
            <w:tcBorders>
              <w:top w:val="single" w:sz="12" w:space="0" w:color="auto"/>
            </w:tcBorders>
          </w:tcPr>
          <w:p w:rsidR="00D962A0" w:rsidRPr="001E00BC" w:rsidRDefault="00D962A0" w:rsidP="00CA4735">
            <w:pPr>
              <w:rPr>
                <w:b/>
                <w:i/>
                <w:sz w:val="24"/>
                <w:szCs w:val="24"/>
              </w:rPr>
            </w:pPr>
            <w:r w:rsidRPr="001E00BC">
              <w:rPr>
                <w:b/>
                <w:i/>
                <w:sz w:val="24"/>
                <w:szCs w:val="24"/>
              </w:rPr>
              <w:t>Responsible Party for data collection/generation</w:t>
            </w:r>
          </w:p>
          <w:p w:rsidR="00D962A0" w:rsidRPr="001E00BC" w:rsidRDefault="00D962A0" w:rsidP="00CA4735">
            <w:pPr>
              <w:rPr>
                <w:i/>
                <w:sz w:val="24"/>
                <w:szCs w:val="24"/>
              </w:rPr>
            </w:pPr>
            <w:r w:rsidRPr="001E00BC">
              <w:rPr>
                <w:i/>
                <w:sz w:val="24"/>
                <w:szCs w:val="24"/>
              </w:rPr>
              <w:t>(check each that applies)</w:t>
            </w:r>
          </w:p>
          <w:p w:rsidR="00D962A0" w:rsidRPr="001E00BC" w:rsidRDefault="00D962A0" w:rsidP="00CA4735">
            <w:pPr>
              <w:rPr>
                <w:i/>
                <w:sz w:val="24"/>
                <w:szCs w:val="24"/>
              </w:rPr>
            </w:pPr>
          </w:p>
        </w:tc>
        <w:tc>
          <w:tcPr>
            <w:tcW w:w="2390" w:type="dxa"/>
            <w:tcBorders>
              <w:top w:val="single" w:sz="12" w:space="0" w:color="auto"/>
            </w:tcBorders>
          </w:tcPr>
          <w:p w:rsidR="00D962A0" w:rsidRPr="001E00BC" w:rsidRDefault="00D962A0" w:rsidP="00CA4735">
            <w:pPr>
              <w:rPr>
                <w:b/>
                <w:i/>
                <w:sz w:val="24"/>
                <w:szCs w:val="24"/>
              </w:rPr>
            </w:pPr>
            <w:r w:rsidRPr="001E00BC">
              <w:rPr>
                <w:b/>
                <w:i/>
                <w:sz w:val="24"/>
                <w:szCs w:val="24"/>
              </w:rPr>
              <w:t>Frequency of data collection/generation:</w:t>
            </w:r>
          </w:p>
          <w:p w:rsidR="00D962A0" w:rsidRPr="001E00BC" w:rsidRDefault="00D962A0" w:rsidP="00CA4735">
            <w:pPr>
              <w:rPr>
                <w:i/>
                <w:sz w:val="24"/>
                <w:szCs w:val="24"/>
              </w:rPr>
            </w:pPr>
            <w:r w:rsidRPr="001E00BC">
              <w:rPr>
                <w:i/>
                <w:sz w:val="24"/>
                <w:szCs w:val="24"/>
              </w:rPr>
              <w:t>(check each that applies)</w:t>
            </w:r>
          </w:p>
        </w:tc>
        <w:tc>
          <w:tcPr>
            <w:tcW w:w="2568" w:type="dxa"/>
            <w:gridSpan w:val="2"/>
            <w:tcBorders>
              <w:top w:val="single" w:sz="12" w:space="0" w:color="auto"/>
            </w:tcBorders>
          </w:tcPr>
          <w:p w:rsidR="00D962A0" w:rsidRPr="001E00BC" w:rsidRDefault="00D962A0" w:rsidP="00CA4735">
            <w:pPr>
              <w:rPr>
                <w:b/>
                <w:i/>
                <w:sz w:val="24"/>
                <w:szCs w:val="24"/>
              </w:rPr>
            </w:pPr>
            <w:r w:rsidRPr="001E00BC">
              <w:rPr>
                <w:b/>
                <w:i/>
                <w:sz w:val="24"/>
                <w:szCs w:val="24"/>
              </w:rPr>
              <w:t>Sampling Approach</w:t>
            </w:r>
          </w:p>
          <w:p w:rsidR="00D962A0" w:rsidRPr="001E00BC" w:rsidRDefault="00D962A0" w:rsidP="00CA4735">
            <w:pPr>
              <w:rPr>
                <w:i/>
                <w:sz w:val="24"/>
                <w:szCs w:val="24"/>
              </w:rPr>
            </w:pPr>
            <w:r w:rsidRPr="001E00BC">
              <w:rPr>
                <w:i/>
                <w:sz w:val="24"/>
                <w:szCs w:val="24"/>
              </w:rPr>
              <w:t>(check each that applies)</w:t>
            </w:r>
          </w:p>
        </w:tc>
      </w:tr>
      <w:tr w:rsidR="00D962A0" w:rsidRPr="00A153F3" w:rsidTr="00CA4735">
        <w:tc>
          <w:tcPr>
            <w:tcW w:w="2268" w:type="dxa"/>
          </w:tcPr>
          <w:p w:rsidR="00D962A0" w:rsidRPr="00A153F3" w:rsidRDefault="00D962A0" w:rsidP="00CA4735">
            <w:pPr>
              <w:rPr>
                <w:i/>
              </w:rPr>
            </w:pPr>
          </w:p>
        </w:tc>
        <w:tc>
          <w:tcPr>
            <w:tcW w:w="2520" w:type="dxa"/>
          </w:tcPr>
          <w:p w:rsidR="00D962A0" w:rsidRPr="00A153F3" w:rsidRDefault="00D962A0" w:rsidP="00CA4735">
            <w:pPr>
              <w:rPr>
                <w:i/>
                <w:sz w:val="22"/>
                <w:szCs w:val="22"/>
              </w:rPr>
            </w:pPr>
            <w:r>
              <w:rPr>
                <w:i/>
                <w:sz w:val="22"/>
                <w:szCs w:val="22"/>
              </w:rPr>
              <w:sym w:font="Wingdings" w:char="F0FE"/>
            </w:r>
            <w:r w:rsidRPr="00A153F3">
              <w:rPr>
                <w:i/>
                <w:sz w:val="22"/>
                <w:szCs w:val="22"/>
              </w:rPr>
              <w:t xml:space="preserve"> State Medicaid Agency</w:t>
            </w:r>
          </w:p>
        </w:tc>
        <w:tc>
          <w:tcPr>
            <w:tcW w:w="2390" w:type="dxa"/>
          </w:tcPr>
          <w:p w:rsidR="00D962A0" w:rsidRPr="00A153F3" w:rsidRDefault="00D962A0" w:rsidP="00CA4735">
            <w:pPr>
              <w:rPr>
                <w:i/>
              </w:rPr>
            </w:pPr>
            <w:r w:rsidRPr="00A153F3">
              <w:rPr>
                <w:i/>
                <w:sz w:val="22"/>
                <w:szCs w:val="22"/>
              </w:rPr>
              <w:sym w:font="Wingdings" w:char="F0A8"/>
            </w:r>
            <w:r w:rsidRPr="00A153F3">
              <w:rPr>
                <w:i/>
                <w:sz w:val="22"/>
                <w:szCs w:val="22"/>
              </w:rPr>
              <w:t xml:space="preserve"> Weekly</w:t>
            </w:r>
          </w:p>
        </w:tc>
        <w:tc>
          <w:tcPr>
            <w:tcW w:w="2568" w:type="dxa"/>
            <w:gridSpan w:val="2"/>
          </w:tcPr>
          <w:p w:rsidR="00D962A0" w:rsidRPr="00A153F3" w:rsidRDefault="00D962A0" w:rsidP="00CA4735">
            <w:pPr>
              <w:rPr>
                <w:i/>
              </w:rPr>
            </w:pPr>
            <w:r>
              <w:rPr>
                <w:i/>
                <w:sz w:val="22"/>
                <w:szCs w:val="22"/>
              </w:rPr>
              <w:sym w:font="Wingdings" w:char="F0FE"/>
            </w:r>
            <w:r w:rsidRPr="00A153F3">
              <w:rPr>
                <w:i/>
                <w:sz w:val="22"/>
                <w:szCs w:val="22"/>
              </w:rPr>
              <w:t xml:space="preserve"> 100% Review</w:t>
            </w:r>
          </w:p>
        </w:tc>
      </w:tr>
      <w:tr w:rsidR="00D962A0" w:rsidRPr="00A153F3" w:rsidTr="00CA4735">
        <w:tc>
          <w:tcPr>
            <w:tcW w:w="2268" w:type="dxa"/>
            <w:shd w:val="solid" w:color="auto" w:fill="auto"/>
          </w:tcPr>
          <w:p w:rsidR="00D962A0" w:rsidRPr="00A153F3" w:rsidRDefault="00D962A0" w:rsidP="00CA4735">
            <w:pPr>
              <w:rPr>
                <w:i/>
              </w:rPr>
            </w:pPr>
          </w:p>
        </w:tc>
        <w:tc>
          <w:tcPr>
            <w:tcW w:w="2520" w:type="dxa"/>
          </w:tcPr>
          <w:p w:rsidR="00D962A0" w:rsidRPr="00A153F3" w:rsidRDefault="00D962A0" w:rsidP="00CA4735">
            <w:pPr>
              <w:rPr>
                <w:i/>
              </w:rPr>
            </w:pPr>
            <w:r w:rsidRPr="00A153F3">
              <w:rPr>
                <w:i/>
                <w:sz w:val="22"/>
                <w:szCs w:val="22"/>
              </w:rPr>
              <w:sym w:font="Wingdings" w:char="F0A8"/>
            </w:r>
            <w:r w:rsidRPr="00A153F3">
              <w:rPr>
                <w:i/>
                <w:sz w:val="22"/>
                <w:szCs w:val="22"/>
              </w:rPr>
              <w:t xml:space="preserve"> Operating Agency</w:t>
            </w:r>
          </w:p>
        </w:tc>
        <w:tc>
          <w:tcPr>
            <w:tcW w:w="2390" w:type="dxa"/>
          </w:tcPr>
          <w:p w:rsidR="00D962A0" w:rsidRPr="00A153F3" w:rsidRDefault="00D962A0" w:rsidP="00CA4735">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962A0" w:rsidRPr="00A153F3" w:rsidRDefault="00D962A0" w:rsidP="00CA4735">
            <w:pPr>
              <w:rPr>
                <w:i/>
              </w:rPr>
            </w:pPr>
            <w:r w:rsidRPr="00A153F3">
              <w:rPr>
                <w:i/>
                <w:sz w:val="22"/>
                <w:szCs w:val="22"/>
              </w:rPr>
              <w:sym w:font="Wingdings" w:char="F0A8"/>
            </w:r>
            <w:r w:rsidRPr="00A153F3">
              <w:rPr>
                <w:i/>
                <w:sz w:val="22"/>
                <w:szCs w:val="22"/>
              </w:rPr>
              <w:t xml:space="preserve"> Less than 100% Review</w:t>
            </w:r>
          </w:p>
        </w:tc>
      </w:tr>
      <w:tr w:rsidR="00D962A0" w:rsidRPr="00A153F3" w:rsidTr="00CA4735">
        <w:tc>
          <w:tcPr>
            <w:tcW w:w="2268" w:type="dxa"/>
            <w:shd w:val="solid" w:color="auto" w:fill="auto"/>
          </w:tcPr>
          <w:p w:rsidR="00D962A0" w:rsidRPr="00A153F3" w:rsidRDefault="00D962A0" w:rsidP="00CA4735">
            <w:pPr>
              <w:rPr>
                <w:i/>
              </w:rPr>
            </w:pPr>
          </w:p>
        </w:tc>
        <w:tc>
          <w:tcPr>
            <w:tcW w:w="2520" w:type="dxa"/>
          </w:tcPr>
          <w:p w:rsidR="00D962A0" w:rsidRPr="00A153F3" w:rsidRDefault="00D962A0" w:rsidP="00CA4735">
            <w:pPr>
              <w:rPr>
                <w:i/>
              </w:rPr>
            </w:pPr>
            <w:r w:rsidRPr="00B65FD8">
              <w:rPr>
                <w:i/>
                <w:sz w:val="22"/>
                <w:szCs w:val="22"/>
              </w:rPr>
              <w:sym w:font="Wingdings" w:char="F0A8"/>
            </w:r>
            <w:r w:rsidRPr="00B65FD8">
              <w:rPr>
                <w:i/>
                <w:sz w:val="22"/>
                <w:szCs w:val="22"/>
              </w:rPr>
              <w:t xml:space="preserve"> Sub-State Entity</w:t>
            </w:r>
          </w:p>
        </w:tc>
        <w:tc>
          <w:tcPr>
            <w:tcW w:w="2390" w:type="dxa"/>
          </w:tcPr>
          <w:p w:rsidR="00D962A0" w:rsidRPr="00A153F3" w:rsidRDefault="00D962A0" w:rsidP="00CA4735">
            <w:pPr>
              <w:rPr>
                <w:i/>
              </w:rPr>
            </w:pPr>
            <w:r>
              <w:rPr>
                <w:i/>
                <w:sz w:val="22"/>
                <w:szCs w:val="22"/>
              </w:rPr>
              <w:sym w:font="Wingdings" w:char="F0FE"/>
            </w:r>
            <w:r w:rsidRPr="00A153F3">
              <w:rPr>
                <w:i/>
                <w:sz w:val="22"/>
                <w:szCs w:val="22"/>
              </w:rPr>
              <w:t xml:space="preserve"> Quarterly</w:t>
            </w:r>
          </w:p>
        </w:tc>
        <w:tc>
          <w:tcPr>
            <w:tcW w:w="360" w:type="dxa"/>
            <w:tcBorders>
              <w:bottom w:val="single" w:sz="4" w:space="0" w:color="auto"/>
            </w:tcBorders>
            <w:shd w:val="solid" w:color="auto" w:fill="auto"/>
          </w:tcPr>
          <w:p w:rsidR="00D962A0" w:rsidRPr="00A153F3" w:rsidRDefault="00D962A0" w:rsidP="00CA4735">
            <w:pPr>
              <w:rPr>
                <w:i/>
              </w:rPr>
            </w:pPr>
          </w:p>
        </w:tc>
        <w:tc>
          <w:tcPr>
            <w:tcW w:w="2208" w:type="dxa"/>
            <w:tcBorders>
              <w:bottom w:val="single" w:sz="4" w:space="0" w:color="auto"/>
            </w:tcBorders>
            <w:shd w:val="clear" w:color="auto" w:fill="auto"/>
          </w:tcPr>
          <w:p w:rsidR="00D962A0" w:rsidRPr="00A153F3" w:rsidRDefault="00D962A0" w:rsidP="00CA4735">
            <w:pPr>
              <w:rPr>
                <w:i/>
              </w:rPr>
            </w:pPr>
            <w:r w:rsidRPr="00A153F3">
              <w:rPr>
                <w:i/>
                <w:sz w:val="22"/>
                <w:szCs w:val="22"/>
              </w:rPr>
              <w:sym w:font="Wingdings" w:char="F0A8"/>
            </w:r>
            <w:r w:rsidRPr="00A153F3">
              <w:rPr>
                <w:i/>
                <w:sz w:val="22"/>
                <w:szCs w:val="22"/>
              </w:rPr>
              <w:t xml:space="preserve"> Representative Sample; Confidence Interval =</w:t>
            </w:r>
          </w:p>
        </w:tc>
      </w:tr>
      <w:tr w:rsidR="00D962A0" w:rsidRPr="00A153F3" w:rsidTr="00CA4735">
        <w:tc>
          <w:tcPr>
            <w:tcW w:w="2268" w:type="dxa"/>
            <w:shd w:val="solid" w:color="auto" w:fill="auto"/>
          </w:tcPr>
          <w:p w:rsidR="00D962A0" w:rsidRPr="00A153F3" w:rsidRDefault="00D962A0" w:rsidP="00CA4735">
            <w:pPr>
              <w:rPr>
                <w:i/>
              </w:rPr>
            </w:pPr>
          </w:p>
        </w:tc>
        <w:tc>
          <w:tcPr>
            <w:tcW w:w="2520" w:type="dxa"/>
          </w:tcPr>
          <w:p w:rsidR="00D962A0" w:rsidRDefault="00D962A0" w:rsidP="00CA4735">
            <w:pPr>
              <w:rPr>
                <w:i/>
                <w:sz w:val="22"/>
                <w:szCs w:val="22"/>
              </w:rPr>
            </w:pPr>
            <w:r w:rsidRPr="00B65FD8">
              <w:rPr>
                <w:i/>
                <w:sz w:val="22"/>
                <w:szCs w:val="22"/>
              </w:rPr>
              <w:sym w:font="Wingdings" w:char="F0A8"/>
            </w:r>
            <w:r w:rsidRPr="00A153F3">
              <w:rPr>
                <w:i/>
                <w:sz w:val="22"/>
                <w:szCs w:val="22"/>
              </w:rPr>
              <w:t xml:space="preserve"> Other </w:t>
            </w:r>
          </w:p>
          <w:p w:rsidR="00D962A0" w:rsidRPr="00A153F3" w:rsidRDefault="00D962A0" w:rsidP="00CA4735">
            <w:pPr>
              <w:rPr>
                <w:i/>
              </w:rPr>
            </w:pPr>
            <w:r w:rsidRPr="00A153F3">
              <w:rPr>
                <w:i/>
                <w:sz w:val="22"/>
                <w:szCs w:val="22"/>
              </w:rPr>
              <w:t>Specify:</w:t>
            </w:r>
          </w:p>
        </w:tc>
        <w:tc>
          <w:tcPr>
            <w:tcW w:w="2390" w:type="dxa"/>
          </w:tcPr>
          <w:p w:rsidR="00D962A0" w:rsidRPr="00A153F3" w:rsidRDefault="00D962A0" w:rsidP="00CA4735">
            <w:pPr>
              <w:rPr>
                <w:i/>
              </w:rPr>
            </w:pPr>
            <w:r>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D962A0" w:rsidRPr="00A153F3" w:rsidRDefault="00D962A0" w:rsidP="00CA4735">
            <w:pPr>
              <w:rPr>
                <w:i/>
              </w:rPr>
            </w:pPr>
          </w:p>
        </w:tc>
        <w:tc>
          <w:tcPr>
            <w:tcW w:w="2208" w:type="dxa"/>
            <w:tcBorders>
              <w:bottom w:val="single" w:sz="4" w:space="0" w:color="auto"/>
            </w:tcBorders>
            <w:shd w:val="pct10" w:color="auto" w:fill="auto"/>
          </w:tcPr>
          <w:p w:rsidR="00D962A0" w:rsidRPr="00A153F3" w:rsidRDefault="00D962A0" w:rsidP="00CA4735">
            <w:pPr>
              <w:rPr>
                <w:i/>
              </w:rPr>
            </w:pPr>
          </w:p>
        </w:tc>
      </w:tr>
      <w:tr w:rsidR="00D962A0" w:rsidRPr="00A153F3" w:rsidTr="00CA4735">
        <w:tc>
          <w:tcPr>
            <w:tcW w:w="2268" w:type="dxa"/>
            <w:tcBorders>
              <w:bottom w:val="single" w:sz="4" w:space="0" w:color="auto"/>
            </w:tcBorders>
          </w:tcPr>
          <w:p w:rsidR="00D962A0" w:rsidRPr="00A153F3" w:rsidRDefault="00D962A0" w:rsidP="00CA4735">
            <w:pPr>
              <w:rPr>
                <w:i/>
              </w:rPr>
            </w:pPr>
          </w:p>
        </w:tc>
        <w:tc>
          <w:tcPr>
            <w:tcW w:w="2520" w:type="dxa"/>
            <w:tcBorders>
              <w:bottom w:val="single" w:sz="4" w:space="0" w:color="auto"/>
            </w:tcBorders>
            <w:shd w:val="pct10" w:color="auto" w:fill="auto"/>
          </w:tcPr>
          <w:p w:rsidR="00D962A0" w:rsidRPr="00A153F3" w:rsidRDefault="00D962A0" w:rsidP="00CA4735">
            <w:pPr>
              <w:rPr>
                <w:i/>
                <w:sz w:val="22"/>
                <w:szCs w:val="22"/>
              </w:rPr>
            </w:pPr>
          </w:p>
        </w:tc>
        <w:tc>
          <w:tcPr>
            <w:tcW w:w="2390" w:type="dxa"/>
            <w:tcBorders>
              <w:bottom w:val="single" w:sz="4" w:space="0" w:color="auto"/>
            </w:tcBorders>
          </w:tcPr>
          <w:p w:rsidR="00D962A0" w:rsidRPr="00A153F3" w:rsidRDefault="00D962A0" w:rsidP="00CA4735">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D962A0" w:rsidRPr="00A153F3" w:rsidRDefault="00D962A0" w:rsidP="00CA4735">
            <w:pPr>
              <w:rPr>
                <w:i/>
              </w:rPr>
            </w:pPr>
          </w:p>
        </w:tc>
        <w:tc>
          <w:tcPr>
            <w:tcW w:w="2208" w:type="dxa"/>
            <w:tcBorders>
              <w:bottom w:val="single" w:sz="4" w:space="0" w:color="auto"/>
            </w:tcBorders>
            <w:shd w:val="clear" w:color="auto" w:fill="auto"/>
          </w:tcPr>
          <w:p w:rsidR="00D962A0" w:rsidRPr="00A153F3" w:rsidRDefault="00D962A0" w:rsidP="00CA4735">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962A0" w:rsidRPr="00A153F3" w:rsidTr="00CA4735">
        <w:tc>
          <w:tcPr>
            <w:tcW w:w="2268" w:type="dxa"/>
            <w:tcBorders>
              <w:bottom w:val="single" w:sz="4" w:space="0" w:color="auto"/>
            </w:tcBorders>
          </w:tcPr>
          <w:p w:rsidR="00D962A0" w:rsidRPr="00A153F3" w:rsidRDefault="00D962A0" w:rsidP="00CA4735">
            <w:pPr>
              <w:rPr>
                <w:i/>
              </w:rPr>
            </w:pPr>
          </w:p>
        </w:tc>
        <w:tc>
          <w:tcPr>
            <w:tcW w:w="2520" w:type="dxa"/>
            <w:tcBorders>
              <w:bottom w:val="single" w:sz="4" w:space="0" w:color="auto"/>
            </w:tcBorders>
            <w:shd w:val="pct10" w:color="auto" w:fill="auto"/>
          </w:tcPr>
          <w:p w:rsidR="00D962A0" w:rsidRPr="00A153F3" w:rsidRDefault="00D962A0" w:rsidP="00CA4735">
            <w:pPr>
              <w:rPr>
                <w:i/>
                <w:sz w:val="22"/>
                <w:szCs w:val="22"/>
              </w:rPr>
            </w:pPr>
          </w:p>
        </w:tc>
        <w:tc>
          <w:tcPr>
            <w:tcW w:w="2390" w:type="dxa"/>
            <w:tcBorders>
              <w:bottom w:val="single" w:sz="4" w:space="0" w:color="auto"/>
            </w:tcBorders>
          </w:tcPr>
          <w:p w:rsidR="00D962A0" w:rsidRDefault="00D962A0" w:rsidP="00CA4735">
            <w:pPr>
              <w:rPr>
                <w:i/>
                <w:sz w:val="22"/>
                <w:szCs w:val="22"/>
              </w:rPr>
            </w:pPr>
            <w:r w:rsidRPr="00A153F3">
              <w:rPr>
                <w:i/>
                <w:sz w:val="22"/>
                <w:szCs w:val="22"/>
              </w:rPr>
              <w:sym w:font="Wingdings" w:char="F0A8"/>
            </w:r>
            <w:r w:rsidRPr="00A153F3">
              <w:rPr>
                <w:i/>
                <w:sz w:val="22"/>
                <w:szCs w:val="22"/>
              </w:rPr>
              <w:t xml:space="preserve"> Other</w:t>
            </w:r>
          </w:p>
          <w:p w:rsidR="00D962A0" w:rsidRPr="00A153F3" w:rsidRDefault="00D962A0" w:rsidP="00CA4735">
            <w:pPr>
              <w:rPr>
                <w:i/>
              </w:rPr>
            </w:pPr>
            <w:r w:rsidRPr="00A153F3">
              <w:rPr>
                <w:i/>
                <w:sz w:val="22"/>
                <w:szCs w:val="22"/>
              </w:rPr>
              <w:t>Specify:</w:t>
            </w:r>
          </w:p>
        </w:tc>
        <w:tc>
          <w:tcPr>
            <w:tcW w:w="360" w:type="dxa"/>
            <w:tcBorders>
              <w:bottom w:val="single" w:sz="4" w:space="0" w:color="auto"/>
            </w:tcBorders>
            <w:shd w:val="solid" w:color="auto" w:fill="auto"/>
          </w:tcPr>
          <w:p w:rsidR="00D962A0" w:rsidRPr="00A153F3" w:rsidRDefault="00D962A0" w:rsidP="00CA4735">
            <w:pPr>
              <w:rPr>
                <w:i/>
              </w:rPr>
            </w:pPr>
          </w:p>
        </w:tc>
        <w:tc>
          <w:tcPr>
            <w:tcW w:w="2208" w:type="dxa"/>
            <w:tcBorders>
              <w:bottom w:val="single" w:sz="4" w:space="0" w:color="auto"/>
            </w:tcBorders>
            <w:shd w:val="pct10" w:color="auto" w:fill="auto"/>
          </w:tcPr>
          <w:p w:rsidR="00D962A0" w:rsidRPr="00A153F3" w:rsidRDefault="00D962A0" w:rsidP="00CA4735">
            <w:pPr>
              <w:rPr>
                <w:i/>
              </w:rPr>
            </w:pPr>
          </w:p>
        </w:tc>
      </w:tr>
      <w:tr w:rsidR="00D962A0" w:rsidRPr="00A153F3" w:rsidTr="00CA4735">
        <w:tc>
          <w:tcPr>
            <w:tcW w:w="2268"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rPr>
            </w:pPr>
          </w:p>
        </w:tc>
        <w:tc>
          <w:tcPr>
            <w:tcW w:w="2520"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62A0" w:rsidRPr="00A153F3" w:rsidRDefault="00D962A0" w:rsidP="00CA4735">
            <w:pPr>
              <w:rPr>
                <w:i/>
              </w:rPr>
            </w:pPr>
          </w:p>
        </w:tc>
        <w:tc>
          <w:tcPr>
            <w:tcW w:w="2208"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962A0" w:rsidRPr="00A153F3" w:rsidTr="00CA4735">
        <w:tc>
          <w:tcPr>
            <w:tcW w:w="2268"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62A0" w:rsidRPr="00A153F3" w:rsidRDefault="00D962A0" w:rsidP="00CA473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rPr>
            </w:pPr>
          </w:p>
        </w:tc>
      </w:tr>
    </w:tbl>
    <w:p w:rsidR="00D962A0" w:rsidRDefault="00D962A0" w:rsidP="00CA4735"/>
    <w:p w:rsidR="00D962A0" w:rsidRPr="001E00BC" w:rsidRDefault="00D962A0" w:rsidP="00CA4735">
      <w:pPr>
        <w:rPr>
          <w:rFonts w:ascii="Times New Roman" w:hAnsi="Times New Roman" w:cs="Times New Roman"/>
          <w:sz w:val="24"/>
          <w:szCs w:val="24"/>
        </w:rPr>
      </w:pPr>
      <w:r w:rsidRPr="001E00BC">
        <w:rPr>
          <w:rFonts w:ascii="Times New Roman" w:hAnsi="Times New Roman" w:cs="Times New Roman"/>
          <w:b/>
          <w:i/>
          <w:sz w:val="24"/>
          <w:szCs w:val="24"/>
        </w:rPr>
        <w:t>Data Aggregation and Analysis</w:t>
      </w:r>
    </w:p>
    <w:tbl>
      <w:tblPr>
        <w:tblStyle w:val="TableGrid"/>
        <w:tblW w:w="0" w:type="auto"/>
        <w:tblLook w:val="01E0" w:firstRow="1" w:lastRow="1" w:firstColumn="1" w:lastColumn="1" w:noHBand="0" w:noVBand="0"/>
      </w:tblPr>
      <w:tblGrid>
        <w:gridCol w:w="3348"/>
        <w:gridCol w:w="3780"/>
      </w:tblGrid>
      <w:tr w:rsidR="00D962A0" w:rsidRPr="00A153F3" w:rsidTr="00CA4735">
        <w:tc>
          <w:tcPr>
            <w:tcW w:w="3348" w:type="dxa"/>
            <w:tcBorders>
              <w:top w:val="single" w:sz="4" w:space="0" w:color="auto"/>
              <w:left w:val="single" w:sz="4" w:space="0" w:color="auto"/>
              <w:bottom w:val="single" w:sz="4" w:space="0" w:color="auto"/>
              <w:right w:val="single" w:sz="4" w:space="0" w:color="auto"/>
            </w:tcBorders>
          </w:tcPr>
          <w:p w:rsidR="00D962A0" w:rsidRPr="0087109F" w:rsidRDefault="00D962A0" w:rsidP="00CA4735">
            <w:pPr>
              <w:rPr>
                <w:b/>
                <w:i/>
                <w:sz w:val="24"/>
                <w:szCs w:val="24"/>
              </w:rPr>
            </w:pPr>
            <w:r w:rsidRPr="0087109F">
              <w:rPr>
                <w:b/>
                <w:i/>
                <w:sz w:val="24"/>
                <w:szCs w:val="24"/>
              </w:rPr>
              <w:t xml:space="preserve">Responsible Party for data aggregation and analysis </w:t>
            </w:r>
          </w:p>
          <w:p w:rsidR="00D962A0" w:rsidRPr="0087109F" w:rsidRDefault="00D962A0" w:rsidP="00CA4735">
            <w:pPr>
              <w:rPr>
                <w:b/>
                <w:i/>
                <w:sz w:val="24"/>
                <w:szCs w:val="24"/>
              </w:rPr>
            </w:pPr>
            <w:r w:rsidRPr="0087109F">
              <w:rPr>
                <w:i/>
                <w:sz w:val="24"/>
                <w:szCs w:val="24"/>
              </w:rPr>
              <w:t>(check each that applies</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D962A0" w:rsidRPr="0087109F" w:rsidRDefault="00D962A0" w:rsidP="00CA4735">
            <w:pPr>
              <w:rPr>
                <w:b/>
                <w:i/>
                <w:sz w:val="24"/>
                <w:szCs w:val="24"/>
              </w:rPr>
            </w:pPr>
            <w:r w:rsidRPr="0087109F">
              <w:rPr>
                <w:b/>
                <w:i/>
                <w:sz w:val="24"/>
                <w:szCs w:val="24"/>
              </w:rPr>
              <w:t>Frequency of data aggregation and analysis:</w:t>
            </w:r>
          </w:p>
          <w:p w:rsidR="00D962A0" w:rsidRPr="0087109F" w:rsidRDefault="00D962A0" w:rsidP="00CA4735">
            <w:pPr>
              <w:rPr>
                <w:b/>
                <w:i/>
                <w:sz w:val="24"/>
                <w:szCs w:val="24"/>
              </w:rPr>
            </w:pPr>
            <w:r w:rsidRPr="0087109F">
              <w:rPr>
                <w:i/>
                <w:sz w:val="24"/>
                <w:szCs w:val="24"/>
              </w:rPr>
              <w:t>(check each that applies</w:t>
            </w:r>
          </w:p>
        </w:tc>
      </w:tr>
      <w:tr w:rsidR="00D962A0" w:rsidRPr="00A153F3" w:rsidTr="00CA4735">
        <w:tc>
          <w:tcPr>
            <w:tcW w:w="3348"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sz w:val="22"/>
                <w:szCs w:val="22"/>
              </w:rPr>
            </w:pPr>
            <w:r>
              <w:rPr>
                <w:i/>
                <w:sz w:val="22"/>
                <w:szCs w:val="22"/>
              </w:rPr>
              <w:sym w:font="Wingdings" w:char="F0FE"/>
            </w:r>
            <w:r w:rsidRPr="00A153F3">
              <w:rPr>
                <w:i/>
                <w:sz w:val="22"/>
                <w:szCs w:val="22"/>
              </w:rPr>
              <w:t xml:space="preserve"> State Medicaid Agency</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D962A0" w:rsidRPr="00A153F3" w:rsidRDefault="00D962A0" w:rsidP="00CA4735">
            <w:pPr>
              <w:rPr>
                <w:i/>
                <w:sz w:val="22"/>
                <w:szCs w:val="22"/>
              </w:rPr>
            </w:pPr>
            <w:r w:rsidRPr="00A153F3">
              <w:rPr>
                <w:i/>
                <w:sz w:val="22"/>
                <w:szCs w:val="22"/>
              </w:rPr>
              <w:sym w:font="Wingdings" w:char="F0A8"/>
            </w:r>
            <w:r w:rsidRPr="00A153F3">
              <w:rPr>
                <w:i/>
                <w:sz w:val="22"/>
                <w:szCs w:val="22"/>
              </w:rPr>
              <w:t xml:space="preserve"> Weekly</w:t>
            </w:r>
          </w:p>
        </w:tc>
      </w:tr>
      <w:tr w:rsidR="00D962A0" w:rsidRPr="00A153F3" w:rsidTr="00CA4735">
        <w:tc>
          <w:tcPr>
            <w:tcW w:w="3348"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sz w:val="22"/>
                <w:szCs w:val="22"/>
              </w:rPr>
            </w:pPr>
            <w:r w:rsidRPr="00A153F3">
              <w:rPr>
                <w:i/>
                <w:sz w:val="22"/>
                <w:szCs w:val="22"/>
              </w:rPr>
              <w:lastRenderedPageBreak/>
              <w:sym w:font="Wingdings" w:char="F0A8"/>
            </w:r>
            <w:r w:rsidRPr="00A153F3">
              <w:rPr>
                <w:i/>
                <w:sz w:val="22"/>
                <w:szCs w:val="22"/>
              </w:rPr>
              <w:t xml:space="preserve"> Operating Agency</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D962A0" w:rsidRPr="00A153F3" w:rsidRDefault="00D962A0" w:rsidP="00CA4735">
            <w:pPr>
              <w:rPr>
                <w:i/>
                <w:sz w:val="22"/>
                <w:szCs w:val="22"/>
              </w:rPr>
            </w:pPr>
            <w:r w:rsidRPr="00A153F3">
              <w:rPr>
                <w:i/>
                <w:sz w:val="22"/>
                <w:szCs w:val="22"/>
              </w:rPr>
              <w:sym w:font="Wingdings" w:char="F0A8"/>
            </w:r>
            <w:r w:rsidRPr="00A153F3">
              <w:rPr>
                <w:i/>
                <w:sz w:val="22"/>
                <w:szCs w:val="22"/>
              </w:rPr>
              <w:t xml:space="preserve"> Monthly</w:t>
            </w:r>
          </w:p>
        </w:tc>
      </w:tr>
      <w:tr w:rsidR="00D962A0" w:rsidRPr="00A153F3" w:rsidTr="00CA4735">
        <w:tc>
          <w:tcPr>
            <w:tcW w:w="3348"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sz w:val="22"/>
                <w:szCs w:val="22"/>
              </w:rPr>
            </w:pPr>
            <w:r w:rsidRPr="00B65FD8">
              <w:rPr>
                <w:i/>
                <w:sz w:val="22"/>
                <w:szCs w:val="22"/>
              </w:rPr>
              <w:sym w:font="Wingdings" w:char="F0A8"/>
            </w:r>
            <w:r w:rsidRPr="00B65FD8">
              <w:rPr>
                <w:i/>
                <w:sz w:val="22"/>
                <w:szCs w:val="22"/>
              </w:rPr>
              <w:t xml:space="preserve"> Sub-State Entity</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D962A0" w:rsidRPr="00A153F3" w:rsidRDefault="00D962A0" w:rsidP="00CA4735">
            <w:pPr>
              <w:rPr>
                <w:i/>
                <w:sz w:val="22"/>
                <w:szCs w:val="22"/>
              </w:rPr>
            </w:pPr>
            <w:r w:rsidRPr="00A153F3">
              <w:rPr>
                <w:i/>
                <w:sz w:val="22"/>
                <w:szCs w:val="22"/>
              </w:rPr>
              <w:sym w:font="Wingdings" w:char="F0A8"/>
            </w:r>
            <w:r w:rsidRPr="00A153F3">
              <w:rPr>
                <w:i/>
                <w:sz w:val="22"/>
                <w:szCs w:val="22"/>
              </w:rPr>
              <w:t xml:space="preserve"> Quarterly</w:t>
            </w:r>
          </w:p>
        </w:tc>
      </w:tr>
      <w:tr w:rsidR="00D962A0" w:rsidRPr="00A153F3" w:rsidTr="00CA4735">
        <w:tc>
          <w:tcPr>
            <w:tcW w:w="3348" w:type="dxa"/>
            <w:tcBorders>
              <w:top w:val="single" w:sz="4" w:space="0" w:color="auto"/>
              <w:left w:val="single" w:sz="4" w:space="0" w:color="auto"/>
              <w:bottom w:val="single" w:sz="4" w:space="0" w:color="auto"/>
              <w:right w:val="single" w:sz="4" w:space="0" w:color="auto"/>
            </w:tcBorders>
          </w:tcPr>
          <w:p w:rsidR="00D962A0" w:rsidRDefault="00D962A0" w:rsidP="00CA4735">
            <w:pPr>
              <w:rPr>
                <w:i/>
                <w:sz w:val="22"/>
                <w:szCs w:val="22"/>
              </w:rPr>
            </w:pPr>
            <w:r w:rsidRPr="00A153F3">
              <w:rPr>
                <w:i/>
                <w:sz w:val="22"/>
                <w:szCs w:val="22"/>
              </w:rPr>
              <w:sym w:font="Wingdings" w:char="F0A8"/>
            </w:r>
            <w:r w:rsidRPr="00A153F3">
              <w:rPr>
                <w:i/>
                <w:sz w:val="22"/>
                <w:szCs w:val="22"/>
              </w:rPr>
              <w:t xml:space="preserve"> Other </w:t>
            </w:r>
          </w:p>
          <w:p w:rsidR="00D962A0" w:rsidRPr="00A153F3" w:rsidRDefault="00D962A0" w:rsidP="00CA4735">
            <w:pPr>
              <w:rPr>
                <w:i/>
                <w:sz w:val="22"/>
                <w:szCs w:val="22"/>
              </w:rPr>
            </w:pPr>
            <w:r w:rsidRPr="00A153F3">
              <w:rPr>
                <w:i/>
                <w:sz w:val="22"/>
                <w:szCs w:val="22"/>
              </w:rPr>
              <w:t>Specify:</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D962A0" w:rsidRPr="00A153F3" w:rsidRDefault="00D962A0" w:rsidP="00CA4735">
            <w:pPr>
              <w:rPr>
                <w:i/>
                <w:sz w:val="22"/>
                <w:szCs w:val="22"/>
              </w:rPr>
            </w:pPr>
            <w:r>
              <w:rPr>
                <w:i/>
                <w:sz w:val="22"/>
                <w:szCs w:val="22"/>
              </w:rPr>
              <w:sym w:font="Wingdings" w:char="F0FE"/>
            </w:r>
            <w:r w:rsidRPr="00A153F3">
              <w:rPr>
                <w:i/>
                <w:sz w:val="22"/>
                <w:szCs w:val="22"/>
              </w:rPr>
              <w:t xml:space="preserve"> Annually</w:t>
            </w:r>
          </w:p>
        </w:tc>
      </w:tr>
      <w:tr w:rsidR="00D962A0" w:rsidRPr="00A153F3" w:rsidTr="00CA4735">
        <w:tc>
          <w:tcPr>
            <w:tcW w:w="3348" w:type="dxa"/>
            <w:tcBorders>
              <w:top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D962A0" w:rsidRPr="00A153F3" w:rsidRDefault="00D962A0" w:rsidP="00CA4735">
            <w:pPr>
              <w:rPr>
                <w:i/>
                <w:sz w:val="22"/>
                <w:szCs w:val="22"/>
              </w:rPr>
            </w:pPr>
            <w:r w:rsidRPr="00A153F3">
              <w:rPr>
                <w:i/>
                <w:sz w:val="22"/>
                <w:szCs w:val="22"/>
              </w:rPr>
              <w:sym w:font="Wingdings" w:char="F0A8"/>
            </w:r>
            <w:r w:rsidRPr="00A153F3">
              <w:rPr>
                <w:i/>
                <w:sz w:val="22"/>
                <w:szCs w:val="22"/>
              </w:rPr>
              <w:t xml:space="preserve"> Continuously and Ongoing</w:t>
            </w:r>
          </w:p>
        </w:tc>
      </w:tr>
      <w:tr w:rsidR="00D962A0" w:rsidRPr="00A153F3" w:rsidTr="00CA4735">
        <w:tc>
          <w:tcPr>
            <w:tcW w:w="3348" w:type="dxa"/>
            <w:tcBorders>
              <w:top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D962A0" w:rsidRDefault="00D962A0" w:rsidP="00CA4735">
            <w:pPr>
              <w:rPr>
                <w:i/>
                <w:sz w:val="22"/>
                <w:szCs w:val="22"/>
              </w:rPr>
            </w:pPr>
            <w:r w:rsidRPr="00A153F3">
              <w:rPr>
                <w:i/>
                <w:sz w:val="22"/>
                <w:szCs w:val="22"/>
              </w:rPr>
              <w:sym w:font="Wingdings" w:char="F0A8"/>
            </w:r>
            <w:r w:rsidRPr="00A153F3">
              <w:rPr>
                <w:i/>
                <w:sz w:val="22"/>
                <w:szCs w:val="22"/>
              </w:rPr>
              <w:t xml:space="preserve"> Other </w:t>
            </w:r>
          </w:p>
          <w:p w:rsidR="00D962A0" w:rsidRPr="00A153F3" w:rsidRDefault="00D962A0" w:rsidP="00CA4735">
            <w:pPr>
              <w:rPr>
                <w:i/>
                <w:sz w:val="22"/>
                <w:szCs w:val="22"/>
              </w:rPr>
            </w:pPr>
            <w:r w:rsidRPr="00A153F3">
              <w:rPr>
                <w:i/>
                <w:sz w:val="22"/>
                <w:szCs w:val="22"/>
              </w:rPr>
              <w:t>Specify:</w:t>
            </w:r>
          </w:p>
        </w:tc>
      </w:tr>
      <w:tr w:rsidR="00D962A0" w:rsidRPr="00A153F3" w:rsidTr="00CA4735">
        <w:tc>
          <w:tcPr>
            <w:tcW w:w="3348"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3780"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r>
    </w:tbl>
    <w:p w:rsidR="00D962A0" w:rsidRPr="00A153F3" w:rsidRDefault="00D962A0" w:rsidP="00CA4735">
      <w:pPr>
        <w:rPr>
          <w:b/>
          <w:i/>
        </w:rPr>
      </w:pPr>
    </w:p>
    <w:p w:rsidR="00D962A0" w:rsidRPr="0030316D" w:rsidRDefault="00D962A0" w:rsidP="00CA4735">
      <w:pPr>
        <w:ind w:left="720" w:hanging="720"/>
        <w:rPr>
          <w:rFonts w:ascii="Times New Roman" w:hAnsi="Times New Roman" w:cs="Times New Roman"/>
          <w:b/>
          <w:i/>
          <w:sz w:val="24"/>
          <w:szCs w:val="24"/>
          <w:highlight w:val="yellow"/>
        </w:rPr>
      </w:pPr>
      <w:r w:rsidRPr="0030316D">
        <w:rPr>
          <w:rFonts w:ascii="Times New Roman" w:hAnsi="Times New Roman" w:cs="Times New Roman"/>
          <w:i/>
          <w:sz w:val="24"/>
          <w:szCs w:val="24"/>
        </w:rPr>
        <w:t xml:space="preserve">ii  </w:t>
      </w:r>
      <w:r w:rsidRPr="0030316D">
        <w:rPr>
          <w:rFonts w:ascii="Times New Roman" w:hAnsi="Times New Roman" w:cs="Times New Roman"/>
          <w:i/>
          <w:sz w:val="24"/>
          <w:szCs w:val="24"/>
        </w:rPr>
        <w:tab/>
        <w:t xml:space="preserve">If applicable, in the textbox below provide any necessary additional information on the strategies employed by the State to discover/identify problems/issues within the waiver program, including frequency and parties responsible.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D962A0" w:rsidRPr="00AE5F29" w:rsidTr="00CA4735">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D962A0" w:rsidRPr="00AE5F29" w:rsidRDefault="00D962A0" w:rsidP="00CA4735">
            <w:pPr>
              <w:jc w:val="both"/>
              <w:rPr>
                <w:kern w:val="22"/>
                <w:sz w:val="22"/>
                <w:szCs w:val="22"/>
                <w:highlight w:val="yellow"/>
              </w:rPr>
            </w:pPr>
          </w:p>
          <w:p w:rsidR="00D962A0" w:rsidRPr="00AE5F29" w:rsidRDefault="00D962A0" w:rsidP="00CA4735">
            <w:pPr>
              <w:spacing w:before="60"/>
              <w:jc w:val="both"/>
              <w:rPr>
                <w:b/>
                <w:kern w:val="22"/>
                <w:sz w:val="22"/>
                <w:szCs w:val="22"/>
                <w:highlight w:val="yellow"/>
              </w:rPr>
            </w:pPr>
          </w:p>
        </w:tc>
      </w:tr>
    </w:tbl>
    <w:p w:rsidR="00D962A0" w:rsidRPr="00AE5F29" w:rsidRDefault="00D962A0" w:rsidP="00CA4735">
      <w:pPr>
        <w:rPr>
          <w:b/>
          <w:i/>
        </w:rPr>
      </w:pPr>
    </w:p>
    <w:p w:rsidR="00D962A0" w:rsidRPr="0030316D" w:rsidRDefault="00D962A0" w:rsidP="00CA4735">
      <w:pPr>
        <w:rPr>
          <w:rFonts w:ascii="Times New Roman" w:hAnsi="Times New Roman" w:cs="Times New Roman"/>
          <w:b/>
          <w:sz w:val="24"/>
          <w:szCs w:val="24"/>
        </w:rPr>
      </w:pPr>
      <w:r w:rsidRPr="0030316D">
        <w:rPr>
          <w:rFonts w:ascii="Times New Roman" w:hAnsi="Times New Roman" w:cs="Times New Roman"/>
          <w:b/>
          <w:sz w:val="24"/>
          <w:szCs w:val="24"/>
        </w:rPr>
        <w:t>b.</w:t>
      </w:r>
      <w:r w:rsidRPr="0030316D">
        <w:rPr>
          <w:rFonts w:ascii="Times New Roman" w:hAnsi="Times New Roman" w:cs="Times New Roman"/>
          <w:b/>
          <w:sz w:val="24"/>
          <w:szCs w:val="24"/>
        </w:rPr>
        <w:tab/>
        <w:t>Methods for Remediation/Fixing Individual Problems</w:t>
      </w:r>
    </w:p>
    <w:p w:rsidR="00D962A0" w:rsidRPr="0030316D" w:rsidRDefault="00D962A0" w:rsidP="00CA4735">
      <w:pPr>
        <w:ind w:left="720" w:hanging="720"/>
        <w:rPr>
          <w:rFonts w:ascii="Times New Roman" w:hAnsi="Times New Roman" w:cs="Times New Roman"/>
          <w:b/>
          <w:i/>
          <w:sz w:val="24"/>
          <w:szCs w:val="24"/>
          <w:highlight w:val="yellow"/>
        </w:rPr>
      </w:pPr>
      <w:r w:rsidRPr="0030316D">
        <w:rPr>
          <w:rFonts w:ascii="Times New Roman" w:hAnsi="Times New Roman" w:cs="Times New Roman"/>
          <w:b/>
          <w:i/>
          <w:sz w:val="24"/>
          <w:szCs w:val="24"/>
        </w:rPr>
        <w:t>i</w:t>
      </w:r>
      <w:r w:rsidRPr="0030316D">
        <w:rPr>
          <w:rFonts w:ascii="Times New Roman" w:hAnsi="Times New Roman" w:cs="Times New Roman"/>
          <w:b/>
          <w:i/>
          <w:sz w:val="24"/>
          <w:szCs w:val="24"/>
        </w:rPr>
        <w:tab/>
      </w:r>
      <w:r w:rsidRPr="0030316D">
        <w:rPr>
          <w:rFonts w:ascii="Times New Roman" w:hAnsi="Times New Roman" w:cs="Times New Roman"/>
          <w:i/>
          <w:sz w:val="24"/>
          <w:szCs w:val="24"/>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D962A0" w:rsidRPr="00AE5F29" w:rsidTr="00CA4735">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D962A0" w:rsidRPr="00A153F3" w:rsidRDefault="00D962A0" w:rsidP="00CA4735">
            <w:pPr>
              <w:jc w:val="both"/>
              <w:rPr>
                <w:kern w:val="22"/>
                <w:sz w:val="22"/>
                <w:szCs w:val="22"/>
                <w:highlight w:val="yellow"/>
              </w:rPr>
            </w:pPr>
            <w:r>
              <w:rPr>
                <w:kern w:val="22"/>
                <w:sz w:val="22"/>
                <w:szCs w:val="22"/>
              </w:rPr>
              <w:t xml:space="preserve">The Executive Office of Elder Affairs (EOEA), MassHealth and LTSS are responsible for ensuring effective oversight of the waiver program, including administrative and operational functions performed by the Aging Services Access Points (ASAPs) and Senior Care Organizations (SCOs). In the event problems are discovered with the management of the waiver program, ASAPs/SCOs, or waiver service providers, EOEA/MassHealth/LTSS will ensure that a corrective action plan is created, approved, and implemented within appropriate timelines. Timelines for remediation will be dependent on the nature and severity of the issue to be addressed. Further, EOEA, MassHealth and LTSS are responsible for identifying and analyzing trends related to the operation of the waiver and determining strategies to address quality-related issues. </w:t>
            </w:r>
          </w:p>
          <w:p w:rsidR="00D962A0" w:rsidRPr="00AE5F29" w:rsidRDefault="00D962A0" w:rsidP="00CA4735">
            <w:pPr>
              <w:jc w:val="both"/>
              <w:rPr>
                <w:b/>
                <w:kern w:val="22"/>
                <w:sz w:val="22"/>
                <w:szCs w:val="22"/>
                <w:highlight w:val="yellow"/>
              </w:rPr>
            </w:pPr>
          </w:p>
        </w:tc>
      </w:tr>
    </w:tbl>
    <w:p w:rsidR="0030316D" w:rsidRDefault="0030316D" w:rsidP="00CA4735">
      <w:pPr>
        <w:rPr>
          <w:b/>
          <w:i/>
        </w:rPr>
      </w:pPr>
    </w:p>
    <w:p w:rsidR="00D962A0" w:rsidRPr="00791512" w:rsidRDefault="00791512" w:rsidP="00CA4735">
      <w:pPr>
        <w:rPr>
          <w:rFonts w:ascii="Times New Roman" w:hAnsi="Times New Roman" w:cs="Times New Roman"/>
          <w:b/>
          <w:i/>
          <w:sz w:val="24"/>
          <w:szCs w:val="24"/>
        </w:rPr>
      </w:pPr>
      <w:r>
        <w:rPr>
          <w:rFonts w:ascii="Times New Roman" w:hAnsi="Times New Roman" w:cs="Times New Roman"/>
          <w:b/>
          <w:i/>
          <w:sz w:val="24"/>
          <w:szCs w:val="24"/>
        </w:rPr>
        <w:t>ii</w:t>
      </w:r>
      <w:r>
        <w:rPr>
          <w:rFonts w:ascii="Times New Roman" w:hAnsi="Times New Roman" w:cs="Times New Roman"/>
          <w:b/>
          <w:i/>
          <w:sz w:val="24"/>
          <w:szCs w:val="24"/>
        </w:rPr>
        <w:tab/>
        <w:t>Remediation Data Aggregation</w:t>
      </w:r>
    </w:p>
    <w:p w:rsidR="00D962A0" w:rsidRPr="00791512" w:rsidRDefault="00D962A0" w:rsidP="00CA4735">
      <w:pPr>
        <w:rPr>
          <w:rFonts w:ascii="Times New Roman" w:hAnsi="Times New Roman" w:cs="Times New Roman"/>
          <w:sz w:val="24"/>
          <w:szCs w:val="24"/>
        </w:rPr>
      </w:pPr>
      <w:r w:rsidRPr="0030316D">
        <w:rPr>
          <w:rFonts w:ascii="Times New Roman" w:hAnsi="Times New Roman" w:cs="Times New Roman"/>
          <w:sz w:val="24"/>
          <w:szCs w:val="24"/>
        </w:rPr>
        <w:t>Remediation-related Data Aggregation and Analysis (</w:t>
      </w:r>
      <w:r w:rsidR="00791512">
        <w:rPr>
          <w:rFonts w:ascii="Times New Roman" w:hAnsi="Times New Roman" w:cs="Times New Roman"/>
          <w:sz w:val="24"/>
          <w:szCs w:val="24"/>
        </w:rPr>
        <w:t>including trend identification)</w:t>
      </w:r>
    </w:p>
    <w:tbl>
      <w:tblPr>
        <w:tblStyle w:val="TableGrid"/>
        <w:tblW w:w="0" w:type="auto"/>
        <w:tblLook w:val="01E0" w:firstRow="1" w:lastRow="1" w:firstColumn="1" w:lastColumn="1" w:noHBand="0" w:noVBand="0"/>
      </w:tblPr>
      <w:tblGrid>
        <w:gridCol w:w="2268"/>
        <w:gridCol w:w="2880"/>
        <w:gridCol w:w="2520"/>
      </w:tblGrid>
      <w:tr w:rsidR="00D962A0" w:rsidRPr="00AE5F29" w:rsidTr="00CA4735">
        <w:tc>
          <w:tcPr>
            <w:tcW w:w="2268" w:type="dxa"/>
          </w:tcPr>
          <w:p w:rsidR="00D962A0" w:rsidRPr="0030316D" w:rsidRDefault="00D962A0" w:rsidP="00CA4735">
            <w:pPr>
              <w:rPr>
                <w:b/>
                <w:i/>
                <w:sz w:val="24"/>
                <w:szCs w:val="24"/>
              </w:rPr>
            </w:pPr>
            <w:r w:rsidRPr="0030316D">
              <w:rPr>
                <w:b/>
                <w:i/>
                <w:sz w:val="24"/>
                <w:szCs w:val="24"/>
              </w:rPr>
              <w:t>Remediation-related Data Aggregation and Analysis (including trend identification)</w:t>
            </w:r>
          </w:p>
        </w:tc>
        <w:tc>
          <w:tcPr>
            <w:tcW w:w="2880" w:type="dxa"/>
          </w:tcPr>
          <w:p w:rsidR="00D962A0" w:rsidRPr="0030316D" w:rsidRDefault="00D962A0" w:rsidP="00CA4735">
            <w:pPr>
              <w:rPr>
                <w:b/>
                <w:i/>
                <w:sz w:val="24"/>
                <w:szCs w:val="24"/>
              </w:rPr>
            </w:pPr>
            <w:r w:rsidRPr="0030316D">
              <w:rPr>
                <w:b/>
                <w:i/>
                <w:sz w:val="24"/>
                <w:szCs w:val="24"/>
              </w:rPr>
              <w:t xml:space="preserve">Responsible Party </w:t>
            </w:r>
            <w:r w:rsidRPr="0030316D">
              <w:rPr>
                <w:i/>
                <w:sz w:val="24"/>
                <w:szCs w:val="24"/>
              </w:rPr>
              <w:t>(check each that applies)</w:t>
            </w:r>
          </w:p>
        </w:tc>
        <w:tc>
          <w:tcPr>
            <w:tcW w:w="2520" w:type="dxa"/>
            <w:shd w:val="clear" w:color="auto" w:fill="auto"/>
          </w:tcPr>
          <w:p w:rsidR="00D962A0" w:rsidRPr="0030316D" w:rsidRDefault="00D962A0" w:rsidP="00CA4735">
            <w:pPr>
              <w:rPr>
                <w:b/>
                <w:i/>
                <w:sz w:val="24"/>
                <w:szCs w:val="24"/>
              </w:rPr>
            </w:pPr>
            <w:r w:rsidRPr="0030316D">
              <w:rPr>
                <w:b/>
                <w:i/>
                <w:sz w:val="24"/>
                <w:szCs w:val="24"/>
              </w:rPr>
              <w:t>Frequency of data aggregation and analysis:</w:t>
            </w:r>
          </w:p>
          <w:p w:rsidR="00D962A0" w:rsidRPr="0030316D" w:rsidRDefault="00D962A0" w:rsidP="00CA4735">
            <w:pPr>
              <w:rPr>
                <w:b/>
                <w:i/>
                <w:sz w:val="24"/>
                <w:szCs w:val="24"/>
              </w:rPr>
            </w:pPr>
            <w:r w:rsidRPr="0030316D">
              <w:rPr>
                <w:i/>
                <w:sz w:val="24"/>
                <w:szCs w:val="24"/>
              </w:rPr>
              <w:t>(check each that applies)</w:t>
            </w:r>
          </w:p>
        </w:tc>
      </w:tr>
      <w:tr w:rsidR="00D962A0" w:rsidRPr="00AE5F29" w:rsidTr="00CA4735">
        <w:tc>
          <w:tcPr>
            <w:tcW w:w="2268" w:type="dxa"/>
            <w:shd w:val="solid" w:color="auto" w:fill="auto"/>
          </w:tcPr>
          <w:p w:rsidR="00D962A0" w:rsidRPr="00AE5F29" w:rsidRDefault="00D962A0" w:rsidP="00CA4735">
            <w:pPr>
              <w:rPr>
                <w:i/>
              </w:rPr>
            </w:pPr>
          </w:p>
        </w:tc>
        <w:tc>
          <w:tcPr>
            <w:tcW w:w="2880" w:type="dxa"/>
          </w:tcPr>
          <w:p w:rsidR="00D962A0" w:rsidRPr="00AE5F29" w:rsidRDefault="00D962A0" w:rsidP="00CA4735">
            <w:pPr>
              <w:rPr>
                <w:i/>
                <w:sz w:val="22"/>
                <w:szCs w:val="22"/>
              </w:rPr>
            </w:pPr>
            <w:r>
              <w:rPr>
                <w:i/>
                <w:sz w:val="22"/>
                <w:szCs w:val="22"/>
              </w:rPr>
              <w:sym w:font="Wingdings" w:char="F0FE"/>
            </w:r>
            <w:r w:rsidRPr="00AE5F29">
              <w:rPr>
                <w:i/>
                <w:sz w:val="22"/>
                <w:szCs w:val="22"/>
              </w:rPr>
              <w:t xml:space="preserve"> State Medicaid Agency</w:t>
            </w:r>
          </w:p>
        </w:tc>
        <w:tc>
          <w:tcPr>
            <w:tcW w:w="2520" w:type="dxa"/>
            <w:shd w:val="clear" w:color="auto" w:fill="auto"/>
          </w:tcPr>
          <w:p w:rsidR="00D962A0" w:rsidRPr="00AE5F29" w:rsidRDefault="00D962A0" w:rsidP="00CA4735">
            <w:pPr>
              <w:rPr>
                <w:i/>
                <w:sz w:val="22"/>
                <w:szCs w:val="22"/>
              </w:rPr>
            </w:pPr>
            <w:r w:rsidRPr="00AE5F29">
              <w:rPr>
                <w:i/>
                <w:sz w:val="22"/>
                <w:szCs w:val="22"/>
              </w:rPr>
              <w:sym w:font="Wingdings" w:char="F0A8"/>
            </w:r>
            <w:r w:rsidRPr="00AE5F29">
              <w:rPr>
                <w:i/>
                <w:sz w:val="22"/>
                <w:szCs w:val="22"/>
              </w:rPr>
              <w:t xml:space="preserve"> Weekly</w:t>
            </w:r>
          </w:p>
        </w:tc>
      </w:tr>
      <w:tr w:rsidR="00D962A0" w:rsidRPr="00AE5F29" w:rsidTr="00CA4735">
        <w:tc>
          <w:tcPr>
            <w:tcW w:w="2268" w:type="dxa"/>
            <w:shd w:val="solid" w:color="auto" w:fill="auto"/>
          </w:tcPr>
          <w:p w:rsidR="00D962A0" w:rsidRPr="00AE5F29" w:rsidRDefault="00D962A0" w:rsidP="00CA4735">
            <w:pPr>
              <w:rPr>
                <w:i/>
              </w:rPr>
            </w:pPr>
          </w:p>
        </w:tc>
        <w:tc>
          <w:tcPr>
            <w:tcW w:w="2880" w:type="dxa"/>
          </w:tcPr>
          <w:p w:rsidR="00D962A0" w:rsidRPr="00AE5F29" w:rsidRDefault="00D962A0" w:rsidP="00CA4735">
            <w:pPr>
              <w:rPr>
                <w:i/>
                <w:sz w:val="22"/>
                <w:szCs w:val="22"/>
              </w:rPr>
            </w:pPr>
            <w:r w:rsidRPr="00AE5F29">
              <w:rPr>
                <w:i/>
                <w:sz w:val="22"/>
                <w:szCs w:val="22"/>
              </w:rPr>
              <w:sym w:font="Wingdings" w:char="F0A8"/>
            </w:r>
            <w:r w:rsidRPr="00AE5F29">
              <w:rPr>
                <w:i/>
                <w:sz w:val="22"/>
                <w:szCs w:val="22"/>
              </w:rPr>
              <w:t xml:space="preserve"> Operating Agency</w:t>
            </w:r>
          </w:p>
        </w:tc>
        <w:tc>
          <w:tcPr>
            <w:tcW w:w="2520" w:type="dxa"/>
            <w:shd w:val="clear" w:color="auto" w:fill="auto"/>
          </w:tcPr>
          <w:p w:rsidR="00D962A0" w:rsidRPr="00AE5F29" w:rsidRDefault="00D962A0" w:rsidP="00CA4735">
            <w:pPr>
              <w:rPr>
                <w:i/>
                <w:sz w:val="22"/>
                <w:szCs w:val="22"/>
              </w:rPr>
            </w:pPr>
            <w:r w:rsidRPr="00AE5F29">
              <w:rPr>
                <w:i/>
                <w:sz w:val="22"/>
                <w:szCs w:val="22"/>
              </w:rPr>
              <w:sym w:font="Wingdings" w:char="F0A8"/>
            </w:r>
            <w:r w:rsidRPr="00AE5F29">
              <w:rPr>
                <w:i/>
                <w:sz w:val="22"/>
                <w:szCs w:val="22"/>
              </w:rPr>
              <w:t xml:space="preserve"> Monthly</w:t>
            </w:r>
          </w:p>
        </w:tc>
      </w:tr>
      <w:tr w:rsidR="00D962A0" w:rsidRPr="00AE5F29" w:rsidTr="00CA4735">
        <w:tc>
          <w:tcPr>
            <w:tcW w:w="2268" w:type="dxa"/>
            <w:shd w:val="solid" w:color="auto" w:fill="auto"/>
          </w:tcPr>
          <w:p w:rsidR="00D962A0" w:rsidRPr="00AE5F29" w:rsidRDefault="00D962A0" w:rsidP="00CA4735">
            <w:pPr>
              <w:rPr>
                <w:i/>
              </w:rPr>
            </w:pPr>
          </w:p>
        </w:tc>
        <w:tc>
          <w:tcPr>
            <w:tcW w:w="2880" w:type="dxa"/>
          </w:tcPr>
          <w:p w:rsidR="00D962A0" w:rsidRPr="00AE5F29" w:rsidRDefault="00D962A0" w:rsidP="00CA4735">
            <w:pPr>
              <w:rPr>
                <w:i/>
                <w:sz w:val="22"/>
                <w:szCs w:val="22"/>
              </w:rPr>
            </w:pPr>
            <w:r w:rsidRPr="00B65FD8">
              <w:rPr>
                <w:i/>
                <w:sz w:val="22"/>
                <w:szCs w:val="22"/>
              </w:rPr>
              <w:sym w:font="Wingdings" w:char="F0A8"/>
            </w:r>
            <w:r w:rsidRPr="00B65FD8">
              <w:rPr>
                <w:i/>
                <w:sz w:val="22"/>
                <w:szCs w:val="22"/>
              </w:rPr>
              <w:t xml:space="preserve"> Sub-State Entity</w:t>
            </w:r>
          </w:p>
        </w:tc>
        <w:tc>
          <w:tcPr>
            <w:tcW w:w="2520" w:type="dxa"/>
            <w:shd w:val="clear" w:color="auto" w:fill="auto"/>
          </w:tcPr>
          <w:p w:rsidR="00D962A0" w:rsidRPr="00AE5F29" w:rsidRDefault="00D962A0" w:rsidP="00CA4735">
            <w:pPr>
              <w:rPr>
                <w:i/>
                <w:sz w:val="22"/>
                <w:szCs w:val="22"/>
              </w:rPr>
            </w:pPr>
            <w:r w:rsidRPr="00AE5F29">
              <w:rPr>
                <w:i/>
                <w:sz w:val="22"/>
                <w:szCs w:val="22"/>
              </w:rPr>
              <w:sym w:font="Wingdings" w:char="F0A8"/>
            </w:r>
            <w:r w:rsidRPr="00AE5F29">
              <w:rPr>
                <w:i/>
                <w:sz w:val="22"/>
                <w:szCs w:val="22"/>
              </w:rPr>
              <w:t xml:space="preserve"> Quarterly</w:t>
            </w:r>
          </w:p>
        </w:tc>
      </w:tr>
      <w:tr w:rsidR="00D962A0" w:rsidRPr="00AE5F29" w:rsidTr="00CA4735">
        <w:tc>
          <w:tcPr>
            <w:tcW w:w="2268" w:type="dxa"/>
            <w:shd w:val="solid" w:color="auto" w:fill="auto"/>
          </w:tcPr>
          <w:p w:rsidR="00D962A0" w:rsidRPr="00AE5F29" w:rsidRDefault="00D962A0" w:rsidP="00CA4735">
            <w:pPr>
              <w:rPr>
                <w:i/>
              </w:rPr>
            </w:pPr>
          </w:p>
        </w:tc>
        <w:tc>
          <w:tcPr>
            <w:tcW w:w="2880" w:type="dxa"/>
          </w:tcPr>
          <w:p w:rsidR="00D962A0" w:rsidRPr="00AE5F29" w:rsidRDefault="00D962A0" w:rsidP="00CA4735">
            <w:pPr>
              <w:rPr>
                <w:i/>
                <w:sz w:val="22"/>
                <w:szCs w:val="22"/>
              </w:rPr>
            </w:pPr>
            <w:r w:rsidRPr="00AE5F29">
              <w:rPr>
                <w:i/>
                <w:sz w:val="22"/>
                <w:szCs w:val="22"/>
              </w:rPr>
              <w:sym w:font="Wingdings" w:char="F0A8"/>
            </w:r>
            <w:r w:rsidRPr="00AE5F29">
              <w:rPr>
                <w:i/>
                <w:sz w:val="22"/>
                <w:szCs w:val="22"/>
              </w:rPr>
              <w:t xml:space="preserve"> Other: Specify:</w:t>
            </w:r>
          </w:p>
        </w:tc>
        <w:tc>
          <w:tcPr>
            <w:tcW w:w="2520" w:type="dxa"/>
            <w:shd w:val="clear" w:color="auto" w:fill="auto"/>
          </w:tcPr>
          <w:p w:rsidR="00D962A0" w:rsidRPr="00AE5F29" w:rsidRDefault="00D962A0" w:rsidP="00CA4735">
            <w:pPr>
              <w:rPr>
                <w:i/>
                <w:sz w:val="22"/>
                <w:szCs w:val="22"/>
              </w:rPr>
            </w:pPr>
            <w:r>
              <w:rPr>
                <w:i/>
                <w:sz w:val="22"/>
                <w:szCs w:val="22"/>
              </w:rPr>
              <w:sym w:font="Wingdings" w:char="F0FE"/>
            </w:r>
            <w:r w:rsidRPr="00AE5F29">
              <w:rPr>
                <w:i/>
                <w:sz w:val="22"/>
                <w:szCs w:val="22"/>
              </w:rPr>
              <w:t xml:space="preserve"> Annually</w:t>
            </w:r>
          </w:p>
        </w:tc>
      </w:tr>
      <w:tr w:rsidR="00D962A0" w:rsidRPr="00AE5F29" w:rsidTr="00CA4735">
        <w:tc>
          <w:tcPr>
            <w:tcW w:w="2268" w:type="dxa"/>
            <w:shd w:val="solid" w:color="auto" w:fill="auto"/>
          </w:tcPr>
          <w:p w:rsidR="00D962A0" w:rsidRPr="00AE5F29" w:rsidRDefault="00D962A0" w:rsidP="00CA4735">
            <w:pPr>
              <w:rPr>
                <w:i/>
              </w:rPr>
            </w:pPr>
          </w:p>
        </w:tc>
        <w:tc>
          <w:tcPr>
            <w:tcW w:w="2880" w:type="dxa"/>
            <w:shd w:val="pct10" w:color="auto" w:fill="auto"/>
          </w:tcPr>
          <w:p w:rsidR="00D962A0" w:rsidRPr="00AE5F29" w:rsidRDefault="00D962A0" w:rsidP="00CA4735">
            <w:pPr>
              <w:rPr>
                <w:i/>
                <w:sz w:val="22"/>
                <w:szCs w:val="22"/>
              </w:rPr>
            </w:pPr>
          </w:p>
        </w:tc>
        <w:tc>
          <w:tcPr>
            <w:tcW w:w="2520" w:type="dxa"/>
            <w:shd w:val="clear" w:color="auto" w:fill="auto"/>
          </w:tcPr>
          <w:p w:rsidR="00D962A0" w:rsidRPr="00AE5F29" w:rsidRDefault="00D962A0" w:rsidP="00CA4735">
            <w:pPr>
              <w:rPr>
                <w:i/>
                <w:sz w:val="22"/>
                <w:szCs w:val="22"/>
              </w:rPr>
            </w:pPr>
            <w:r w:rsidRPr="00AE5F29">
              <w:rPr>
                <w:i/>
                <w:sz w:val="22"/>
                <w:szCs w:val="22"/>
              </w:rPr>
              <w:sym w:font="Wingdings" w:char="F0A8"/>
            </w:r>
            <w:r w:rsidRPr="00AE5F29">
              <w:rPr>
                <w:i/>
                <w:sz w:val="22"/>
                <w:szCs w:val="22"/>
              </w:rPr>
              <w:t xml:space="preserve"> Continuously and Ongoing</w:t>
            </w:r>
          </w:p>
        </w:tc>
      </w:tr>
      <w:tr w:rsidR="00D962A0" w:rsidRPr="00AE5F29" w:rsidTr="00CA4735">
        <w:tc>
          <w:tcPr>
            <w:tcW w:w="2268" w:type="dxa"/>
            <w:shd w:val="solid" w:color="auto" w:fill="auto"/>
          </w:tcPr>
          <w:p w:rsidR="00D962A0" w:rsidRPr="00AE5F29" w:rsidRDefault="00D962A0" w:rsidP="00CA4735">
            <w:pPr>
              <w:rPr>
                <w:i/>
              </w:rPr>
            </w:pPr>
          </w:p>
        </w:tc>
        <w:tc>
          <w:tcPr>
            <w:tcW w:w="2880" w:type="dxa"/>
            <w:shd w:val="pct10" w:color="auto" w:fill="auto"/>
          </w:tcPr>
          <w:p w:rsidR="00D962A0" w:rsidRPr="00AE5F29" w:rsidRDefault="00D962A0" w:rsidP="00CA4735">
            <w:pPr>
              <w:rPr>
                <w:i/>
                <w:sz w:val="22"/>
                <w:szCs w:val="22"/>
              </w:rPr>
            </w:pPr>
          </w:p>
        </w:tc>
        <w:tc>
          <w:tcPr>
            <w:tcW w:w="2520" w:type="dxa"/>
            <w:shd w:val="clear" w:color="auto" w:fill="auto"/>
          </w:tcPr>
          <w:p w:rsidR="00D962A0" w:rsidRPr="00AE5F29" w:rsidRDefault="00D962A0" w:rsidP="00CA4735">
            <w:pPr>
              <w:rPr>
                <w:i/>
                <w:sz w:val="22"/>
                <w:szCs w:val="22"/>
              </w:rPr>
            </w:pPr>
            <w:r w:rsidRPr="00AE5F29">
              <w:rPr>
                <w:i/>
                <w:sz w:val="22"/>
                <w:szCs w:val="22"/>
              </w:rPr>
              <w:sym w:font="Wingdings" w:char="F0A8"/>
            </w:r>
            <w:r w:rsidRPr="00AE5F29">
              <w:rPr>
                <w:i/>
                <w:sz w:val="22"/>
                <w:szCs w:val="22"/>
              </w:rPr>
              <w:t xml:space="preserve"> Other: Specify:</w:t>
            </w:r>
          </w:p>
        </w:tc>
      </w:tr>
      <w:tr w:rsidR="00D962A0" w:rsidRPr="00AE5F29" w:rsidTr="00CA4735">
        <w:tc>
          <w:tcPr>
            <w:tcW w:w="2268" w:type="dxa"/>
            <w:shd w:val="solid" w:color="auto" w:fill="auto"/>
          </w:tcPr>
          <w:p w:rsidR="00D962A0" w:rsidRPr="00AE5F29" w:rsidRDefault="00D962A0" w:rsidP="00CA4735">
            <w:pPr>
              <w:rPr>
                <w:i/>
                <w:highlight w:val="yellow"/>
              </w:rPr>
            </w:pPr>
          </w:p>
        </w:tc>
        <w:tc>
          <w:tcPr>
            <w:tcW w:w="2880" w:type="dxa"/>
            <w:shd w:val="pct10" w:color="auto" w:fill="auto"/>
          </w:tcPr>
          <w:p w:rsidR="00D962A0" w:rsidRPr="00AE5F29" w:rsidRDefault="00D962A0" w:rsidP="00CA4735">
            <w:pPr>
              <w:rPr>
                <w:i/>
                <w:sz w:val="22"/>
                <w:szCs w:val="22"/>
                <w:highlight w:val="yellow"/>
              </w:rPr>
            </w:pPr>
          </w:p>
        </w:tc>
        <w:tc>
          <w:tcPr>
            <w:tcW w:w="2520" w:type="dxa"/>
            <w:shd w:val="pct10" w:color="auto" w:fill="auto"/>
          </w:tcPr>
          <w:p w:rsidR="00D962A0" w:rsidRPr="00AE5F29" w:rsidRDefault="00D962A0" w:rsidP="00CA4735">
            <w:pPr>
              <w:rPr>
                <w:i/>
                <w:sz w:val="22"/>
                <w:szCs w:val="22"/>
                <w:highlight w:val="yellow"/>
              </w:rPr>
            </w:pPr>
          </w:p>
        </w:tc>
      </w:tr>
    </w:tbl>
    <w:p w:rsidR="00D962A0" w:rsidRPr="0030316D" w:rsidRDefault="00D962A0" w:rsidP="00CA4735">
      <w:pPr>
        <w:rPr>
          <w:rFonts w:ascii="Times New Roman" w:hAnsi="Times New Roman" w:cs="Times New Roman"/>
          <w:b/>
          <w:i/>
          <w:sz w:val="24"/>
          <w:szCs w:val="24"/>
        </w:rPr>
      </w:pPr>
      <w:r w:rsidRPr="0030316D">
        <w:rPr>
          <w:rFonts w:ascii="Times New Roman" w:hAnsi="Times New Roman" w:cs="Times New Roman"/>
          <w:b/>
          <w:i/>
          <w:sz w:val="24"/>
          <w:szCs w:val="24"/>
        </w:rPr>
        <w:t>c.</w:t>
      </w:r>
      <w:r w:rsidRPr="0030316D">
        <w:rPr>
          <w:rFonts w:ascii="Times New Roman" w:hAnsi="Times New Roman" w:cs="Times New Roman"/>
          <w:b/>
          <w:i/>
          <w:sz w:val="24"/>
          <w:szCs w:val="24"/>
        </w:rPr>
        <w:tab/>
        <w:t>Timelines</w:t>
      </w:r>
    </w:p>
    <w:p w:rsidR="00D962A0" w:rsidRPr="0030316D" w:rsidRDefault="00D962A0" w:rsidP="0030316D">
      <w:pPr>
        <w:ind w:left="720"/>
        <w:rPr>
          <w:rFonts w:ascii="Times New Roman" w:hAnsi="Times New Roman" w:cs="Times New Roman"/>
          <w:i/>
          <w:sz w:val="24"/>
          <w:szCs w:val="24"/>
        </w:rPr>
      </w:pPr>
      <w:r w:rsidRPr="0030316D">
        <w:rPr>
          <w:rFonts w:ascii="Times New Roman" w:hAnsi="Times New Roman" w:cs="Times New Roman"/>
          <w:i/>
          <w:sz w:val="24"/>
          <w:szCs w:val="24"/>
        </w:rPr>
        <w:t xml:space="preserve">When the State does not have all elements of the Quality Improvement Strategy in place, provide timelines to design methods for discovery and remediation related to the assurance of Level of Care that are currently non-operational. </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D962A0" w:rsidRPr="00AE5F29" w:rsidTr="00CA4735">
        <w:tc>
          <w:tcPr>
            <w:tcW w:w="468" w:type="dxa"/>
            <w:tcBorders>
              <w:top w:val="single" w:sz="12" w:space="0" w:color="auto"/>
              <w:left w:val="single" w:sz="12" w:space="0" w:color="auto"/>
              <w:bottom w:val="single" w:sz="12" w:space="0" w:color="auto"/>
              <w:right w:val="single" w:sz="12" w:space="0" w:color="auto"/>
            </w:tcBorders>
            <w:shd w:val="pct10" w:color="auto" w:fill="auto"/>
          </w:tcPr>
          <w:p w:rsidR="00D962A0" w:rsidRPr="00AE5F29" w:rsidRDefault="00D962A0" w:rsidP="00CA4735">
            <w:pPr>
              <w:spacing w:after="60"/>
              <w:rPr>
                <w:b/>
                <w:sz w:val="22"/>
                <w:szCs w:val="22"/>
              </w:rPr>
            </w:pPr>
            <w:r>
              <w:rPr>
                <w:sz w:val="22"/>
                <w:szCs w:val="22"/>
              </w:rPr>
              <w:sym w:font="Wingdings" w:char="F06C"/>
            </w:r>
          </w:p>
        </w:tc>
        <w:tc>
          <w:tcPr>
            <w:tcW w:w="3476" w:type="dxa"/>
            <w:tcBorders>
              <w:left w:val="single" w:sz="12" w:space="0" w:color="auto"/>
            </w:tcBorders>
            <w:vAlign w:val="center"/>
          </w:tcPr>
          <w:p w:rsidR="00D962A0" w:rsidRPr="00AE5F29" w:rsidRDefault="00D962A0" w:rsidP="00CA4735">
            <w:pPr>
              <w:spacing w:after="60"/>
              <w:rPr>
                <w:sz w:val="22"/>
                <w:szCs w:val="22"/>
              </w:rPr>
            </w:pPr>
            <w:r w:rsidRPr="00AE5F29">
              <w:rPr>
                <w:b/>
                <w:sz w:val="22"/>
                <w:szCs w:val="22"/>
              </w:rPr>
              <w:t>No</w:t>
            </w:r>
            <w:r w:rsidRPr="00AE5F29">
              <w:rPr>
                <w:sz w:val="22"/>
                <w:szCs w:val="22"/>
              </w:rPr>
              <w:t xml:space="preserve"> </w:t>
            </w:r>
          </w:p>
        </w:tc>
      </w:tr>
      <w:tr w:rsidR="00D962A0" w:rsidRPr="00AE5F29" w:rsidTr="00CA4735">
        <w:tc>
          <w:tcPr>
            <w:tcW w:w="468" w:type="dxa"/>
            <w:tcBorders>
              <w:top w:val="single" w:sz="12" w:space="0" w:color="auto"/>
              <w:left w:val="single" w:sz="12" w:space="0" w:color="auto"/>
              <w:bottom w:val="single" w:sz="12" w:space="0" w:color="auto"/>
              <w:right w:val="single" w:sz="12" w:space="0" w:color="auto"/>
            </w:tcBorders>
            <w:shd w:val="pct10" w:color="auto" w:fill="auto"/>
          </w:tcPr>
          <w:p w:rsidR="00D962A0" w:rsidRPr="00AE5F29" w:rsidRDefault="00D962A0" w:rsidP="00CA4735">
            <w:pPr>
              <w:spacing w:after="60"/>
              <w:rPr>
                <w:b/>
                <w:sz w:val="22"/>
                <w:szCs w:val="22"/>
              </w:rPr>
            </w:pPr>
            <w:r w:rsidRPr="00AE5F29">
              <w:rPr>
                <w:sz w:val="22"/>
                <w:szCs w:val="22"/>
              </w:rPr>
              <w:sym w:font="Wingdings" w:char="F0A1"/>
            </w:r>
          </w:p>
        </w:tc>
        <w:tc>
          <w:tcPr>
            <w:tcW w:w="3476" w:type="dxa"/>
            <w:tcBorders>
              <w:left w:val="single" w:sz="12" w:space="0" w:color="auto"/>
            </w:tcBorders>
            <w:vAlign w:val="center"/>
          </w:tcPr>
          <w:p w:rsidR="00D962A0" w:rsidRPr="00AE5F29" w:rsidRDefault="00D962A0" w:rsidP="00CA4735">
            <w:pPr>
              <w:spacing w:after="60"/>
              <w:rPr>
                <w:b/>
                <w:sz w:val="22"/>
                <w:szCs w:val="22"/>
              </w:rPr>
            </w:pPr>
            <w:r w:rsidRPr="00AE5F29">
              <w:rPr>
                <w:b/>
                <w:sz w:val="22"/>
                <w:szCs w:val="22"/>
              </w:rPr>
              <w:t>Yes</w:t>
            </w:r>
          </w:p>
        </w:tc>
      </w:tr>
    </w:tbl>
    <w:p w:rsidR="00D962A0" w:rsidRPr="00AE5F29" w:rsidRDefault="00D962A0" w:rsidP="0030316D">
      <w:pPr>
        <w:rPr>
          <w:i/>
        </w:rPr>
      </w:pPr>
    </w:p>
    <w:p w:rsidR="00D962A0" w:rsidRPr="0030316D" w:rsidRDefault="00D962A0" w:rsidP="0030316D">
      <w:pPr>
        <w:ind w:left="720"/>
        <w:rPr>
          <w:rFonts w:ascii="Times New Roman" w:hAnsi="Times New Roman" w:cs="Times New Roman"/>
          <w:i/>
          <w:sz w:val="24"/>
          <w:szCs w:val="24"/>
        </w:rPr>
      </w:pPr>
      <w:r w:rsidRPr="0030316D">
        <w:rPr>
          <w:rFonts w:ascii="Times New Roman" w:hAnsi="Times New Roman" w:cs="Times New Roman"/>
          <w:i/>
          <w:sz w:val="24"/>
          <w:szCs w:val="24"/>
        </w:rPr>
        <w:t>Please provide a detailed strategy for assuring Level of Care, the specific timeline for implementing identified strategies, and the parties responsible for its operation.</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D962A0" w:rsidTr="00CA4735">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D962A0" w:rsidRDefault="00D962A0" w:rsidP="00CA4735">
            <w:pPr>
              <w:jc w:val="both"/>
              <w:rPr>
                <w:kern w:val="22"/>
                <w:sz w:val="22"/>
                <w:szCs w:val="22"/>
              </w:rPr>
            </w:pPr>
          </w:p>
          <w:p w:rsidR="00D962A0" w:rsidRDefault="00D962A0" w:rsidP="00CA4735">
            <w:pPr>
              <w:spacing w:before="60"/>
              <w:jc w:val="both"/>
              <w:rPr>
                <w:b/>
                <w:kern w:val="22"/>
                <w:sz w:val="22"/>
                <w:szCs w:val="22"/>
              </w:rPr>
            </w:pPr>
          </w:p>
        </w:tc>
      </w:tr>
    </w:tbl>
    <w:p w:rsidR="00D962A0" w:rsidRDefault="00D962A0" w:rsidP="00CA4735"/>
    <w:p w:rsidR="00791512" w:rsidRDefault="00791512" w:rsidP="00CA4735"/>
    <w:p w:rsidR="00791512" w:rsidRDefault="00791512" w:rsidP="00CA4735"/>
    <w:p w:rsidR="00791512" w:rsidRDefault="00791512" w:rsidP="00CA4735"/>
    <w:p w:rsidR="00791512" w:rsidRDefault="00791512" w:rsidP="00CA4735"/>
    <w:p w:rsidR="00791512" w:rsidRDefault="00791512" w:rsidP="00CA4735"/>
    <w:p w:rsidR="00791512" w:rsidRDefault="00791512" w:rsidP="00CA4735"/>
    <w:p w:rsidR="00791512" w:rsidRDefault="00791512" w:rsidP="00CA4735"/>
    <w:p w:rsidR="00791512" w:rsidRDefault="00791512" w:rsidP="00CA4735"/>
    <w:p w:rsidR="00791512" w:rsidRDefault="00791512" w:rsidP="00CA4735"/>
    <w:p w:rsidR="00791512" w:rsidRDefault="00791512" w:rsidP="00CA4735"/>
    <w:p w:rsidR="000211F2" w:rsidRDefault="000211F2" w:rsidP="00CA4735"/>
    <w:p w:rsidR="00791512" w:rsidRPr="007B75B3" w:rsidRDefault="00791512" w:rsidP="00CA4735"/>
    <w:p w:rsidR="00D962A0" w:rsidRDefault="00D962A0" w:rsidP="00CA4735">
      <w:pPr>
        <w:pBdr>
          <w:top w:val="single" w:sz="18" w:space="3" w:color="000000"/>
          <w:left w:val="single" w:sz="18" w:space="4" w:color="000000"/>
          <w:bottom w:val="single" w:sz="18" w:space="3" w:color="000000"/>
          <w:right w:val="single" w:sz="18" w:space="4" w:color="000000"/>
        </w:pBdr>
        <w:shd w:val="clear" w:color="auto" w:fill="000080"/>
        <w:jc w:val="center"/>
        <w:rPr>
          <w:rFonts w:ascii="Arial Narrow" w:hAnsi="Arial Narrow"/>
          <w:b/>
          <w:color w:val="FFFFFF"/>
          <w:sz w:val="32"/>
          <w:szCs w:val="32"/>
        </w:rPr>
      </w:pPr>
      <w:r>
        <w:rPr>
          <w:rFonts w:ascii="Arial" w:hAnsi="Arial" w:cs="Arial"/>
        </w:rPr>
        <w:lastRenderedPageBreak/>
        <w:br/>
      </w:r>
      <w:r w:rsidRPr="002C7D75">
        <w:rPr>
          <w:rFonts w:ascii="Arial Narrow" w:hAnsi="Arial Narrow"/>
          <w:b/>
          <w:color w:val="FFFFFF"/>
          <w:sz w:val="32"/>
          <w:szCs w:val="32"/>
        </w:rPr>
        <w:t>Appendix B-7: Freedom of Choice</w:t>
      </w:r>
    </w:p>
    <w:p w:rsidR="00D962A0" w:rsidRPr="0030316D" w:rsidRDefault="00D962A0" w:rsidP="00CA4735">
      <w:pPr>
        <w:spacing w:before="60" w:after="60"/>
        <w:jc w:val="both"/>
        <w:rPr>
          <w:rFonts w:ascii="Times New Roman" w:hAnsi="Times New Roman" w:cs="Times New Roman"/>
          <w:i/>
          <w:kern w:val="22"/>
        </w:rPr>
      </w:pPr>
      <w:r w:rsidRPr="0030316D">
        <w:rPr>
          <w:rFonts w:ascii="Times New Roman" w:hAnsi="Times New Roman" w:cs="Times New Roman"/>
          <w:b/>
          <w:i/>
          <w:kern w:val="22"/>
        </w:rPr>
        <w:t>Freedom of Choice</w:t>
      </w:r>
      <w:r w:rsidRPr="0030316D">
        <w:rPr>
          <w:rFonts w:ascii="Times New Roman" w:hAnsi="Times New Roman" w:cs="Times New Roman"/>
          <w:i/>
          <w:kern w:val="22"/>
        </w:rPr>
        <w:t xml:space="preserve">.  As provided in </w:t>
      </w:r>
      <w:r w:rsidRPr="0030316D">
        <w:rPr>
          <w:rFonts w:ascii="Times New Roman" w:hAnsi="Times New Roman" w:cs="Times New Roman"/>
          <w:i/>
        </w:rPr>
        <w:t>42 CFR §441.302(d), w</w:t>
      </w:r>
      <w:r w:rsidRPr="0030316D">
        <w:rPr>
          <w:rFonts w:ascii="Times New Roman" w:hAnsi="Times New Roman" w:cs="Times New Roman"/>
          <w:i/>
          <w:kern w:val="22"/>
        </w:rPr>
        <w:t>hen an individual is determined to be likely to require a level of care for this waiver, the individual or his or her legal representative is:</w:t>
      </w:r>
    </w:p>
    <w:p w:rsidR="00D962A0" w:rsidRPr="0030316D" w:rsidRDefault="00D962A0" w:rsidP="00CA4735">
      <w:pPr>
        <w:tabs>
          <w:tab w:val="left" w:pos="-1440"/>
        </w:tabs>
        <w:ind w:left="864" w:hanging="432"/>
        <w:jc w:val="both"/>
        <w:rPr>
          <w:rFonts w:ascii="Times New Roman" w:hAnsi="Times New Roman" w:cs="Times New Roman"/>
          <w:i/>
          <w:kern w:val="22"/>
        </w:rPr>
      </w:pPr>
      <w:r w:rsidRPr="0030316D">
        <w:rPr>
          <w:rFonts w:ascii="Times New Roman" w:hAnsi="Times New Roman" w:cs="Times New Roman"/>
          <w:i/>
          <w:kern w:val="22"/>
        </w:rPr>
        <w:t>i.</w:t>
      </w:r>
      <w:r w:rsidRPr="0030316D">
        <w:rPr>
          <w:rFonts w:ascii="Times New Roman" w:hAnsi="Times New Roman" w:cs="Times New Roman"/>
          <w:i/>
          <w:kern w:val="22"/>
        </w:rPr>
        <w:tab/>
        <w:t>informed of any feasible alternatives under the waiver; and</w:t>
      </w:r>
    </w:p>
    <w:p w:rsidR="00D962A0" w:rsidRPr="0030316D" w:rsidRDefault="00D962A0" w:rsidP="00CA4735">
      <w:pPr>
        <w:tabs>
          <w:tab w:val="left" w:pos="-1440"/>
        </w:tabs>
        <w:spacing w:after="60"/>
        <w:ind w:left="864" w:hanging="432"/>
        <w:jc w:val="both"/>
        <w:rPr>
          <w:rFonts w:ascii="Times New Roman" w:hAnsi="Times New Roman" w:cs="Times New Roman"/>
          <w:i/>
          <w:kern w:val="22"/>
        </w:rPr>
      </w:pPr>
      <w:r w:rsidRPr="0030316D">
        <w:rPr>
          <w:rFonts w:ascii="Times New Roman" w:hAnsi="Times New Roman" w:cs="Times New Roman"/>
          <w:i/>
          <w:kern w:val="22"/>
        </w:rPr>
        <w:t>ii.</w:t>
      </w:r>
      <w:r w:rsidRPr="0030316D">
        <w:rPr>
          <w:rFonts w:ascii="Times New Roman" w:hAnsi="Times New Roman" w:cs="Times New Roman"/>
          <w:i/>
          <w:kern w:val="22"/>
        </w:rPr>
        <w:tab/>
        <w:t>given the choice of either institutional or home and community-based services.</w:t>
      </w:r>
    </w:p>
    <w:p w:rsidR="00D962A0" w:rsidRPr="0030316D" w:rsidRDefault="00D962A0" w:rsidP="00CA4735">
      <w:pPr>
        <w:spacing w:before="60" w:after="120"/>
        <w:ind w:left="432" w:hanging="432"/>
        <w:jc w:val="both"/>
        <w:rPr>
          <w:rFonts w:ascii="Times New Roman" w:hAnsi="Times New Roman" w:cs="Times New Roman"/>
          <w:kern w:val="22"/>
        </w:rPr>
      </w:pPr>
      <w:r w:rsidRPr="0030316D">
        <w:rPr>
          <w:rFonts w:ascii="Times New Roman" w:hAnsi="Times New Roman" w:cs="Times New Roman"/>
          <w:b/>
          <w:kern w:val="22"/>
        </w:rPr>
        <w:t>a.</w:t>
      </w:r>
      <w:r w:rsidRPr="0030316D">
        <w:rPr>
          <w:rFonts w:ascii="Times New Roman" w:hAnsi="Times New Roman" w:cs="Times New Roman"/>
          <w:kern w:val="22"/>
        </w:rPr>
        <w:tab/>
      </w:r>
      <w:r w:rsidRPr="0030316D">
        <w:rPr>
          <w:rFonts w:ascii="Times New Roman" w:hAnsi="Times New Roman" w:cs="Times New Roman"/>
          <w:b/>
          <w:kern w:val="22"/>
        </w:rPr>
        <w:t>Procedures.</w:t>
      </w:r>
      <w:r w:rsidRPr="0030316D">
        <w:rPr>
          <w:rFonts w:ascii="Times New Roman" w:hAnsi="Times New Roman" w:cs="Times New Roman"/>
          <w:kern w:val="22"/>
        </w:rPr>
        <w:t xml:space="preserve">  Specify the State’s procedures for informing eligible individuals (or their legal representatives) of the feasible alternatives available under the waiver and allowing these individuals to choose either institutional or waiver services.  Identify the form(s) that are employed to document freedom of choice.  The form or forms are available to CMS upon request through the Medicaid agency or the operating agency (if applicable).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shd w:val="pct5" w:color="auto" w:fill="auto"/>
        <w:tblCellMar>
          <w:left w:w="115" w:type="dxa"/>
          <w:right w:w="115" w:type="dxa"/>
        </w:tblCellMar>
        <w:tblLook w:val="01E0" w:firstRow="1" w:lastRow="1" w:firstColumn="1" w:lastColumn="1" w:noHBand="0" w:noVBand="0"/>
      </w:tblPr>
      <w:tblGrid>
        <w:gridCol w:w="9014"/>
      </w:tblGrid>
      <w:tr w:rsidR="00D962A0" w:rsidRPr="0030316D" w:rsidTr="00CA4735">
        <w:tc>
          <w:tcPr>
            <w:tcW w:w="9864" w:type="dxa"/>
            <w:tcBorders>
              <w:top w:val="single" w:sz="12" w:space="0" w:color="auto"/>
              <w:left w:val="single" w:sz="12" w:space="0" w:color="auto"/>
              <w:bottom w:val="single" w:sz="12" w:space="0" w:color="auto"/>
              <w:right w:val="single" w:sz="12" w:space="0" w:color="auto"/>
            </w:tcBorders>
            <w:shd w:val="pct10" w:color="auto" w:fill="auto"/>
          </w:tcPr>
          <w:p w:rsidR="00D962A0" w:rsidRPr="0030316D" w:rsidRDefault="00D962A0" w:rsidP="00CA4735">
            <w:pPr>
              <w:rPr>
                <w:sz w:val="22"/>
                <w:szCs w:val="22"/>
              </w:rPr>
            </w:pPr>
            <w:r w:rsidRPr="0030316D">
              <w:rPr>
                <w:sz w:val="22"/>
                <w:szCs w:val="22"/>
              </w:rPr>
              <w:t xml:space="preserve">Once initial clinical eligibility has been determined, the case manager delivers a Recipient Choice Form to the elder (or legal representative) either in person or by mail. This form includes written notification that the elder has been determined eligible for nursing facility services and offers the elder the opportunity to choose between community-based or nursing facility services. The participant indicates his/her preference on the Recipient Choice Form. The signed and dated form is maintained by the ASAP, for all waiver participants, in the participant record. </w:t>
            </w:r>
          </w:p>
          <w:p w:rsidR="00D962A0" w:rsidRPr="0030316D" w:rsidRDefault="00D962A0" w:rsidP="00CA4735">
            <w:pPr>
              <w:rPr>
                <w:sz w:val="22"/>
                <w:szCs w:val="22"/>
              </w:rPr>
            </w:pPr>
          </w:p>
          <w:p w:rsidR="00D962A0" w:rsidRPr="0030316D" w:rsidRDefault="00D962A0" w:rsidP="00CA4735">
            <w:pPr>
              <w:rPr>
                <w:sz w:val="22"/>
                <w:szCs w:val="22"/>
              </w:rPr>
            </w:pPr>
            <w:r w:rsidRPr="0030316D">
              <w:rPr>
                <w:sz w:val="22"/>
                <w:szCs w:val="22"/>
              </w:rPr>
              <w:t>If the elder chooses to receive community-based services, the case manager informs the elder of the services available under the waiver as part of the needs assessment and service plan development process.</w:t>
            </w:r>
          </w:p>
          <w:p w:rsidR="00D962A0" w:rsidRPr="0030316D" w:rsidRDefault="00D962A0" w:rsidP="00CA4735">
            <w:pPr>
              <w:rPr>
                <w:sz w:val="22"/>
                <w:szCs w:val="22"/>
              </w:rPr>
            </w:pPr>
          </w:p>
          <w:p w:rsidR="00D962A0" w:rsidRPr="0030316D" w:rsidRDefault="00D962A0" w:rsidP="00CA4735">
            <w:pPr>
              <w:rPr>
                <w:sz w:val="22"/>
                <w:szCs w:val="22"/>
              </w:rPr>
            </w:pPr>
          </w:p>
        </w:tc>
      </w:tr>
    </w:tbl>
    <w:p w:rsidR="00D962A0" w:rsidRPr="0030316D" w:rsidRDefault="00D962A0" w:rsidP="00CA4735">
      <w:pPr>
        <w:spacing w:before="60" w:after="60"/>
        <w:ind w:left="432" w:hanging="432"/>
        <w:jc w:val="both"/>
        <w:rPr>
          <w:rFonts w:ascii="Times New Roman" w:hAnsi="Times New Roman" w:cs="Times New Roman"/>
          <w:kern w:val="22"/>
        </w:rPr>
      </w:pPr>
      <w:r w:rsidRPr="0030316D">
        <w:rPr>
          <w:rFonts w:ascii="Times New Roman" w:hAnsi="Times New Roman" w:cs="Times New Roman"/>
          <w:b/>
          <w:kern w:val="22"/>
        </w:rPr>
        <w:t>b.</w:t>
      </w:r>
      <w:r w:rsidRPr="0030316D">
        <w:rPr>
          <w:rFonts w:ascii="Times New Roman" w:hAnsi="Times New Roman" w:cs="Times New Roman"/>
          <w:b/>
          <w:kern w:val="22"/>
        </w:rPr>
        <w:tab/>
        <w:t>Maintenance of Forms</w:t>
      </w:r>
      <w:r w:rsidRPr="0030316D">
        <w:rPr>
          <w:rFonts w:ascii="Times New Roman" w:hAnsi="Times New Roman" w:cs="Times New Roman"/>
          <w:kern w:val="22"/>
        </w:rPr>
        <w:t xml:space="preserve">.  Per </w:t>
      </w:r>
      <w:r w:rsidRPr="0030316D">
        <w:rPr>
          <w:rFonts w:ascii="Times New Roman" w:hAnsi="Times New Roman" w:cs="Times New Roman"/>
        </w:rPr>
        <w:t>45 CFR § 92.42</w:t>
      </w:r>
      <w:r w:rsidRPr="0030316D">
        <w:rPr>
          <w:rFonts w:ascii="Times New Roman" w:hAnsi="Times New Roman" w:cs="Times New Roman"/>
          <w:kern w:val="22"/>
        </w:rPr>
        <w:t>, written copies or electronically retrievable facsimiles of Freedom of Choice forms are maintained for a minimum of three years.  Specify the locations where copies of these forms are maintained.</w:t>
      </w:r>
    </w:p>
    <w:tbl>
      <w:tblPr>
        <w:tblStyle w:val="TableGrid"/>
        <w:tblW w:w="0" w:type="auto"/>
        <w:tblInd w:w="576" w:type="dxa"/>
        <w:tblLook w:val="01E0" w:firstRow="1" w:lastRow="1" w:firstColumn="1" w:lastColumn="1" w:noHBand="0" w:noVBand="0"/>
      </w:tblPr>
      <w:tblGrid>
        <w:gridCol w:w="9000"/>
      </w:tblGrid>
      <w:tr w:rsidR="00D962A0" w:rsidRPr="0030316D" w:rsidTr="00CA4735">
        <w:tc>
          <w:tcPr>
            <w:tcW w:w="9864" w:type="dxa"/>
            <w:tcBorders>
              <w:top w:val="single" w:sz="12" w:space="0" w:color="auto"/>
              <w:left w:val="single" w:sz="12" w:space="0" w:color="auto"/>
              <w:bottom w:val="single" w:sz="12" w:space="0" w:color="auto"/>
              <w:right w:val="single" w:sz="12" w:space="0" w:color="auto"/>
            </w:tcBorders>
            <w:shd w:val="pct10" w:color="auto" w:fill="auto"/>
          </w:tcPr>
          <w:p w:rsidR="00D962A0" w:rsidRPr="0030316D" w:rsidRDefault="00D962A0" w:rsidP="00CA4735">
            <w:pPr>
              <w:rPr>
                <w:sz w:val="22"/>
                <w:szCs w:val="22"/>
              </w:rPr>
            </w:pPr>
            <w:r w:rsidRPr="0030316D">
              <w:rPr>
                <w:sz w:val="22"/>
                <w:szCs w:val="22"/>
              </w:rPr>
              <w:t>The Recipient Choice Form is maintained in the client record at the ASAP office.</w:t>
            </w:r>
          </w:p>
          <w:p w:rsidR="00D962A0" w:rsidRPr="0030316D" w:rsidRDefault="00D962A0" w:rsidP="00CA4735">
            <w:pPr>
              <w:rPr>
                <w:sz w:val="22"/>
                <w:szCs w:val="22"/>
              </w:rPr>
            </w:pPr>
          </w:p>
          <w:p w:rsidR="00D962A0" w:rsidRPr="0030316D" w:rsidRDefault="00D962A0" w:rsidP="00CA4735">
            <w:pPr>
              <w:spacing w:before="60"/>
              <w:rPr>
                <w:sz w:val="22"/>
                <w:szCs w:val="22"/>
              </w:rPr>
            </w:pPr>
          </w:p>
        </w:tc>
      </w:tr>
    </w:tbl>
    <w:p w:rsidR="00D962A0" w:rsidRPr="00F23401" w:rsidRDefault="00D962A0" w:rsidP="00CA4735">
      <w:pPr>
        <w:ind w:left="504"/>
      </w:pPr>
    </w:p>
    <w:p w:rsidR="00D962A0" w:rsidRDefault="00D962A0" w:rsidP="00CA4735">
      <w:pPr>
        <w:ind w:left="504"/>
      </w:pPr>
    </w:p>
    <w:p w:rsidR="00D962A0" w:rsidRDefault="00D962A0" w:rsidP="00CA4735">
      <w:pPr>
        <w:ind w:left="504"/>
      </w:pPr>
    </w:p>
    <w:p w:rsidR="00D962A0" w:rsidRDefault="00D962A0" w:rsidP="00CA4735">
      <w:pPr>
        <w:ind w:left="504"/>
      </w:pPr>
    </w:p>
    <w:p w:rsidR="00D962A0" w:rsidRDefault="00D962A0"/>
    <w:p w:rsidR="00791512" w:rsidRDefault="00791512"/>
    <w:p w:rsidR="00D962A0" w:rsidRPr="00F23401" w:rsidRDefault="00D962A0" w:rsidP="00CA4735">
      <w:pPr>
        <w:ind w:left="504"/>
      </w:pPr>
    </w:p>
    <w:p w:rsidR="00D962A0" w:rsidRDefault="00D962A0" w:rsidP="00CA4735">
      <w:pPr>
        <w:pBdr>
          <w:top w:val="single" w:sz="18" w:space="3" w:color="000000"/>
          <w:left w:val="single" w:sz="18" w:space="4" w:color="000000"/>
          <w:bottom w:val="single" w:sz="18" w:space="3" w:color="000000"/>
          <w:right w:val="single" w:sz="18" w:space="4" w:color="000000"/>
        </w:pBdr>
        <w:shd w:val="clear" w:color="auto" w:fill="000080"/>
        <w:jc w:val="center"/>
        <w:rPr>
          <w:rFonts w:ascii="Arial Narrow" w:hAnsi="Arial Narrow"/>
          <w:b/>
          <w:color w:val="FFFFFF"/>
          <w:sz w:val="32"/>
          <w:szCs w:val="32"/>
        </w:rPr>
      </w:pPr>
      <w:r w:rsidRPr="00B45657">
        <w:rPr>
          <w:rFonts w:ascii="Arial Narrow" w:hAnsi="Arial Narrow"/>
          <w:b/>
          <w:color w:val="FFFFFF"/>
          <w:sz w:val="32"/>
          <w:szCs w:val="32"/>
        </w:rPr>
        <w:lastRenderedPageBreak/>
        <w:t>Appendix B-8: Access to Services by Limited English Proficien</w:t>
      </w:r>
      <w:r>
        <w:rPr>
          <w:rFonts w:ascii="Arial Narrow" w:hAnsi="Arial Narrow"/>
          <w:b/>
          <w:color w:val="FFFFFF"/>
          <w:sz w:val="32"/>
          <w:szCs w:val="32"/>
        </w:rPr>
        <w:t>t</w:t>
      </w:r>
      <w:r w:rsidRPr="00B45657">
        <w:rPr>
          <w:rFonts w:ascii="Arial Narrow" w:hAnsi="Arial Narrow"/>
          <w:b/>
          <w:color w:val="FFFFFF"/>
          <w:sz w:val="32"/>
          <w:szCs w:val="32"/>
        </w:rPr>
        <w:t xml:space="preserve"> Persons</w:t>
      </w:r>
    </w:p>
    <w:p w:rsidR="00D962A0" w:rsidRPr="004731BD" w:rsidRDefault="00D962A0" w:rsidP="00CA4735">
      <w:pPr>
        <w:spacing w:before="60" w:after="120"/>
        <w:jc w:val="both"/>
        <w:rPr>
          <w:rFonts w:ascii="Times New Roman" w:hAnsi="Times New Roman" w:cs="Times New Roman"/>
          <w:kern w:val="22"/>
        </w:rPr>
      </w:pPr>
      <w:r w:rsidRPr="004731BD">
        <w:rPr>
          <w:rFonts w:ascii="Times New Roman" w:hAnsi="Times New Roman" w:cs="Times New Roman"/>
          <w:b/>
          <w:kern w:val="22"/>
        </w:rPr>
        <w:t>Access to Services by Limited English Proficient Persons</w:t>
      </w:r>
      <w:r w:rsidRPr="004731BD">
        <w:rPr>
          <w:rFonts w:ascii="Times New Roman" w:hAnsi="Times New Roman" w:cs="Times New Roman"/>
          <w:kern w:val="22"/>
        </w:rPr>
        <w:t xml:space="preserve">. Specify the methods that the State uses to provide meaningful access to the waiver by Limited English Proficient persons in accordance with the </w:t>
      </w:r>
      <w:r w:rsidRPr="004731BD">
        <w:rPr>
          <w:rFonts w:ascii="Times New Roman" w:hAnsi="Times New Roman" w:cs="Times New Roman"/>
          <w:bCs/>
          <w:kern w:val="22"/>
        </w:rPr>
        <w:t>Department of Health and Human Services “Guidance to Federal Financial Assistance Recipients Regarding Title VI Prohibition Against National Origin Discrimination Affecting Limited English Proficient Persons” (68 FR 47311 - August 8, 2003):</w:t>
      </w:r>
    </w:p>
    <w:tbl>
      <w:tblPr>
        <w:tblStyle w:val="TableGrid"/>
        <w:tblW w:w="0" w:type="auto"/>
        <w:tblInd w:w="144" w:type="dxa"/>
        <w:tblLook w:val="01E0" w:firstRow="1" w:lastRow="1" w:firstColumn="1" w:lastColumn="1" w:noHBand="0" w:noVBand="0"/>
      </w:tblPr>
      <w:tblGrid>
        <w:gridCol w:w="9432"/>
      </w:tblGrid>
      <w:tr w:rsidR="00D962A0" w:rsidRPr="004731BD" w:rsidTr="00CA4735">
        <w:tc>
          <w:tcPr>
            <w:tcW w:w="9864" w:type="dxa"/>
            <w:tcBorders>
              <w:top w:val="single" w:sz="12" w:space="0" w:color="auto"/>
              <w:left w:val="single" w:sz="12" w:space="0" w:color="auto"/>
              <w:bottom w:val="single" w:sz="12" w:space="0" w:color="auto"/>
              <w:right w:val="single" w:sz="12" w:space="0" w:color="auto"/>
            </w:tcBorders>
            <w:shd w:val="pct10" w:color="auto" w:fill="auto"/>
          </w:tcPr>
          <w:p w:rsidR="00D962A0" w:rsidRPr="004731BD" w:rsidRDefault="00D962A0" w:rsidP="00CA4735">
            <w:pPr>
              <w:rPr>
                <w:sz w:val="22"/>
                <w:szCs w:val="22"/>
              </w:rPr>
            </w:pPr>
            <w:r w:rsidRPr="004731BD">
              <w:rPr>
                <w:sz w:val="22"/>
                <w:szCs w:val="22"/>
              </w:rPr>
              <w:t xml:space="preserve">The Executive Office of Elder Affairs (EOEA) and its contractors have developed multiple approaches to promote and ensure access to the waiver by Limited English Proficient persons. EOEA has made waiver documents, such as eligibility notices and information regarding appeal rights, available in a number of languages. ASAPs and SCOs are required to ensure the provision of services that are accessible to current and potential consumers. Accessible services are defined as those that address geographic, physical, and communication barriers so that consumers can be served according to their needs. ASAPs conduct outreach in their communities with brochures and other materials in languages appropriate to their geographic service area. ASAPs also work collaboratively with multicultural community organizations that provide social services to identify individuals and families who may be eligible for services from EOEA, including waiver program services.  SCOs conduct outreach, as allowed by CMS and EOHHS, in a manner that ensures accessibility. </w:t>
            </w:r>
          </w:p>
          <w:p w:rsidR="00D962A0" w:rsidRPr="004731BD" w:rsidRDefault="00D962A0" w:rsidP="00CA4735">
            <w:pPr>
              <w:rPr>
                <w:sz w:val="22"/>
                <w:szCs w:val="22"/>
              </w:rPr>
            </w:pPr>
          </w:p>
          <w:p w:rsidR="00D962A0" w:rsidRPr="004731BD" w:rsidRDefault="00D962A0" w:rsidP="00CA4735">
            <w:pPr>
              <w:rPr>
                <w:sz w:val="22"/>
                <w:szCs w:val="22"/>
              </w:rPr>
            </w:pPr>
            <w:r w:rsidRPr="004731BD">
              <w:rPr>
                <w:sz w:val="22"/>
                <w:szCs w:val="22"/>
              </w:rPr>
              <w:t>ASAPs/SCOs must ensure that ASAP/SCO employees are capable of speaking directly with participants in their primary language. When this is not possible, they must arrange for interpreting services by either a paid interpreting service or through an individual, such as a family member, designated by the participant. These entities are further required to assess the linguistic and cultural profile of the communities in which they provide services and identify populations not currently being served by linguistically or culturally appropriate staff of either the entity or waiver service providers. In addition, each ASAP and SCO must ensure access to TTY services or Telecommunications Relay Services.</w:t>
            </w:r>
          </w:p>
          <w:p w:rsidR="00D962A0" w:rsidRPr="004731BD" w:rsidRDefault="00D962A0" w:rsidP="00CA4735">
            <w:pPr>
              <w:rPr>
                <w:sz w:val="22"/>
                <w:szCs w:val="22"/>
              </w:rPr>
            </w:pPr>
          </w:p>
          <w:p w:rsidR="00D962A0" w:rsidRPr="004731BD" w:rsidRDefault="00D962A0" w:rsidP="00CA4735">
            <w:pPr>
              <w:rPr>
                <w:sz w:val="22"/>
                <w:szCs w:val="22"/>
              </w:rPr>
            </w:pPr>
            <w:r w:rsidRPr="004731BD">
              <w:rPr>
                <w:sz w:val="22"/>
                <w:szCs w:val="22"/>
              </w:rPr>
              <w:t>EOEA promotes access to waiver services by working to build capacity among service providers to become more culturally responsive in the delivery of services.  Contracting entities use information gathered in the linguistic and cultural profile of their communities to evaluate waiver service providers and to inform them of gaps in linguistic competence.  In turn, service providers address identified gaps in multiple ways, including outreach efforts, hiring of bilingual and bicultural staff, providing information in the primary languages of the participants and families receiving services, and developing working relationships with other multicultural community organizations in their communities.</w:t>
            </w:r>
          </w:p>
          <w:p w:rsidR="00D962A0" w:rsidRPr="004731BD" w:rsidRDefault="00D962A0" w:rsidP="00CA4735">
            <w:pPr>
              <w:rPr>
                <w:sz w:val="22"/>
                <w:szCs w:val="22"/>
              </w:rPr>
            </w:pPr>
          </w:p>
          <w:p w:rsidR="00D962A0" w:rsidRPr="004731BD" w:rsidRDefault="00D962A0" w:rsidP="00CA4735">
            <w:pPr>
              <w:rPr>
                <w:sz w:val="22"/>
                <w:szCs w:val="22"/>
              </w:rPr>
            </w:pPr>
          </w:p>
          <w:p w:rsidR="00D962A0" w:rsidRPr="004731BD" w:rsidRDefault="00D962A0" w:rsidP="00CA4735">
            <w:pPr>
              <w:rPr>
                <w:sz w:val="22"/>
                <w:szCs w:val="22"/>
              </w:rPr>
            </w:pPr>
          </w:p>
        </w:tc>
      </w:tr>
    </w:tbl>
    <w:p w:rsidR="00D962A0" w:rsidRDefault="00D962A0" w:rsidP="00CA4735">
      <w:pPr>
        <w:ind w:left="144"/>
      </w:pPr>
    </w:p>
    <w:p w:rsidR="002E7384" w:rsidRDefault="002E7384">
      <w:r>
        <w:br w:type="page"/>
      </w:r>
    </w:p>
    <w:p w:rsidR="00D962A0" w:rsidRPr="00F61CA7" w:rsidRDefault="00D962A0" w:rsidP="002E7384">
      <w:pPr>
        <w:tabs>
          <w:tab w:val="center" w:pos="4824"/>
        </w:tabs>
        <w:spacing w:after="0" w:line="240" w:lineRule="auto"/>
        <w:contextualSpacing/>
        <w:rPr>
          <w:rFonts w:ascii="Arial Narrow" w:hAnsi="Arial Narrow"/>
          <w:b/>
          <w:color w:val="FFFFFF"/>
          <w:sz w:val="32"/>
          <w:szCs w:val="32"/>
        </w:rPr>
      </w:pPr>
      <w:r w:rsidRPr="00F61CA7">
        <w:rPr>
          <w:rFonts w:ascii="Arial Narrow" w:hAnsi="Arial Narrow"/>
          <w:b/>
          <w:noProof/>
          <w:color w:val="FFFFFF"/>
          <w:sz w:val="32"/>
          <w:szCs w:val="32"/>
        </w:rPr>
        <w:lastRenderedPageBreak/>
        <mc:AlternateContent>
          <mc:Choice Requires="wps">
            <w:drawing>
              <wp:anchor distT="0" distB="0" distL="114300" distR="114300" simplePos="0" relativeHeight="251666432" behindDoc="0" locked="0" layoutInCell="1" allowOverlap="1" wp14:anchorId="70C6746E" wp14:editId="086D9707">
                <wp:simplePos x="0" y="0"/>
                <wp:positionH relativeFrom="column">
                  <wp:posOffset>-93345</wp:posOffset>
                </wp:positionH>
                <wp:positionV relativeFrom="paragraph">
                  <wp:posOffset>290195</wp:posOffset>
                </wp:positionV>
                <wp:extent cx="6217920" cy="685800"/>
                <wp:effectExtent l="0" t="0" r="11430" b="19050"/>
                <wp:wrapSquare wrapText="bothSides"/>
                <wp:docPr id="2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685800"/>
                        </a:xfrm>
                        <a:prstGeom prst="rect">
                          <a:avLst/>
                        </a:prstGeom>
                        <a:solidFill>
                          <a:srgbClr val="000080"/>
                        </a:solidFill>
                        <a:ln w="9525">
                          <a:solidFill>
                            <a:srgbClr val="0000FF"/>
                          </a:solidFill>
                          <a:miter lim="800000"/>
                          <a:headEnd/>
                          <a:tailEnd/>
                        </a:ln>
                      </wps:spPr>
                      <wps:txbx>
                        <w:txbxContent>
                          <w:p w:rsidR="00F73665" w:rsidRPr="00B45657" w:rsidRDefault="00F73665" w:rsidP="00CA4735">
                            <w:pPr>
                              <w:spacing w:before="240"/>
                              <w:jc w:val="center"/>
                              <w:rPr>
                                <w:rFonts w:ascii="Arial Narrow" w:hAnsi="Arial Narrow" w:cs="Arial"/>
                                <w:b/>
                                <w:color w:val="FFFFFF"/>
                                <w:sz w:val="44"/>
                                <w:szCs w:val="44"/>
                              </w:rPr>
                            </w:pPr>
                            <w:r w:rsidRPr="00B45657">
                              <w:rPr>
                                <w:rFonts w:ascii="Arial Narrow" w:hAnsi="Arial Narrow" w:cs="Arial"/>
                                <w:b/>
                                <w:color w:val="FFFFFF"/>
                                <w:sz w:val="44"/>
                                <w:szCs w:val="44"/>
                              </w:rPr>
                              <w:t>Appendix C: Participant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0" style="position:absolute;margin-left:-7.35pt;margin-top:22.85pt;width:489.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" fillcolor="navy" strokecolor="blue">
                <v:textbox>
                  <w:txbxContent>
                    <w:p w:rsidR="00F73665" w:rsidRPr="00B45657" w:rsidRDefault="00F73665" w:rsidP="00CA4735">
                      <w:pPr>
                        <w:spacing w:before="240"/>
                        <w:jc w:val="center"/>
                        <w:rPr>
                          <w:rFonts w:ascii="Arial Narrow" w:hAnsi="Arial Narrow" w:cs="Arial"/>
                          <w:b/>
                          <w:color w:val="FFFFFF"/>
                          <w:sz w:val="44"/>
                          <w:szCs w:val="44"/>
                        </w:rPr>
                      </w:pPr>
                      <w:r w:rsidRPr="00B45657">
                        <w:rPr>
                          <w:rFonts w:ascii="Arial Narrow" w:hAnsi="Arial Narrow" w:cs="Arial"/>
                          <w:b/>
                          <w:color w:val="FFFFFF"/>
                          <w:sz w:val="44"/>
                          <w:szCs w:val="44"/>
                        </w:rPr>
                        <w:t>Appendix C: Participant Services</w:t>
                      </w:r>
                    </w:p>
                  </w:txbxContent>
                </v:textbox>
                <w10:wrap type="square"/>
              </v:rect>
            </w:pict>
          </mc:Fallback>
        </mc:AlternateContent>
      </w:r>
    </w:p>
    <w:p w:rsidR="00D962A0" w:rsidRDefault="00D962A0" w:rsidP="00CA4735">
      <w:pPr>
        <w:pBdr>
          <w:top w:val="single" w:sz="18" w:space="3" w:color="000000"/>
          <w:left w:val="single" w:sz="18" w:space="4" w:color="000000"/>
          <w:bottom w:val="single" w:sz="18" w:space="3" w:color="000000"/>
          <w:right w:val="single" w:sz="18" w:space="4" w:color="000000"/>
        </w:pBdr>
        <w:shd w:val="clear" w:color="auto" w:fill="000080"/>
        <w:spacing w:before="120"/>
        <w:jc w:val="center"/>
        <w:rPr>
          <w:rFonts w:ascii="Arial Narrow" w:hAnsi="Arial Narrow"/>
          <w:b/>
          <w:color w:val="FFFFFF"/>
          <w:sz w:val="32"/>
          <w:szCs w:val="32"/>
        </w:rPr>
      </w:pPr>
      <w:r w:rsidRPr="00BA4CF0">
        <w:rPr>
          <w:rFonts w:ascii="Arial Narrow" w:hAnsi="Arial Narrow"/>
          <w:b/>
          <w:color w:val="FFFFFF"/>
          <w:sz w:val="32"/>
          <w:szCs w:val="32"/>
        </w:rPr>
        <w:t>Appendix C-1</w:t>
      </w:r>
      <w:r>
        <w:rPr>
          <w:rFonts w:ascii="Arial Narrow" w:hAnsi="Arial Narrow"/>
          <w:b/>
          <w:color w:val="FFFFFF"/>
          <w:sz w:val="32"/>
          <w:szCs w:val="32"/>
        </w:rPr>
        <w:t>/C-3</w:t>
      </w:r>
      <w:r w:rsidRPr="00BA4CF0">
        <w:rPr>
          <w:rFonts w:ascii="Arial Narrow" w:hAnsi="Arial Narrow"/>
          <w:b/>
          <w:color w:val="FFFFFF"/>
          <w:sz w:val="32"/>
          <w:szCs w:val="32"/>
        </w:rPr>
        <w:t>: Summary of Services Covered</w:t>
      </w:r>
      <w:r>
        <w:rPr>
          <w:rFonts w:ascii="Arial Narrow" w:hAnsi="Arial Narrow"/>
          <w:b/>
          <w:color w:val="FFFFFF"/>
          <w:sz w:val="32"/>
          <w:szCs w:val="32"/>
        </w:rPr>
        <w:t xml:space="preserve"> and</w:t>
      </w:r>
    </w:p>
    <w:p w:rsidR="00D962A0" w:rsidRDefault="00D962A0" w:rsidP="00CA4735">
      <w:pPr>
        <w:pBdr>
          <w:top w:val="single" w:sz="18" w:space="3" w:color="000000"/>
          <w:left w:val="single" w:sz="18" w:space="4" w:color="000000"/>
          <w:bottom w:val="single" w:sz="18" w:space="3" w:color="000000"/>
          <w:right w:val="single" w:sz="18" w:space="4" w:color="000000"/>
        </w:pBdr>
        <w:shd w:val="clear" w:color="auto" w:fill="000080"/>
        <w:spacing w:after="120"/>
        <w:jc w:val="center"/>
        <w:rPr>
          <w:rFonts w:ascii="Arial Narrow" w:hAnsi="Arial Narrow"/>
          <w:b/>
          <w:color w:val="FFFFFF"/>
          <w:sz w:val="32"/>
          <w:szCs w:val="32"/>
        </w:rPr>
      </w:pPr>
      <w:r>
        <w:rPr>
          <w:rFonts w:ascii="Arial Narrow" w:hAnsi="Arial Narrow"/>
          <w:b/>
          <w:color w:val="FFFFFF"/>
          <w:sz w:val="32"/>
          <w:szCs w:val="32"/>
        </w:rPr>
        <w:t>Services Specifications</w:t>
      </w:r>
    </w:p>
    <w:p w:rsidR="00D962A0" w:rsidRDefault="00D962A0" w:rsidP="002E7384">
      <w:pPr>
        <w:spacing w:after="120" w:line="240" w:lineRule="auto"/>
        <w:ind w:left="432" w:hanging="432"/>
        <w:contextualSpacing/>
        <w:jc w:val="both"/>
        <w:rPr>
          <w:rFonts w:ascii="Times New Roman" w:hAnsi="Times New Roman" w:cs="Times New Roman"/>
          <w:i/>
          <w:kern w:val="22"/>
        </w:rPr>
      </w:pPr>
      <w:r w:rsidRPr="00080DC1">
        <w:rPr>
          <w:rFonts w:ascii="Times New Roman" w:hAnsi="Times New Roman" w:cs="Times New Roman"/>
          <w:b/>
        </w:rPr>
        <w:t>C-1-a.</w:t>
      </w:r>
      <w:r w:rsidRPr="00080DC1">
        <w:rPr>
          <w:rFonts w:ascii="Times New Roman" w:hAnsi="Times New Roman" w:cs="Times New Roman"/>
          <w:b/>
        </w:rPr>
        <w:tab/>
      </w:r>
      <w:r w:rsidRPr="00080DC1">
        <w:rPr>
          <w:rFonts w:ascii="Times New Roman" w:hAnsi="Times New Roman" w:cs="Times New Roman"/>
          <w:b/>
          <w:kern w:val="22"/>
        </w:rPr>
        <w:t>Waiver Services Summary</w:t>
      </w:r>
      <w:r w:rsidRPr="00080DC1">
        <w:rPr>
          <w:rFonts w:ascii="Times New Roman" w:hAnsi="Times New Roman" w:cs="Times New Roman"/>
          <w:kern w:val="22"/>
        </w:rPr>
        <w:t xml:space="preserve">.  Appendix C-3 sets forth the specifications for each service that is offered under this waiver.  </w:t>
      </w:r>
      <w:r w:rsidRPr="00080DC1">
        <w:rPr>
          <w:rFonts w:ascii="Times New Roman" w:hAnsi="Times New Roman" w:cs="Times New Roman"/>
          <w:i/>
          <w:kern w:val="22"/>
        </w:rPr>
        <w:t>List the services that are furnished under the waiver in the following table.  If case management is not a service under the waiver, complete items C-1-b and C-1-c:</w:t>
      </w:r>
    </w:p>
    <w:p w:rsidR="00791512" w:rsidRPr="00080DC1" w:rsidRDefault="00791512" w:rsidP="00B52B80">
      <w:pPr>
        <w:spacing w:after="120" w:line="240" w:lineRule="auto"/>
        <w:ind w:left="432" w:hanging="432"/>
        <w:contextualSpacing/>
        <w:jc w:val="both"/>
        <w:rPr>
          <w:rFonts w:ascii="Times New Roman" w:hAnsi="Times New Roman" w:cs="Times New Roman"/>
          <w:kern w:val="22"/>
        </w:rPr>
      </w:pPr>
    </w:p>
    <w:tbl>
      <w:tblPr>
        <w:tblStyle w:val="TableGrid"/>
        <w:tblW w:w="9750" w:type="dxa"/>
        <w:jc w:val="center"/>
        <w:tblLayout w:type="fixed"/>
        <w:tblLook w:val="01E0" w:firstRow="1" w:lastRow="1" w:firstColumn="1" w:lastColumn="1" w:noHBand="0" w:noVBand="0"/>
      </w:tblPr>
      <w:tblGrid>
        <w:gridCol w:w="573"/>
        <w:gridCol w:w="2181"/>
        <w:gridCol w:w="1737"/>
        <w:gridCol w:w="5259"/>
      </w:tblGrid>
      <w:tr w:rsidR="00D962A0" w:rsidTr="00CA4735">
        <w:trPr>
          <w:jc w:val="center"/>
        </w:trPr>
        <w:tc>
          <w:tcPr>
            <w:tcW w:w="9750" w:type="dxa"/>
            <w:gridSpan w:val="4"/>
            <w:tcBorders>
              <w:top w:val="single" w:sz="12" w:space="0" w:color="auto"/>
              <w:left w:val="single" w:sz="12" w:space="0" w:color="auto"/>
              <w:bottom w:val="single" w:sz="12" w:space="0" w:color="auto"/>
              <w:right w:val="single" w:sz="12" w:space="0" w:color="auto"/>
            </w:tcBorders>
            <w:shd w:val="solid" w:color="auto" w:fill="auto"/>
          </w:tcPr>
          <w:p w:rsidR="00D962A0" w:rsidRPr="00CC0579" w:rsidRDefault="00D962A0" w:rsidP="00CA4735">
            <w:pPr>
              <w:spacing w:before="60" w:after="60"/>
              <w:rPr>
                <w:color w:val="FFFFFF"/>
                <w:sz w:val="22"/>
                <w:szCs w:val="22"/>
              </w:rPr>
            </w:pPr>
            <w:r w:rsidRPr="00CC0579">
              <w:rPr>
                <w:b/>
                <w:color w:val="FFFFFF"/>
                <w:sz w:val="22"/>
                <w:szCs w:val="22"/>
              </w:rPr>
              <w:t>Statutory Services</w:t>
            </w:r>
            <w:r>
              <w:rPr>
                <w:b/>
                <w:color w:val="FFFFFF"/>
                <w:sz w:val="22"/>
                <w:szCs w:val="22"/>
              </w:rPr>
              <w:t xml:space="preserve"> </w:t>
            </w:r>
            <w:r w:rsidRPr="00DD3AC3">
              <w:rPr>
                <w:i/>
                <w:color w:val="FFFFFF"/>
                <w:sz w:val="22"/>
                <w:szCs w:val="22"/>
              </w:rPr>
              <w:t>(check each that applies)</w:t>
            </w:r>
          </w:p>
        </w:tc>
      </w:tr>
      <w:tr w:rsidR="00D962A0" w:rsidTr="00CA4735">
        <w:trPr>
          <w:jc w:val="center"/>
        </w:trPr>
        <w:tc>
          <w:tcPr>
            <w:tcW w:w="2754" w:type="dxa"/>
            <w:gridSpan w:val="2"/>
            <w:tcBorders>
              <w:top w:val="single" w:sz="12" w:space="0" w:color="auto"/>
              <w:left w:val="single" w:sz="12" w:space="0" w:color="auto"/>
              <w:bottom w:val="single" w:sz="12" w:space="0" w:color="auto"/>
              <w:right w:val="single" w:sz="12" w:space="0" w:color="auto"/>
            </w:tcBorders>
            <w:vAlign w:val="center"/>
          </w:tcPr>
          <w:p w:rsidR="00D962A0" w:rsidRPr="00900DA1" w:rsidRDefault="00D962A0" w:rsidP="00CA4735">
            <w:pPr>
              <w:spacing w:before="40" w:after="40"/>
              <w:jc w:val="center"/>
              <w:rPr>
                <w:sz w:val="22"/>
                <w:szCs w:val="22"/>
              </w:rPr>
            </w:pPr>
            <w:r w:rsidRPr="00900DA1">
              <w:rPr>
                <w:sz w:val="22"/>
                <w:szCs w:val="22"/>
              </w:rPr>
              <w:t>Service</w:t>
            </w:r>
          </w:p>
        </w:tc>
        <w:tc>
          <w:tcPr>
            <w:tcW w:w="1737" w:type="dxa"/>
            <w:tcBorders>
              <w:top w:val="single" w:sz="12" w:space="0" w:color="auto"/>
              <w:left w:val="single" w:sz="12" w:space="0" w:color="auto"/>
              <w:bottom w:val="single" w:sz="12" w:space="0" w:color="auto"/>
              <w:right w:val="single" w:sz="12" w:space="0" w:color="auto"/>
            </w:tcBorders>
            <w:vAlign w:val="bottom"/>
          </w:tcPr>
          <w:p w:rsidR="00D962A0" w:rsidRPr="00900DA1" w:rsidRDefault="00D962A0" w:rsidP="00CA4735">
            <w:pPr>
              <w:spacing w:before="40" w:after="40"/>
              <w:jc w:val="center"/>
              <w:rPr>
                <w:sz w:val="22"/>
                <w:szCs w:val="22"/>
              </w:rPr>
            </w:pPr>
            <w:r w:rsidRPr="00900DA1">
              <w:rPr>
                <w:sz w:val="22"/>
                <w:szCs w:val="22"/>
              </w:rPr>
              <w:t>Included</w:t>
            </w:r>
          </w:p>
        </w:tc>
        <w:tc>
          <w:tcPr>
            <w:tcW w:w="5259" w:type="dxa"/>
            <w:tcBorders>
              <w:top w:val="single" w:sz="12" w:space="0" w:color="auto"/>
              <w:left w:val="single" w:sz="12" w:space="0" w:color="auto"/>
              <w:bottom w:val="single" w:sz="12" w:space="0" w:color="auto"/>
              <w:right w:val="single" w:sz="12" w:space="0" w:color="auto"/>
            </w:tcBorders>
          </w:tcPr>
          <w:p w:rsidR="00D962A0" w:rsidRPr="00900DA1" w:rsidRDefault="00D962A0" w:rsidP="00CA4735">
            <w:pPr>
              <w:spacing w:before="40" w:after="40"/>
              <w:jc w:val="center"/>
              <w:rPr>
                <w:sz w:val="22"/>
                <w:szCs w:val="22"/>
              </w:rPr>
            </w:pPr>
            <w:r w:rsidRPr="00900DA1">
              <w:rPr>
                <w:sz w:val="22"/>
                <w:szCs w:val="22"/>
              </w:rPr>
              <w:t>Alternate Service Title (if any)</w:t>
            </w:r>
          </w:p>
        </w:tc>
      </w:tr>
      <w:tr w:rsidR="00D962A0" w:rsidTr="00CA4735">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D962A0" w:rsidRPr="00CC1228" w:rsidRDefault="00D962A0" w:rsidP="00CA4735">
            <w:pPr>
              <w:spacing w:before="40" w:after="40"/>
              <w:rPr>
                <w:sz w:val="22"/>
                <w:szCs w:val="22"/>
              </w:rPr>
            </w:pPr>
            <w:r w:rsidRPr="00CC1228">
              <w:rPr>
                <w:sz w:val="22"/>
                <w:szCs w:val="22"/>
              </w:rPr>
              <w:t>Case Management</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D962A0" w:rsidRPr="00CC1228" w:rsidRDefault="00D962A0" w:rsidP="00CA4735">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D962A0" w:rsidRPr="00CC1228" w:rsidRDefault="00D962A0" w:rsidP="00CA4735">
            <w:pPr>
              <w:spacing w:before="40" w:after="40"/>
              <w:rPr>
                <w:sz w:val="22"/>
                <w:szCs w:val="22"/>
              </w:rPr>
            </w:pPr>
          </w:p>
        </w:tc>
      </w:tr>
      <w:tr w:rsidR="00D962A0" w:rsidTr="00CA4735">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D962A0" w:rsidRPr="00CC1228" w:rsidRDefault="00D962A0" w:rsidP="00CA4735">
            <w:pPr>
              <w:spacing w:before="40" w:after="40"/>
              <w:rPr>
                <w:sz w:val="22"/>
                <w:szCs w:val="22"/>
              </w:rPr>
            </w:pPr>
            <w:r w:rsidRPr="00CC1228">
              <w:rPr>
                <w:sz w:val="22"/>
                <w:szCs w:val="22"/>
              </w:rPr>
              <w:t>Homemaker</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D962A0" w:rsidRPr="00CC1228" w:rsidRDefault="00D962A0" w:rsidP="00CA4735">
            <w:pPr>
              <w:spacing w:before="40" w:after="40"/>
              <w:jc w:val="center"/>
              <w:rPr>
                <w:sz w:val="22"/>
                <w:szCs w:val="22"/>
              </w:rPr>
            </w:pPr>
            <w:r>
              <w:rPr>
                <w:sz w:val="22"/>
                <w:szCs w:val="22"/>
              </w:rPr>
              <w:sym w:font="Wingdings" w:char="F0FE"/>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D962A0" w:rsidRPr="00CC1228" w:rsidRDefault="00D962A0" w:rsidP="00CA4735">
            <w:pPr>
              <w:spacing w:before="40" w:after="40"/>
              <w:rPr>
                <w:sz w:val="22"/>
                <w:szCs w:val="22"/>
              </w:rPr>
            </w:pPr>
          </w:p>
        </w:tc>
      </w:tr>
      <w:tr w:rsidR="00D962A0" w:rsidTr="00CA4735">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D962A0" w:rsidRPr="00CC1228" w:rsidRDefault="00D962A0" w:rsidP="00CA4735">
            <w:pPr>
              <w:spacing w:before="40" w:after="40"/>
              <w:rPr>
                <w:sz w:val="22"/>
                <w:szCs w:val="22"/>
              </w:rPr>
            </w:pPr>
            <w:r w:rsidRPr="00CC1228">
              <w:rPr>
                <w:sz w:val="22"/>
                <w:szCs w:val="22"/>
              </w:rPr>
              <w:t>Home Health Aide</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D962A0" w:rsidRPr="00CC1228" w:rsidRDefault="00D962A0" w:rsidP="00CA4735">
            <w:pPr>
              <w:spacing w:before="40" w:after="40"/>
              <w:jc w:val="center"/>
              <w:rPr>
                <w:sz w:val="22"/>
                <w:szCs w:val="22"/>
              </w:rPr>
            </w:pPr>
            <w:r>
              <w:rPr>
                <w:sz w:val="22"/>
                <w:szCs w:val="22"/>
              </w:rPr>
              <w:sym w:font="Wingdings" w:char="F0FE"/>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D962A0" w:rsidRPr="00CC1228" w:rsidRDefault="00D962A0" w:rsidP="00CA4735">
            <w:pPr>
              <w:spacing w:before="40" w:after="40"/>
              <w:rPr>
                <w:sz w:val="22"/>
                <w:szCs w:val="22"/>
              </w:rPr>
            </w:pPr>
          </w:p>
        </w:tc>
      </w:tr>
      <w:tr w:rsidR="00D962A0" w:rsidTr="00CA4735">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D962A0" w:rsidRPr="00CC1228" w:rsidRDefault="00D962A0" w:rsidP="00CA4735">
            <w:pPr>
              <w:spacing w:before="40" w:after="40"/>
              <w:rPr>
                <w:sz w:val="22"/>
                <w:szCs w:val="22"/>
              </w:rPr>
            </w:pPr>
            <w:r w:rsidRPr="00CC1228">
              <w:rPr>
                <w:sz w:val="22"/>
                <w:szCs w:val="22"/>
              </w:rPr>
              <w:t>Personal Care</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D962A0" w:rsidRPr="00CC1228" w:rsidRDefault="00D962A0" w:rsidP="00CA4735">
            <w:pPr>
              <w:spacing w:before="40" w:after="40"/>
              <w:jc w:val="center"/>
              <w:rPr>
                <w:sz w:val="22"/>
                <w:szCs w:val="22"/>
              </w:rPr>
            </w:pPr>
            <w:r>
              <w:rPr>
                <w:sz w:val="22"/>
                <w:szCs w:val="22"/>
              </w:rPr>
              <w:sym w:font="Wingdings" w:char="F0FE"/>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D962A0" w:rsidRPr="00CC1228" w:rsidRDefault="00D962A0" w:rsidP="00CA4735">
            <w:pPr>
              <w:spacing w:before="40" w:after="40"/>
              <w:rPr>
                <w:sz w:val="22"/>
                <w:szCs w:val="22"/>
              </w:rPr>
            </w:pPr>
          </w:p>
        </w:tc>
      </w:tr>
      <w:tr w:rsidR="00D962A0" w:rsidTr="00CA4735">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D962A0" w:rsidRPr="00CC1228" w:rsidRDefault="00D962A0" w:rsidP="00CA4735">
            <w:pPr>
              <w:spacing w:before="40" w:after="40"/>
              <w:rPr>
                <w:sz w:val="22"/>
                <w:szCs w:val="22"/>
              </w:rPr>
            </w:pPr>
            <w:r w:rsidRPr="00CC1228">
              <w:rPr>
                <w:sz w:val="22"/>
                <w:szCs w:val="22"/>
              </w:rPr>
              <w:t>Adult Day Health</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D962A0" w:rsidRPr="00CC1228" w:rsidRDefault="00D962A0" w:rsidP="00CA4735">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D962A0" w:rsidRPr="00CC1228" w:rsidRDefault="00D962A0" w:rsidP="00CA4735">
            <w:pPr>
              <w:spacing w:before="40" w:after="40"/>
              <w:rPr>
                <w:sz w:val="22"/>
                <w:szCs w:val="22"/>
              </w:rPr>
            </w:pPr>
          </w:p>
        </w:tc>
      </w:tr>
      <w:tr w:rsidR="00D962A0" w:rsidTr="00CA4735">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D962A0" w:rsidRPr="00CC1228" w:rsidRDefault="00D962A0" w:rsidP="00CA4735">
            <w:pPr>
              <w:spacing w:before="40" w:after="40"/>
              <w:rPr>
                <w:sz w:val="22"/>
                <w:szCs w:val="22"/>
              </w:rPr>
            </w:pPr>
            <w:r w:rsidRPr="00CC1228">
              <w:rPr>
                <w:sz w:val="22"/>
                <w:szCs w:val="22"/>
              </w:rPr>
              <w:t>Habilitation</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D962A0" w:rsidRPr="00CC1228" w:rsidRDefault="00D962A0" w:rsidP="00CA4735">
            <w:pPr>
              <w:spacing w:before="40" w:after="40"/>
              <w:jc w:val="center"/>
              <w:rPr>
                <w:sz w:val="22"/>
                <w:szCs w:val="22"/>
              </w:rPr>
            </w:pPr>
            <w:r>
              <w:rPr>
                <w:sz w:val="22"/>
                <w:szCs w:val="22"/>
              </w:rPr>
              <w:sym w:font="Wingdings" w:char="F0FE"/>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D962A0" w:rsidRPr="00CC1228" w:rsidRDefault="00D962A0" w:rsidP="00CA4735">
            <w:pPr>
              <w:spacing w:before="40" w:after="40"/>
              <w:rPr>
                <w:sz w:val="22"/>
                <w:szCs w:val="22"/>
              </w:rPr>
            </w:pPr>
            <w:r w:rsidRPr="0099487D">
              <w:rPr>
                <w:sz w:val="22"/>
                <w:szCs w:val="22"/>
              </w:rPr>
              <w:t>Alzheimer’s/Dementia Coaching</w:t>
            </w:r>
          </w:p>
        </w:tc>
      </w:tr>
      <w:tr w:rsidR="00D962A0" w:rsidTr="00CA4735">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D962A0" w:rsidRPr="00CC1228" w:rsidRDefault="00D962A0" w:rsidP="00CA4735">
            <w:pPr>
              <w:spacing w:before="40" w:after="40"/>
              <w:ind w:left="144"/>
              <w:rPr>
                <w:sz w:val="22"/>
                <w:szCs w:val="22"/>
              </w:rPr>
            </w:pPr>
            <w:r w:rsidRPr="00CC1228">
              <w:rPr>
                <w:sz w:val="22"/>
                <w:szCs w:val="22"/>
              </w:rPr>
              <w:t>Residential Habilitation</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D962A0" w:rsidRPr="00CC1228" w:rsidRDefault="00D962A0" w:rsidP="00CA4735">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D962A0" w:rsidRPr="00CC1228" w:rsidRDefault="00D962A0" w:rsidP="00CA4735">
            <w:pPr>
              <w:spacing w:before="40" w:after="40"/>
              <w:rPr>
                <w:sz w:val="22"/>
                <w:szCs w:val="22"/>
              </w:rPr>
            </w:pPr>
          </w:p>
        </w:tc>
      </w:tr>
      <w:tr w:rsidR="00D962A0" w:rsidTr="00CA4735">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D962A0" w:rsidRPr="00CC1228" w:rsidRDefault="00D962A0" w:rsidP="00CA4735">
            <w:pPr>
              <w:spacing w:before="40" w:after="40"/>
              <w:ind w:left="144"/>
              <w:rPr>
                <w:sz w:val="22"/>
                <w:szCs w:val="22"/>
              </w:rPr>
            </w:pPr>
            <w:r w:rsidRPr="00CC1228">
              <w:rPr>
                <w:sz w:val="22"/>
                <w:szCs w:val="22"/>
              </w:rPr>
              <w:t>Day Habilitation</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D962A0" w:rsidRPr="00CC1228" w:rsidRDefault="00D962A0" w:rsidP="00CA4735">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D962A0" w:rsidRPr="00CC1228" w:rsidRDefault="00D962A0" w:rsidP="00CA4735">
            <w:pPr>
              <w:spacing w:before="40" w:after="40"/>
              <w:rPr>
                <w:sz w:val="22"/>
                <w:szCs w:val="22"/>
              </w:rPr>
            </w:pPr>
          </w:p>
        </w:tc>
      </w:tr>
      <w:tr w:rsidR="00D962A0" w:rsidTr="00CA4735">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D962A0" w:rsidRPr="00CC1228" w:rsidRDefault="00D962A0" w:rsidP="00CA4735">
            <w:pPr>
              <w:spacing w:before="40" w:after="40"/>
              <w:ind w:left="144"/>
              <w:rPr>
                <w:sz w:val="22"/>
                <w:szCs w:val="22"/>
              </w:rPr>
            </w:pPr>
            <w:r w:rsidRPr="00CC1228">
              <w:rPr>
                <w:sz w:val="22"/>
                <w:szCs w:val="22"/>
              </w:rPr>
              <w:t>Prevocational Services</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D962A0" w:rsidRPr="00CC1228" w:rsidRDefault="00D962A0" w:rsidP="00CA4735">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D962A0" w:rsidRPr="00CC1228" w:rsidRDefault="00D962A0" w:rsidP="00CA4735">
            <w:pPr>
              <w:spacing w:before="40" w:after="40"/>
              <w:rPr>
                <w:sz w:val="22"/>
                <w:szCs w:val="22"/>
              </w:rPr>
            </w:pPr>
          </w:p>
        </w:tc>
      </w:tr>
      <w:tr w:rsidR="00D962A0" w:rsidTr="00CA4735">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D962A0" w:rsidRPr="00CC1228" w:rsidRDefault="00D962A0" w:rsidP="00CA4735">
            <w:pPr>
              <w:spacing w:before="40" w:after="40"/>
              <w:ind w:left="144"/>
              <w:rPr>
                <w:sz w:val="22"/>
                <w:szCs w:val="22"/>
              </w:rPr>
            </w:pPr>
            <w:r w:rsidRPr="00CC1228">
              <w:rPr>
                <w:sz w:val="22"/>
                <w:szCs w:val="22"/>
              </w:rPr>
              <w:t>Supported Employment</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D962A0" w:rsidRPr="00CC1228" w:rsidRDefault="00D962A0" w:rsidP="00CA4735">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D962A0" w:rsidRPr="00CC1228" w:rsidRDefault="00D962A0" w:rsidP="00CA4735">
            <w:pPr>
              <w:spacing w:before="40" w:after="40"/>
              <w:rPr>
                <w:sz w:val="22"/>
                <w:szCs w:val="22"/>
              </w:rPr>
            </w:pPr>
          </w:p>
        </w:tc>
      </w:tr>
      <w:tr w:rsidR="00D962A0" w:rsidTr="00CA4735">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D962A0" w:rsidRPr="00CC1228" w:rsidRDefault="00D962A0" w:rsidP="00CA4735">
            <w:pPr>
              <w:spacing w:before="40" w:after="40"/>
              <w:ind w:left="144"/>
              <w:rPr>
                <w:sz w:val="22"/>
                <w:szCs w:val="22"/>
              </w:rPr>
            </w:pPr>
            <w:r w:rsidRPr="00CC1228">
              <w:rPr>
                <w:sz w:val="22"/>
                <w:szCs w:val="22"/>
              </w:rPr>
              <w:t>Education</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D962A0" w:rsidRPr="00CC1228" w:rsidRDefault="00D962A0" w:rsidP="00CA4735">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D962A0" w:rsidRPr="00CC1228" w:rsidRDefault="00D962A0" w:rsidP="00CA4735">
            <w:pPr>
              <w:spacing w:before="40" w:after="40"/>
              <w:rPr>
                <w:sz w:val="22"/>
                <w:szCs w:val="22"/>
              </w:rPr>
            </w:pPr>
          </w:p>
        </w:tc>
      </w:tr>
      <w:tr w:rsidR="00D962A0" w:rsidTr="00CA4735">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D962A0" w:rsidRPr="00CC1228" w:rsidRDefault="00D962A0" w:rsidP="00CA4735">
            <w:pPr>
              <w:spacing w:before="40" w:after="40"/>
              <w:rPr>
                <w:sz w:val="22"/>
                <w:szCs w:val="22"/>
              </w:rPr>
            </w:pPr>
            <w:r w:rsidRPr="00CC1228">
              <w:rPr>
                <w:sz w:val="22"/>
                <w:szCs w:val="22"/>
              </w:rPr>
              <w:t>Respite</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D962A0" w:rsidRPr="00CC1228" w:rsidRDefault="00D962A0" w:rsidP="00CA4735">
            <w:pPr>
              <w:spacing w:before="40" w:after="40"/>
              <w:jc w:val="center"/>
              <w:rPr>
                <w:sz w:val="22"/>
                <w:szCs w:val="22"/>
              </w:rPr>
            </w:pPr>
            <w:r>
              <w:rPr>
                <w:sz w:val="22"/>
                <w:szCs w:val="22"/>
              </w:rPr>
              <w:sym w:font="Wingdings" w:char="F0FE"/>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D962A0" w:rsidRPr="00CC1228" w:rsidRDefault="00D962A0" w:rsidP="00CA4735">
            <w:pPr>
              <w:spacing w:before="40" w:after="40"/>
              <w:rPr>
                <w:sz w:val="22"/>
                <w:szCs w:val="22"/>
                <w:bdr w:val="inset" w:sz="6" w:space="0" w:color="auto" w:shadow="1"/>
              </w:rPr>
            </w:pPr>
          </w:p>
        </w:tc>
      </w:tr>
      <w:tr w:rsidR="00D962A0" w:rsidTr="00CA4735">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D962A0" w:rsidRPr="00CC1228" w:rsidRDefault="00D962A0" w:rsidP="00CA4735">
            <w:pPr>
              <w:spacing w:before="40" w:after="40"/>
              <w:rPr>
                <w:sz w:val="22"/>
                <w:szCs w:val="22"/>
              </w:rPr>
            </w:pPr>
            <w:r w:rsidRPr="00CC1228">
              <w:rPr>
                <w:sz w:val="22"/>
                <w:szCs w:val="22"/>
              </w:rPr>
              <w:t>Day Treatment</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D962A0" w:rsidRPr="00CC1228" w:rsidRDefault="00D962A0" w:rsidP="00CA4735">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D962A0" w:rsidRPr="00CC1228" w:rsidRDefault="00D962A0" w:rsidP="00CA4735">
            <w:pPr>
              <w:spacing w:before="40" w:after="40"/>
              <w:rPr>
                <w:sz w:val="22"/>
                <w:szCs w:val="22"/>
                <w:bdr w:val="inset" w:sz="6" w:space="0" w:color="auto" w:shadow="1"/>
              </w:rPr>
            </w:pPr>
          </w:p>
        </w:tc>
      </w:tr>
      <w:tr w:rsidR="00D962A0" w:rsidTr="00CA4735">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D962A0" w:rsidRPr="00CC1228" w:rsidRDefault="00D962A0" w:rsidP="00CA4735">
            <w:pPr>
              <w:spacing w:before="40" w:after="40"/>
              <w:rPr>
                <w:sz w:val="22"/>
                <w:szCs w:val="22"/>
              </w:rPr>
            </w:pPr>
            <w:r w:rsidRPr="00CC1228">
              <w:rPr>
                <w:sz w:val="22"/>
                <w:szCs w:val="22"/>
              </w:rPr>
              <w:t>Partial Hospitalization</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D962A0" w:rsidRPr="00CC1228" w:rsidRDefault="00D962A0" w:rsidP="00CA4735">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D962A0" w:rsidRPr="00CC1228" w:rsidRDefault="00D962A0" w:rsidP="00CA4735">
            <w:pPr>
              <w:spacing w:before="40" w:after="40"/>
              <w:rPr>
                <w:sz w:val="22"/>
                <w:szCs w:val="22"/>
                <w:bdr w:val="inset" w:sz="6" w:space="0" w:color="auto" w:shadow="1"/>
              </w:rPr>
            </w:pPr>
          </w:p>
        </w:tc>
      </w:tr>
      <w:tr w:rsidR="00D962A0" w:rsidTr="00CA4735">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D962A0" w:rsidRPr="00CC1228" w:rsidRDefault="00D962A0" w:rsidP="00CA4735">
            <w:pPr>
              <w:spacing w:before="40" w:after="40"/>
              <w:rPr>
                <w:sz w:val="22"/>
                <w:szCs w:val="22"/>
              </w:rPr>
            </w:pPr>
            <w:r w:rsidRPr="00CC1228">
              <w:rPr>
                <w:sz w:val="22"/>
                <w:szCs w:val="22"/>
              </w:rPr>
              <w:t>Psychosocial Rehabilitation</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D962A0" w:rsidRPr="00CC1228" w:rsidRDefault="00D962A0" w:rsidP="00CA4735">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D962A0" w:rsidRPr="00CC1228" w:rsidRDefault="00D962A0" w:rsidP="00CA4735">
            <w:pPr>
              <w:spacing w:before="40" w:after="40"/>
              <w:rPr>
                <w:sz w:val="22"/>
                <w:szCs w:val="22"/>
                <w:bdr w:val="inset" w:sz="6" w:space="0" w:color="auto" w:shadow="1"/>
              </w:rPr>
            </w:pPr>
          </w:p>
        </w:tc>
      </w:tr>
      <w:tr w:rsidR="00D962A0" w:rsidTr="00CA4735">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D962A0" w:rsidRPr="00CC1228" w:rsidRDefault="00D962A0" w:rsidP="00CA4735">
            <w:pPr>
              <w:spacing w:before="40" w:after="40"/>
              <w:rPr>
                <w:sz w:val="22"/>
                <w:szCs w:val="22"/>
              </w:rPr>
            </w:pPr>
            <w:r w:rsidRPr="00CC1228">
              <w:rPr>
                <w:sz w:val="22"/>
                <w:szCs w:val="22"/>
              </w:rPr>
              <w:t>Clinic Services</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D962A0" w:rsidRPr="00CC1228" w:rsidRDefault="00D962A0" w:rsidP="00CA4735">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D962A0" w:rsidRPr="00CC1228" w:rsidRDefault="00D962A0" w:rsidP="00CA4735">
            <w:pPr>
              <w:spacing w:before="40" w:after="40"/>
              <w:rPr>
                <w:sz w:val="22"/>
                <w:szCs w:val="22"/>
                <w:bdr w:val="inset" w:sz="6" w:space="0" w:color="auto" w:shadow="1"/>
              </w:rPr>
            </w:pPr>
          </w:p>
        </w:tc>
      </w:tr>
      <w:tr w:rsidR="00D962A0" w:rsidTr="00CA4735">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D962A0" w:rsidRPr="00CC1228" w:rsidRDefault="00D962A0" w:rsidP="00CA4735">
            <w:pPr>
              <w:spacing w:before="40" w:after="40"/>
              <w:rPr>
                <w:sz w:val="22"/>
                <w:szCs w:val="22"/>
              </w:rPr>
            </w:pPr>
            <w:r w:rsidRPr="00CC1228">
              <w:rPr>
                <w:sz w:val="22"/>
                <w:szCs w:val="22"/>
              </w:rPr>
              <w:t>Live-in Caregiver</w:t>
            </w:r>
          </w:p>
          <w:p w:rsidR="00D962A0" w:rsidRPr="00CC1228" w:rsidRDefault="00D962A0" w:rsidP="00CA4735">
            <w:pPr>
              <w:spacing w:before="40" w:after="40"/>
              <w:rPr>
                <w:sz w:val="22"/>
                <w:szCs w:val="22"/>
              </w:rPr>
            </w:pPr>
            <w:r w:rsidRPr="00CC1228">
              <w:rPr>
                <w:sz w:val="22"/>
                <w:szCs w:val="22"/>
              </w:rPr>
              <w:t>(42 CFR §441.303(f)(8))</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D962A0" w:rsidRPr="00CC1228" w:rsidRDefault="00D962A0" w:rsidP="00CA4735">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D962A0" w:rsidRPr="00CC1228" w:rsidRDefault="00D962A0" w:rsidP="00CA4735">
            <w:pPr>
              <w:spacing w:before="40" w:after="40"/>
              <w:rPr>
                <w:sz w:val="22"/>
                <w:szCs w:val="22"/>
                <w:bdr w:val="inset" w:sz="6" w:space="0" w:color="auto" w:shadow="1"/>
              </w:rPr>
            </w:pPr>
          </w:p>
        </w:tc>
      </w:tr>
      <w:tr w:rsidR="00D962A0" w:rsidTr="00CA4735">
        <w:trPr>
          <w:jc w:val="center"/>
        </w:trPr>
        <w:tc>
          <w:tcPr>
            <w:tcW w:w="9750" w:type="dxa"/>
            <w:gridSpan w:val="4"/>
            <w:tcBorders>
              <w:top w:val="single" w:sz="12" w:space="0" w:color="auto"/>
              <w:left w:val="single" w:sz="12" w:space="0" w:color="auto"/>
              <w:bottom w:val="single" w:sz="12" w:space="0" w:color="auto"/>
              <w:right w:val="single" w:sz="12" w:space="0" w:color="auto"/>
            </w:tcBorders>
            <w:shd w:val="solid" w:color="auto" w:fill="auto"/>
          </w:tcPr>
          <w:p w:rsidR="00D962A0" w:rsidRPr="00CC0579" w:rsidRDefault="00D962A0" w:rsidP="00CA4735">
            <w:pPr>
              <w:spacing w:before="60" w:after="60"/>
              <w:rPr>
                <w:color w:val="FFFFFF"/>
                <w:sz w:val="22"/>
                <w:szCs w:val="22"/>
              </w:rPr>
            </w:pPr>
            <w:r w:rsidRPr="00CC0579">
              <w:rPr>
                <w:b/>
                <w:color w:val="FFFFFF"/>
                <w:sz w:val="22"/>
                <w:szCs w:val="22"/>
              </w:rPr>
              <w:t>Other Services</w:t>
            </w:r>
            <w:r>
              <w:rPr>
                <w:b/>
                <w:color w:val="FFFFFF"/>
                <w:sz w:val="22"/>
                <w:szCs w:val="22"/>
              </w:rPr>
              <w:t xml:space="preserve"> </w:t>
            </w:r>
            <w:r w:rsidRPr="00DD3AC3">
              <w:rPr>
                <w:i/>
                <w:color w:val="FFFFFF"/>
                <w:sz w:val="22"/>
                <w:szCs w:val="22"/>
              </w:rPr>
              <w:t>(select one)</w:t>
            </w:r>
          </w:p>
        </w:tc>
      </w:tr>
      <w:tr w:rsidR="00D962A0" w:rsidTr="00CA4735">
        <w:trPr>
          <w:trHeight w:val="359"/>
          <w:jc w:val="center"/>
        </w:trPr>
        <w:tc>
          <w:tcPr>
            <w:tcW w:w="573" w:type="dxa"/>
            <w:tcBorders>
              <w:top w:val="single" w:sz="12" w:space="0" w:color="000000"/>
              <w:left w:val="single" w:sz="12" w:space="0" w:color="000000"/>
              <w:bottom w:val="single" w:sz="12" w:space="0" w:color="000000"/>
              <w:right w:val="single" w:sz="12" w:space="0" w:color="000000"/>
            </w:tcBorders>
            <w:shd w:val="pct10" w:color="auto" w:fill="auto"/>
          </w:tcPr>
          <w:p w:rsidR="00D962A0" w:rsidRPr="006C1F97" w:rsidRDefault="00D962A0" w:rsidP="00CA4735">
            <w:pPr>
              <w:spacing w:before="60"/>
              <w:rPr>
                <w:sz w:val="22"/>
                <w:szCs w:val="22"/>
              </w:rPr>
            </w:pPr>
            <w:r w:rsidRPr="006C1F97">
              <w:rPr>
                <w:sz w:val="22"/>
                <w:szCs w:val="22"/>
              </w:rPr>
              <w:sym w:font="Wingdings" w:char="F0A1"/>
            </w:r>
          </w:p>
        </w:tc>
        <w:tc>
          <w:tcPr>
            <w:tcW w:w="9177" w:type="dxa"/>
            <w:gridSpan w:val="3"/>
            <w:tcBorders>
              <w:top w:val="single" w:sz="12" w:space="0" w:color="auto"/>
              <w:left w:val="single" w:sz="12" w:space="0" w:color="000000"/>
              <w:bottom w:val="single" w:sz="12" w:space="0" w:color="auto"/>
              <w:right w:val="single" w:sz="12" w:space="0" w:color="auto"/>
            </w:tcBorders>
          </w:tcPr>
          <w:p w:rsidR="00D962A0" w:rsidRPr="006C1F97" w:rsidRDefault="00D962A0" w:rsidP="00CA4735">
            <w:pPr>
              <w:spacing w:before="60"/>
              <w:rPr>
                <w:sz w:val="22"/>
                <w:szCs w:val="22"/>
              </w:rPr>
            </w:pPr>
            <w:r w:rsidRPr="006C1F97">
              <w:rPr>
                <w:sz w:val="22"/>
                <w:szCs w:val="22"/>
              </w:rPr>
              <w:t>Not applicable</w:t>
            </w:r>
          </w:p>
        </w:tc>
      </w:tr>
      <w:tr w:rsidR="00D962A0" w:rsidTr="00CA4735">
        <w:trPr>
          <w:trHeight w:val="435"/>
          <w:jc w:val="center"/>
        </w:trPr>
        <w:tc>
          <w:tcPr>
            <w:tcW w:w="573" w:type="dxa"/>
            <w:tcBorders>
              <w:top w:val="single" w:sz="12" w:space="0" w:color="000000"/>
              <w:left w:val="single" w:sz="12" w:space="0" w:color="000000"/>
              <w:bottom w:val="single" w:sz="12" w:space="0" w:color="000000"/>
              <w:right w:val="single" w:sz="12" w:space="0" w:color="000000"/>
            </w:tcBorders>
            <w:shd w:val="pct10" w:color="auto" w:fill="auto"/>
          </w:tcPr>
          <w:p w:rsidR="00D962A0" w:rsidRPr="006C1F97" w:rsidRDefault="002E7384" w:rsidP="00CA4735">
            <w:pPr>
              <w:spacing w:before="60"/>
              <w:rPr>
                <w:sz w:val="22"/>
                <w:szCs w:val="22"/>
              </w:rPr>
            </w:pPr>
            <w:r>
              <w:rPr>
                <w:sz w:val="22"/>
                <w:szCs w:val="22"/>
              </w:rPr>
              <w:sym w:font="Wingdings" w:char="F06C"/>
            </w:r>
          </w:p>
        </w:tc>
        <w:tc>
          <w:tcPr>
            <w:tcW w:w="9177" w:type="dxa"/>
            <w:gridSpan w:val="3"/>
            <w:tcBorders>
              <w:top w:val="single" w:sz="12" w:space="0" w:color="auto"/>
              <w:left w:val="single" w:sz="12" w:space="0" w:color="000000"/>
              <w:bottom w:val="single" w:sz="12" w:space="0" w:color="auto"/>
              <w:right w:val="single" w:sz="12" w:space="0" w:color="auto"/>
            </w:tcBorders>
          </w:tcPr>
          <w:p w:rsidR="00D962A0" w:rsidRPr="006C1F97" w:rsidRDefault="00D962A0" w:rsidP="00CA4735">
            <w:pPr>
              <w:spacing w:before="60"/>
              <w:jc w:val="both"/>
              <w:rPr>
                <w:sz w:val="22"/>
                <w:szCs w:val="22"/>
              </w:rPr>
            </w:pPr>
            <w:r w:rsidRPr="00DD3AC3">
              <w:rPr>
                <w:sz w:val="22"/>
                <w:szCs w:val="22"/>
              </w:rPr>
              <w:t xml:space="preserve">As provided in 42 CFR §440.180(b)(9), the State requests the authority to provide the following additional services not specified in statute </w:t>
            </w:r>
            <w:r w:rsidRPr="00DD3AC3">
              <w:rPr>
                <w:i/>
                <w:sz w:val="22"/>
                <w:szCs w:val="22"/>
              </w:rPr>
              <w:t>(list each service by title)</w:t>
            </w:r>
            <w:r w:rsidRPr="00DD3AC3">
              <w:rPr>
                <w:sz w:val="22"/>
                <w:szCs w:val="22"/>
              </w:rPr>
              <w:t>:</w:t>
            </w:r>
          </w:p>
        </w:tc>
      </w:tr>
      <w:tr w:rsidR="00D962A0" w:rsidTr="00B52B80">
        <w:trPr>
          <w:trHeight w:val="20"/>
          <w:jc w:val="center"/>
        </w:trPr>
        <w:tc>
          <w:tcPr>
            <w:tcW w:w="573" w:type="dxa"/>
            <w:tcBorders>
              <w:top w:val="single" w:sz="12" w:space="0" w:color="000000"/>
              <w:left w:val="single" w:sz="12" w:space="0" w:color="auto"/>
              <w:bottom w:val="single" w:sz="12" w:space="0" w:color="auto"/>
              <w:right w:val="single" w:sz="12" w:space="0" w:color="auto"/>
            </w:tcBorders>
          </w:tcPr>
          <w:p w:rsidR="00D962A0" w:rsidRPr="00733B41" w:rsidRDefault="00D962A0" w:rsidP="00CA4735">
            <w:pPr>
              <w:spacing w:before="60"/>
              <w:rPr>
                <w:sz w:val="22"/>
                <w:szCs w:val="22"/>
              </w:rPr>
            </w:pPr>
            <w:r w:rsidRPr="00733B41">
              <w:rPr>
                <w:sz w:val="22"/>
                <w:szCs w:val="22"/>
              </w:rPr>
              <w:lastRenderedPageBreak/>
              <w:t xml:space="preserve">a. </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Pr="00733B41" w:rsidRDefault="00D962A0" w:rsidP="00CA4735">
            <w:pPr>
              <w:spacing w:before="60"/>
              <w:rPr>
                <w:sz w:val="22"/>
                <w:szCs w:val="22"/>
              </w:rPr>
            </w:pPr>
            <w:r>
              <w:rPr>
                <w:sz w:val="22"/>
                <w:szCs w:val="22"/>
              </w:rPr>
              <w:t>Chore</w:t>
            </w:r>
          </w:p>
        </w:tc>
      </w:tr>
      <w:tr w:rsidR="00D962A0" w:rsidTr="00B52B80">
        <w:trPr>
          <w:trHeight w:val="20"/>
          <w:jc w:val="center"/>
        </w:trPr>
        <w:tc>
          <w:tcPr>
            <w:tcW w:w="573" w:type="dxa"/>
            <w:tcBorders>
              <w:top w:val="single" w:sz="12" w:space="0" w:color="auto"/>
              <w:left w:val="single" w:sz="12" w:space="0" w:color="auto"/>
              <w:bottom w:val="single" w:sz="12" w:space="0" w:color="auto"/>
              <w:right w:val="single" w:sz="12" w:space="0" w:color="auto"/>
            </w:tcBorders>
          </w:tcPr>
          <w:p w:rsidR="00D962A0" w:rsidRPr="00733B41" w:rsidRDefault="00D962A0" w:rsidP="00CA4735">
            <w:pPr>
              <w:spacing w:before="60"/>
              <w:rPr>
                <w:sz w:val="22"/>
                <w:szCs w:val="22"/>
              </w:rPr>
            </w:pPr>
            <w:r>
              <w:rPr>
                <w:sz w:val="22"/>
                <w:szCs w:val="22"/>
              </w:rPr>
              <w:t xml:space="preserve">b. </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Pr="00733B41" w:rsidRDefault="00D962A0" w:rsidP="00CA4735">
            <w:pPr>
              <w:spacing w:before="60"/>
              <w:rPr>
                <w:sz w:val="22"/>
                <w:szCs w:val="22"/>
              </w:rPr>
            </w:pPr>
            <w:r>
              <w:rPr>
                <w:sz w:val="22"/>
                <w:szCs w:val="22"/>
              </w:rPr>
              <w:t>Companion</w:t>
            </w:r>
          </w:p>
        </w:tc>
      </w:tr>
      <w:tr w:rsidR="00D962A0" w:rsidTr="00B52B80">
        <w:trPr>
          <w:trHeight w:val="20"/>
          <w:jc w:val="center"/>
        </w:trPr>
        <w:tc>
          <w:tcPr>
            <w:tcW w:w="573" w:type="dxa"/>
            <w:tcBorders>
              <w:top w:val="single" w:sz="12" w:space="0" w:color="auto"/>
              <w:left w:val="single" w:sz="12" w:space="0" w:color="auto"/>
              <w:bottom w:val="single" w:sz="12" w:space="0" w:color="auto"/>
              <w:right w:val="single" w:sz="12" w:space="0" w:color="auto"/>
            </w:tcBorders>
          </w:tcPr>
          <w:p w:rsidR="00D962A0" w:rsidRDefault="00D962A0" w:rsidP="00CA4735">
            <w:pPr>
              <w:spacing w:before="60"/>
              <w:rPr>
                <w:sz w:val="22"/>
                <w:szCs w:val="22"/>
              </w:rPr>
            </w:pPr>
            <w:r>
              <w:rPr>
                <w:sz w:val="22"/>
                <w:szCs w:val="22"/>
              </w:rPr>
              <w:t>c.</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Default="00D962A0" w:rsidP="00CA4735">
            <w:pPr>
              <w:spacing w:before="60"/>
              <w:rPr>
                <w:sz w:val="22"/>
                <w:szCs w:val="22"/>
              </w:rPr>
            </w:pPr>
            <w:r>
              <w:rPr>
                <w:sz w:val="22"/>
                <w:szCs w:val="22"/>
              </w:rPr>
              <w:t>Enhanced Technology/Cellular PERS</w:t>
            </w:r>
          </w:p>
        </w:tc>
      </w:tr>
      <w:tr w:rsidR="00D962A0" w:rsidTr="00B52B80">
        <w:trPr>
          <w:trHeight w:val="20"/>
          <w:jc w:val="center"/>
        </w:trPr>
        <w:tc>
          <w:tcPr>
            <w:tcW w:w="573" w:type="dxa"/>
            <w:tcBorders>
              <w:top w:val="single" w:sz="12" w:space="0" w:color="auto"/>
              <w:left w:val="single" w:sz="12" w:space="0" w:color="auto"/>
              <w:bottom w:val="single" w:sz="12" w:space="0" w:color="auto"/>
              <w:right w:val="single" w:sz="12" w:space="0" w:color="auto"/>
            </w:tcBorders>
          </w:tcPr>
          <w:p w:rsidR="00D962A0" w:rsidRPr="00733B41" w:rsidRDefault="00D962A0" w:rsidP="00CA4735">
            <w:pPr>
              <w:spacing w:before="60"/>
              <w:rPr>
                <w:sz w:val="22"/>
                <w:szCs w:val="22"/>
              </w:rPr>
            </w:pPr>
            <w:r>
              <w:rPr>
                <w:sz w:val="22"/>
                <w:szCs w:val="22"/>
              </w:rPr>
              <w:t xml:space="preserve">d. </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Pr="00733B41" w:rsidRDefault="00D962A0" w:rsidP="00CA4735">
            <w:pPr>
              <w:spacing w:before="60"/>
              <w:rPr>
                <w:sz w:val="22"/>
                <w:szCs w:val="22"/>
              </w:rPr>
            </w:pPr>
            <w:r>
              <w:rPr>
                <w:sz w:val="22"/>
                <w:szCs w:val="22"/>
              </w:rPr>
              <w:t>Environmental Accessibility Adaptation</w:t>
            </w:r>
          </w:p>
        </w:tc>
      </w:tr>
      <w:tr w:rsidR="00D962A0" w:rsidTr="00B52B80">
        <w:trPr>
          <w:trHeight w:val="20"/>
          <w:jc w:val="center"/>
        </w:trPr>
        <w:tc>
          <w:tcPr>
            <w:tcW w:w="573" w:type="dxa"/>
            <w:tcBorders>
              <w:top w:val="single" w:sz="12" w:space="0" w:color="auto"/>
              <w:left w:val="single" w:sz="12" w:space="0" w:color="auto"/>
              <w:bottom w:val="single" w:sz="12" w:space="0" w:color="auto"/>
              <w:right w:val="single" w:sz="12" w:space="0" w:color="auto"/>
            </w:tcBorders>
          </w:tcPr>
          <w:p w:rsidR="00D962A0" w:rsidRDefault="00D962A0" w:rsidP="00CA4735">
            <w:pPr>
              <w:spacing w:before="60"/>
              <w:rPr>
                <w:sz w:val="22"/>
                <w:szCs w:val="22"/>
              </w:rPr>
            </w:pPr>
            <w:r>
              <w:rPr>
                <w:sz w:val="22"/>
                <w:szCs w:val="22"/>
              </w:rPr>
              <w:t>e.</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Default="00D962A0" w:rsidP="00CA4735">
            <w:pPr>
              <w:spacing w:before="60"/>
              <w:rPr>
                <w:sz w:val="22"/>
                <w:szCs w:val="22"/>
              </w:rPr>
            </w:pPr>
            <w:r>
              <w:rPr>
                <w:sz w:val="22"/>
                <w:szCs w:val="22"/>
              </w:rPr>
              <w:t>Evidence Based Education Program</w:t>
            </w:r>
          </w:p>
        </w:tc>
      </w:tr>
      <w:tr w:rsidR="00D962A0" w:rsidTr="00B52B80">
        <w:trPr>
          <w:trHeight w:val="20"/>
          <w:jc w:val="center"/>
        </w:trPr>
        <w:tc>
          <w:tcPr>
            <w:tcW w:w="573" w:type="dxa"/>
            <w:tcBorders>
              <w:top w:val="single" w:sz="12" w:space="0" w:color="auto"/>
              <w:left w:val="single" w:sz="12" w:space="0" w:color="auto"/>
              <w:bottom w:val="single" w:sz="12" w:space="0" w:color="auto"/>
              <w:right w:val="single" w:sz="12" w:space="0" w:color="auto"/>
            </w:tcBorders>
          </w:tcPr>
          <w:p w:rsidR="00D962A0" w:rsidRDefault="00D962A0" w:rsidP="00CA4735">
            <w:pPr>
              <w:spacing w:before="60"/>
              <w:rPr>
                <w:sz w:val="22"/>
                <w:szCs w:val="22"/>
              </w:rPr>
            </w:pPr>
            <w:r>
              <w:rPr>
                <w:sz w:val="22"/>
                <w:szCs w:val="22"/>
              </w:rPr>
              <w:t>f.</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Default="00D962A0" w:rsidP="00CA4735">
            <w:pPr>
              <w:spacing w:before="60"/>
              <w:rPr>
                <w:sz w:val="22"/>
                <w:szCs w:val="22"/>
              </w:rPr>
            </w:pPr>
            <w:r>
              <w:rPr>
                <w:sz w:val="22"/>
                <w:szCs w:val="22"/>
              </w:rPr>
              <w:t>Goal Engagement Program</w:t>
            </w:r>
          </w:p>
        </w:tc>
      </w:tr>
      <w:tr w:rsidR="00D962A0" w:rsidTr="00B52B80">
        <w:trPr>
          <w:trHeight w:val="20"/>
          <w:jc w:val="center"/>
        </w:trPr>
        <w:tc>
          <w:tcPr>
            <w:tcW w:w="573" w:type="dxa"/>
            <w:tcBorders>
              <w:top w:val="single" w:sz="12" w:space="0" w:color="auto"/>
              <w:left w:val="single" w:sz="12" w:space="0" w:color="auto"/>
              <w:bottom w:val="single" w:sz="12" w:space="0" w:color="auto"/>
              <w:right w:val="single" w:sz="12" w:space="0" w:color="auto"/>
            </w:tcBorders>
          </w:tcPr>
          <w:p w:rsidR="00D962A0" w:rsidRPr="00733B41" w:rsidRDefault="00D962A0" w:rsidP="00CA4735">
            <w:pPr>
              <w:spacing w:before="60"/>
              <w:rPr>
                <w:sz w:val="22"/>
                <w:szCs w:val="22"/>
              </w:rPr>
            </w:pPr>
            <w:r>
              <w:rPr>
                <w:sz w:val="22"/>
                <w:szCs w:val="22"/>
              </w:rPr>
              <w:t xml:space="preserve">e. </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Pr="00733B41" w:rsidRDefault="00D962A0" w:rsidP="00CA4735">
            <w:pPr>
              <w:spacing w:before="60"/>
              <w:rPr>
                <w:sz w:val="22"/>
                <w:szCs w:val="22"/>
              </w:rPr>
            </w:pPr>
            <w:r>
              <w:rPr>
                <w:sz w:val="22"/>
                <w:szCs w:val="22"/>
              </w:rPr>
              <w:t>Grocery Shopping and Delivery</w:t>
            </w:r>
          </w:p>
        </w:tc>
      </w:tr>
      <w:tr w:rsidR="00D962A0" w:rsidTr="00B52B80">
        <w:trPr>
          <w:trHeight w:val="20"/>
          <w:jc w:val="center"/>
        </w:trPr>
        <w:tc>
          <w:tcPr>
            <w:tcW w:w="573" w:type="dxa"/>
            <w:tcBorders>
              <w:top w:val="single" w:sz="12" w:space="0" w:color="auto"/>
              <w:left w:val="single" w:sz="12" w:space="0" w:color="auto"/>
              <w:bottom w:val="single" w:sz="12" w:space="0" w:color="auto"/>
              <w:right w:val="single" w:sz="12" w:space="0" w:color="auto"/>
            </w:tcBorders>
          </w:tcPr>
          <w:p w:rsidR="00D962A0" w:rsidRPr="00733B41" w:rsidRDefault="00D962A0" w:rsidP="00CA4735">
            <w:pPr>
              <w:spacing w:before="60"/>
              <w:rPr>
                <w:sz w:val="22"/>
                <w:szCs w:val="22"/>
              </w:rPr>
            </w:pPr>
            <w:r>
              <w:rPr>
                <w:sz w:val="22"/>
                <w:szCs w:val="22"/>
              </w:rPr>
              <w:t xml:space="preserve">f. </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Pr="00733B41" w:rsidRDefault="00D962A0" w:rsidP="00CA4735">
            <w:pPr>
              <w:spacing w:before="60"/>
              <w:rPr>
                <w:sz w:val="22"/>
                <w:szCs w:val="22"/>
              </w:rPr>
            </w:pPr>
            <w:r>
              <w:rPr>
                <w:sz w:val="22"/>
                <w:szCs w:val="22"/>
              </w:rPr>
              <w:t>Home Based Wandering Response Systems</w:t>
            </w:r>
          </w:p>
        </w:tc>
      </w:tr>
      <w:tr w:rsidR="00D962A0" w:rsidTr="00B52B80">
        <w:trPr>
          <w:trHeight w:val="20"/>
          <w:jc w:val="center"/>
        </w:trPr>
        <w:tc>
          <w:tcPr>
            <w:tcW w:w="573" w:type="dxa"/>
            <w:tcBorders>
              <w:top w:val="single" w:sz="12" w:space="0" w:color="auto"/>
              <w:left w:val="single" w:sz="12" w:space="0" w:color="auto"/>
              <w:bottom w:val="single" w:sz="12" w:space="0" w:color="auto"/>
              <w:right w:val="single" w:sz="12" w:space="0" w:color="auto"/>
            </w:tcBorders>
          </w:tcPr>
          <w:p w:rsidR="00D962A0" w:rsidRPr="00733B41" w:rsidRDefault="00D962A0" w:rsidP="00CA4735">
            <w:pPr>
              <w:spacing w:before="60"/>
              <w:rPr>
                <w:sz w:val="22"/>
                <w:szCs w:val="22"/>
              </w:rPr>
            </w:pPr>
            <w:r>
              <w:rPr>
                <w:sz w:val="22"/>
                <w:szCs w:val="22"/>
              </w:rPr>
              <w:t xml:space="preserve">g. </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Pr="00733B41" w:rsidRDefault="00D962A0" w:rsidP="00CA4735">
            <w:pPr>
              <w:spacing w:before="60"/>
              <w:rPr>
                <w:sz w:val="22"/>
                <w:szCs w:val="22"/>
              </w:rPr>
            </w:pPr>
            <w:r>
              <w:rPr>
                <w:sz w:val="22"/>
                <w:szCs w:val="22"/>
              </w:rPr>
              <w:t>Home Delivered Meals</w:t>
            </w:r>
          </w:p>
        </w:tc>
      </w:tr>
      <w:tr w:rsidR="00D962A0" w:rsidTr="00B52B80">
        <w:trPr>
          <w:trHeight w:val="20"/>
          <w:jc w:val="center"/>
        </w:trPr>
        <w:tc>
          <w:tcPr>
            <w:tcW w:w="573" w:type="dxa"/>
            <w:tcBorders>
              <w:top w:val="single" w:sz="12" w:space="0" w:color="auto"/>
              <w:left w:val="single" w:sz="12" w:space="0" w:color="auto"/>
              <w:bottom w:val="single" w:sz="12" w:space="0" w:color="auto"/>
              <w:right w:val="single" w:sz="12" w:space="0" w:color="auto"/>
            </w:tcBorders>
          </w:tcPr>
          <w:p w:rsidR="00D962A0" w:rsidRDefault="00D962A0" w:rsidP="00CA4735">
            <w:pPr>
              <w:spacing w:before="60"/>
              <w:rPr>
                <w:sz w:val="22"/>
                <w:szCs w:val="22"/>
              </w:rPr>
            </w:pPr>
            <w:r>
              <w:rPr>
                <w:sz w:val="22"/>
                <w:szCs w:val="22"/>
              </w:rPr>
              <w:t>h.</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Pr="00733B41" w:rsidRDefault="00D962A0" w:rsidP="00CA4735">
            <w:pPr>
              <w:spacing w:before="60"/>
              <w:rPr>
                <w:sz w:val="22"/>
                <w:szCs w:val="22"/>
              </w:rPr>
            </w:pPr>
            <w:r>
              <w:rPr>
                <w:sz w:val="22"/>
                <w:szCs w:val="22"/>
              </w:rPr>
              <w:t>Home Delivery of Pre-packaged Medication</w:t>
            </w:r>
          </w:p>
        </w:tc>
      </w:tr>
      <w:tr w:rsidR="00D962A0" w:rsidTr="00B52B80">
        <w:trPr>
          <w:trHeight w:val="20"/>
          <w:jc w:val="center"/>
        </w:trPr>
        <w:tc>
          <w:tcPr>
            <w:tcW w:w="573" w:type="dxa"/>
            <w:tcBorders>
              <w:top w:val="single" w:sz="12" w:space="0" w:color="auto"/>
              <w:left w:val="single" w:sz="12" w:space="0" w:color="auto"/>
              <w:bottom w:val="single" w:sz="12" w:space="0" w:color="auto"/>
              <w:right w:val="single" w:sz="12" w:space="0" w:color="auto"/>
            </w:tcBorders>
          </w:tcPr>
          <w:p w:rsidR="00D962A0" w:rsidRDefault="00D962A0" w:rsidP="00CA4735">
            <w:pPr>
              <w:spacing w:before="60"/>
              <w:rPr>
                <w:sz w:val="22"/>
                <w:szCs w:val="22"/>
              </w:rPr>
            </w:pPr>
            <w:r>
              <w:rPr>
                <w:sz w:val="22"/>
                <w:szCs w:val="22"/>
              </w:rPr>
              <w:t>i.</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Pr="00733B41" w:rsidRDefault="00D962A0" w:rsidP="00CA4735">
            <w:pPr>
              <w:spacing w:before="60"/>
              <w:rPr>
                <w:sz w:val="22"/>
                <w:szCs w:val="22"/>
              </w:rPr>
            </w:pPr>
            <w:r>
              <w:rPr>
                <w:sz w:val="22"/>
                <w:szCs w:val="22"/>
              </w:rPr>
              <w:t>Laundry</w:t>
            </w:r>
          </w:p>
        </w:tc>
      </w:tr>
      <w:tr w:rsidR="00D962A0" w:rsidTr="00B52B80">
        <w:trPr>
          <w:trHeight w:val="20"/>
          <w:jc w:val="center"/>
        </w:trPr>
        <w:tc>
          <w:tcPr>
            <w:tcW w:w="573" w:type="dxa"/>
            <w:tcBorders>
              <w:top w:val="single" w:sz="12" w:space="0" w:color="auto"/>
              <w:left w:val="single" w:sz="12" w:space="0" w:color="auto"/>
              <w:bottom w:val="single" w:sz="12" w:space="0" w:color="auto"/>
              <w:right w:val="single" w:sz="12" w:space="0" w:color="auto"/>
            </w:tcBorders>
          </w:tcPr>
          <w:p w:rsidR="00D962A0" w:rsidRDefault="00D962A0" w:rsidP="00CA4735">
            <w:pPr>
              <w:spacing w:before="60"/>
              <w:rPr>
                <w:sz w:val="22"/>
                <w:szCs w:val="22"/>
              </w:rPr>
            </w:pPr>
            <w:r>
              <w:rPr>
                <w:sz w:val="22"/>
                <w:szCs w:val="22"/>
              </w:rPr>
              <w:t>j.</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Pr="00733B41" w:rsidRDefault="00D962A0" w:rsidP="00CA4735">
            <w:pPr>
              <w:spacing w:before="60"/>
              <w:rPr>
                <w:sz w:val="22"/>
                <w:szCs w:val="22"/>
              </w:rPr>
            </w:pPr>
            <w:r>
              <w:rPr>
                <w:sz w:val="22"/>
                <w:szCs w:val="22"/>
              </w:rPr>
              <w:t>Medication Dispensing System</w:t>
            </w:r>
          </w:p>
        </w:tc>
      </w:tr>
      <w:tr w:rsidR="00D962A0" w:rsidTr="00B52B80">
        <w:trPr>
          <w:trHeight w:val="20"/>
          <w:jc w:val="center"/>
        </w:trPr>
        <w:tc>
          <w:tcPr>
            <w:tcW w:w="573" w:type="dxa"/>
            <w:tcBorders>
              <w:top w:val="single" w:sz="12" w:space="0" w:color="auto"/>
              <w:left w:val="single" w:sz="12" w:space="0" w:color="auto"/>
              <w:bottom w:val="single" w:sz="12" w:space="0" w:color="auto"/>
              <w:right w:val="single" w:sz="12" w:space="0" w:color="auto"/>
            </w:tcBorders>
          </w:tcPr>
          <w:p w:rsidR="00D962A0" w:rsidRDefault="00D962A0" w:rsidP="00CA4735">
            <w:pPr>
              <w:spacing w:before="60"/>
              <w:rPr>
                <w:sz w:val="22"/>
                <w:szCs w:val="22"/>
              </w:rPr>
            </w:pPr>
            <w:r>
              <w:rPr>
                <w:sz w:val="22"/>
                <w:szCs w:val="22"/>
              </w:rPr>
              <w:t>k.</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Default="00D962A0" w:rsidP="00CA4735">
            <w:pPr>
              <w:spacing w:before="60"/>
              <w:rPr>
                <w:sz w:val="22"/>
                <w:szCs w:val="22"/>
              </w:rPr>
            </w:pPr>
            <w:r>
              <w:rPr>
                <w:sz w:val="22"/>
                <w:szCs w:val="22"/>
              </w:rPr>
              <w:t>Orientation &amp; Mobility</w:t>
            </w:r>
          </w:p>
        </w:tc>
      </w:tr>
      <w:tr w:rsidR="00D962A0" w:rsidTr="00B52B80">
        <w:trPr>
          <w:trHeight w:val="20"/>
          <w:jc w:val="center"/>
        </w:trPr>
        <w:tc>
          <w:tcPr>
            <w:tcW w:w="573" w:type="dxa"/>
            <w:tcBorders>
              <w:top w:val="single" w:sz="12" w:space="0" w:color="auto"/>
              <w:left w:val="single" w:sz="12" w:space="0" w:color="auto"/>
              <w:bottom w:val="single" w:sz="12" w:space="0" w:color="auto"/>
              <w:right w:val="single" w:sz="12" w:space="0" w:color="auto"/>
            </w:tcBorders>
          </w:tcPr>
          <w:p w:rsidR="00D962A0" w:rsidRDefault="00D962A0" w:rsidP="00CA4735">
            <w:pPr>
              <w:spacing w:before="60"/>
              <w:rPr>
                <w:sz w:val="22"/>
                <w:szCs w:val="22"/>
              </w:rPr>
            </w:pPr>
            <w:r>
              <w:rPr>
                <w:sz w:val="22"/>
                <w:szCs w:val="22"/>
              </w:rPr>
              <w:t>l.</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Default="00D962A0" w:rsidP="00CA4735">
            <w:pPr>
              <w:spacing w:before="60"/>
              <w:rPr>
                <w:sz w:val="22"/>
                <w:szCs w:val="22"/>
              </w:rPr>
            </w:pPr>
            <w:r>
              <w:rPr>
                <w:sz w:val="22"/>
                <w:szCs w:val="22"/>
              </w:rPr>
              <w:t xml:space="preserve">Home Safety/Independence Evaluation </w:t>
            </w:r>
            <w:r w:rsidR="002E7384">
              <w:rPr>
                <w:sz w:val="22"/>
                <w:szCs w:val="22"/>
              </w:rPr>
              <w:t>(formerly Occupational Therapy)</w:t>
            </w:r>
          </w:p>
        </w:tc>
      </w:tr>
      <w:tr w:rsidR="00D962A0" w:rsidTr="00B52B80">
        <w:trPr>
          <w:trHeight w:val="20"/>
          <w:jc w:val="center"/>
        </w:trPr>
        <w:tc>
          <w:tcPr>
            <w:tcW w:w="573" w:type="dxa"/>
            <w:tcBorders>
              <w:top w:val="single" w:sz="12" w:space="0" w:color="auto"/>
              <w:left w:val="single" w:sz="12" w:space="0" w:color="auto"/>
              <w:bottom w:val="single" w:sz="12" w:space="0" w:color="auto"/>
              <w:right w:val="single" w:sz="12" w:space="0" w:color="auto"/>
            </w:tcBorders>
          </w:tcPr>
          <w:p w:rsidR="00D962A0" w:rsidRDefault="00D962A0" w:rsidP="00CA4735">
            <w:pPr>
              <w:spacing w:before="60"/>
              <w:rPr>
                <w:sz w:val="22"/>
                <w:szCs w:val="22"/>
              </w:rPr>
            </w:pPr>
            <w:r>
              <w:rPr>
                <w:sz w:val="22"/>
                <w:szCs w:val="22"/>
              </w:rPr>
              <w:t>m.</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Default="00D962A0" w:rsidP="00CA4735">
            <w:pPr>
              <w:spacing w:before="60"/>
              <w:rPr>
                <w:sz w:val="22"/>
                <w:szCs w:val="22"/>
              </w:rPr>
            </w:pPr>
            <w:r>
              <w:rPr>
                <w:sz w:val="22"/>
                <w:szCs w:val="22"/>
              </w:rPr>
              <w:t>Peer Support</w:t>
            </w:r>
          </w:p>
        </w:tc>
      </w:tr>
      <w:tr w:rsidR="00D962A0" w:rsidTr="00B52B80">
        <w:trPr>
          <w:trHeight w:val="20"/>
          <w:jc w:val="center"/>
        </w:trPr>
        <w:tc>
          <w:tcPr>
            <w:tcW w:w="573" w:type="dxa"/>
            <w:tcBorders>
              <w:top w:val="single" w:sz="12" w:space="0" w:color="auto"/>
              <w:left w:val="single" w:sz="12" w:space="0" w:color="auto"/>
              <w:bottom w:val="single" w:sz="12" w:space="0" w:color="auto"/>
              <w:right w:val="single" w:sz="12" w:space="0" w:color="auto"/>
            </w:tcBorders>
          </w:tcPr>
          <w:p w:rsidR="00D962A0" w:rsidRDefault="00D962A0" w:rsidP="00CA4735">
            <w:pPr>
              <w:spacing w:before="60"/>
              <w:rPr>
                <w:sz w:val="22"/>
                <w:szCs w:val="22"/>
              </w:rPr>
            </w:pPr>
            <w:r>
              <w:rPr>
                <w:sz w:val="22"/>
                <w:szCs w:val="22"/>
              </w:rPr>
              <w:t>n.</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Default="00D962A0" w:rsidP="00CA4735">
            <w:pPr>
              <w:spacing w:before="60"/>
              <w:rPr>
                <w:sz w:val="22"/>
                <w:szCs w:val="22"/>
              </w:rPr>
            </w:pPr>
            <w:r>
              <w:rPr>
                <w:sz w:val="22"/>
                <w:szCs w:val="22"/>
              </w:rPr>
              <w:t>Senior Care Options (SCO)</w:t>
            </w:r>
          </w:p>
        </w:tc>
      </w:tr>
      <w:tr w:rsidR="00D962A0" w:rsidTr="00B52B80">
        <w:trPr>
          <w:trHeight w:val="20"/>
          <w:jc w:val="center"/>
        </w:trPr>
        <w:tc>
          <w:tcPr>
            <w:tcW w:w="573" w:type="dxa"/>
            <w:tcBorders>
              <w:top w:val="single" w:sz="12" w:space="0" w:color="auto"/>
              <w:left w:val="single" w:sz="12" w:space="0" w:color="auto"/>
              <w:bottom w:val="single" w:sz="12" w:space="0" w:color="auto"/>
              <w:right w:val="single" w:sz="12" w:space="0" w:color="auto"/>
            </w:tcBorders>
          </w:tcPr>
          <w:p w:rsidR="00D962A0" w:rsidRDefault="00D962A0" w:rsidP="00CA4735">
            <w:pPr>
              <w:spacing w:before="60"/>
              <w:rPr>
                <w:sz w:val="22"/>
                <w:szCs w:val="22"/>
              </w:rPr>
            </w:pPr>
            <w:r>
              <w:rPr>
                <w:sz w:val="22"/>
                <w:szCs w:val="22"/>
              </w:rPr>
              <w:t>o.</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Default="00D962A0" w:rsidP="00CA4735">
            <w:pPr>
              <w:spacing w:before="60"/>
              <w:rPr>
                <w:sz w:val="22"/>
                <w:szCs w:val="22"/>
              </w:rPr>
            </w:pPr>
            <w:r>
              <w:rPr>
                <w:sz w:val="22"/>
                <w:szCs w:val="22"/>
              </w:rPr>
              <w:t>Complex Care Training and Oversight</w:t>
            </w:r>
            <w:r w:rsidR="002E7384">
              <w:rPr>
                <w:sz w:val="22"/>
                <w:szCs w:val="22"/>
              </w:rPr>
              <w:t xml:space="preserve"> (formerly Skilled Nursing)</w:t>
            </w:r>
          </w:p>
        </w:tc>
      </w:tr>
      <w:tr w:rsidR="00D962A0" w:rsidTr="00B52B80">
        <w:trPr>
          <w:trHeight w:val="20"/>
          <w:jc w:val="center"/>
        </w:trPr>
        <w:tc>
          <w:tcPr>
            <w:tcW w:w="573" w:type="dxa"/>
            <w:tcBorders>
              <w:top w:val="single" w:sz="12" w:space="0" w:color="auto"/>
              <w:left w:val="single" w:sz="12" w:space="0" w:color="auto"/>
              <w:bottom w:val="single" w:sz="12" w:space="0" w:color="auto"/>
              <w:right w:val="single" w:sz="12" w:space="0" w:color="auto"/>
            </w:tcBorders>
          </w:tcPr>
          <w:p w:rsidR="00D962A0" w:rsidRDefault="00D962A0" w:rsidP="00CA4735">
            <w:pPr>
              <w:spacing w:before="60"/>
              <w:rPr>
                <w:sz w:val="22"/>
                <w:szCs w:val="22"/>
              </w:rPr>
            </w:pPr>
            <w:r>
              <w:rPr>
                <w:sz w:val="22"/>
                <w:szCs w:val="22"/>
              </w:rPr>
              <w:t>p.</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Default="00D962A0" w:rsidP="00CA4735">
            <w:pPr>
              <w:spacing w:before="60"/>
              <w:rPr>
                <w:sz w:val="22"/>
                <w:szCs w:val="22"/>
              </w:rPr>
            </w:pPr>
            <w:r>
              <w:rPr>
                <w:sz w:val="22"/>
                <w:szCs w:val="22"/>
              </w:rPr>
              <w:t>Supportive Day Program</w:t>
            </w:r>
          </w:p>
        </w:tc>
      </w:tr>
      <w:tr w:rsidR="00D962A0" w:rsidTr="00B52B80">
        <w:trPr>
          <w:trHeight w:val="20"/>
          <w:jc w:val="center"/>
        </w:trPr>
        <w:tc>
          <w:tcPr>
            <w:tcW w:w="573" w:type="dxa"/>
            <w:tcBorders>
              <w:top w:val="single" w:sz="12" w:space="0" w:color="auto"/>
              <w:left w:val="single" w:sz="12" w:space="0" w:color="auto"/>
              <w:bottom w:val="single" w:sz="12" w:space="0" w:color="auto"/>
              <w:right w:val="single" w:sz="12" w:space="0" w:color="auto"/>
            </w:tcBorders>
          </w:tcPr>
          <w:p w:rsidR="00D962A0" w:rsidRDefault="00D962A0" w:rsidP="00CA4735">
            <w:pPr>
              <w:spacing w:before="60"/>
              <w:rPr>
                <w:sz w:val="22"/>
                <w:szCs w:val="22"/>
              </w:rPr>
            </w:pPr>
            <w:r>
              <w:rPr>
                <w:sz w:val="22"/>
                <w:szCs w:val="22"/>
              </w:rPr>
              <w:t>q.</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Default="00D962A0" w:rsidP="00CA4735">
            <w:pPr>
              <w:spacing w:before="60"/>
              <w:rPr>
                <w:sz w:val="22"/>
                <w:szCs w:val="22"/>
              </w:rPr>
            </w:pPr>
            <w:r>
              <w:rPr>
                <w:sz w:val="22"/>
                <w:szCs w:val="22"/>
              </w:rPr>
              <w:t>Supportive Home Care Aide</w:t>
            </w:r>
          </w:p>
        </w:tc>
      </w:tr>
      <w:tr w:rsidR="00D962A0" w:rsidTr="00B52B80">
        <w:trPr>
          <w:trHeight w:val="20"/>
          <w:jc w:val="center"/>
        </w:trPr>
        <w:tc>
          <w:tcPr>
            <w:tcW w:w="573" w:type="dxa"/>
            <w:tcBorders>
              <w:top w:val="single" w:sz="12" w:space="0" w:color="auto"/>
              <w:left w:val="single" w:sz="12" w:space="0" w:color="auto"/>
              <w:bottom w:val="single" w:sz="12" w:space="0" w:color="auto"/>
              <w:right w:val="single" w:sz="12" w:space="0" w:color="auto"/>
            </w:tcBorders>
          </w:tcPr>
          <w:p w:rsidR="00D962A0" w:rsidRDefault="00D962A0" w:rsidP="00CA4735">
            <w:pPr>
              <w:spacing w:before="60"/>
              <w:rPr>
                <w:sz w:val="22"/>
                <w:szCs w:val="22"/>
              </w:rPr>
            </w:pPr>
            <w:r>
              <w:rPr>
                <w:sz w:val="22"/>
                <w:szCs w:val="22"/>
              </w:rPr>
              <w:t>r.</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Default="00D962A0" w:rsidP="00CA4735">
            <w:pPr>
              <w:spacing w:before="60"/>
              <w:rPr>
                <w:sz w:val="22"/>
                <w:szCs w:val="22"/>
              </w:rPr>
            </w:pPr>
            <w:r>
              <w:rPr>
                <w:sz w:val="22"/>
                <w:szCs w:val="22"/>
              </w:rPr>
              <w:t>Transitional Assistance</w:t>
            </w:r>
          </w:p>
        </w:tc>
      </w:tr>
      <w:tr w:rsidR="00D962A0" w:rsidTr="00B52B80">
        <w:trPr>
          <w:trHeight w:val="20"/>
          <w:jc w:val="center"/>
        </w:trPr>
        <w:tc>
          <w:tcPr>
            <w:tcW w:w="573" w:type="dxa"/>
            <w:tcBorders>
              <w:top w:val="single" w:sz="12" w:space="0" w:color="auto"/>
              <w:left w:val="single" w:sz="12" w:space="0" w:color="auto"/>
              <w:bottom w:val="single" w:sz="12" w:space="0" w:color="auto"/>
              <w:right w:val="single" w:sz="12" w:space="0" w:color="auto"/>
            </w:tcBorders>
          </w:tcPr>
          <w:p w:rsidR="00D962A0" w:rsidRDefault="00D962A0" w:rsidP="00CA4735">
            <w:pPr>
              <w:spacing w:before="60"/>
              <w:rPr>
                <w:sz w:val="22"/>
                <w:szCs w:val="22"/>
              </w:rPr>
            </w:pPr>
            <w:r>
              <w:rPr>
                <w:sz w:val="22"/>
                <w:szCs w:val="22"/>
              </w:rPr>
              <w:t>s.</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Default="00D962A0" w:rsidP="00CA4735">
            <w:pPr>
              <w:spacing w:before="60"/>
              <w:rPr>
                <w:sz w:val="22"/>
                <w:szCs w:val="22"/>
              </w:rPr>
            </w:pPr>
            <w:r>
              <w:rPr>
                <w:sz w:val="22"/>
                <w:szCs w:val="22"/>
              </w:rPr>
              <w:t>Transportation</w:t>
            </w:r>
          </w:p>
        </w:tc>
      </w:tr>
      <w:tr w:rsidR="00D962A0" w:rsidTr="00CA4735">
        <w:trPr>
          <w:jc w:val="center"/>
        </w:trPr>
        <w:tc>
          <w:tcPr>
            <w:tcW w:w="9750" w:type="dxa"/>
            <w:gridSpan w:val="4"/>
            <w:tcBorders>
              <w:top w:val="single" w:sz="12" w:space="0" w:color="auto"/>
              <w:left w:val="single" w:sz="12" w:space="0" w:color="auto"/>
              <w:bottom w:val="single" w:sz="12" w:space="0" w:color="auto"/>
              <w:right w:val="single" w:sz="12" w:space="0" w:color="auto"/>
            </w:tcBorders>
            <w:shd w:val="solid" w:color="auto" w:fill="auto"/>
          </w:tcPr>
          <w:p w:rsidR="00D962A0" w:rsidRPr="00CC0579" w:rsidRDefault="00D962A0" w:rsidP="00CA4735">
            <w:pPr>
              <w:spacing w:before="60" w:after="60"/>
              <w:rPr>
                <w:color w:val="FFFFFF"/>
                <w:sz w:val="22"/>
                <w:szCs w:val="22"/>
              </w:rPr>
            </w:pPr>
            <w:r w:rsidRPr="00CC0579">
              <w:rPr>
                <w:b/>
                <w:color w:val="FFFFFF"/>
                <w:sz w:val="22"/>
                <w:szCs w:val="22"/>
              </w:rPr>
              <w:t>Extended State Plan Services</w:t>
            </w:r>
            <w:r>
              <w:rPr>
                <w:b/>
                <w:color w:val="FFFFFF"/>
                <w:sz w:val="22"/>
                <w:szCs w:val="22"/>
              </w:rPr>
              <w:t xml:space="preserve"> </w:t>
            </w:r>
            <w:r w:rsidRPr="00DD3AC3">
              <w:rPr>
                <w:i/>
                <w:color w:val="FFFFFF"/>
                <w:sz w:val="22"/>
                <w:szCs w:val="22"/>
              </w:rPr>
              <w:t>(select one)</w:t>
            </w:r>
          </w:p>
        </w:tc>
      </w:tr>
      <w:tr w:rsidR="00D962A0" w:rsidTr="00CA4735">
        <w:trPr>
          <w:trHeight w:val="320"/>
          <w:jc w:val="center"/>
        </w:trPr>
        <w:tc>
          <w:tcPr>
            <w:tcW w:w="573" w:type="dxa"/>
            <w:tcBorders>
              <w:top w:val="single" w:sz="12" w:space="0" w:color="auto"/>
              <w:left w:val="single" w:sz="12" w:space="0" w:color="auto"/>
              <w:bottom w:val="single" w:sz="12" w:space="0" w:color="auto"/>
              <w:right w:val="single" w:sz="12" w:space="0" w:color="auto"/>
            </w:tcBorders>
            <w:shd w:val="pct10" w:color="auto" w:fill="auto"/>
          </w:tcPr>
          <w:p w:rsidR="00D962A0" w:rsidRPr="00CC0579" w:rsidRDefault="00D962A0" w:rsidP="00CA4735">
            <w:pPr>
              <w:spacing w:before="60"/>
              <w:rPr>
                <w:sz w:val="22"/>
                <w:szCs w:val="22"/>
              </w:rPr>
            </w:pPr>
            <w:r>
              <w:rPr>
                <w:sz w:val="22"/>
                <w:szCs w:val="22"/>
              </w:rPr>
              <w:sym w:font="Wingdings" w:char="F06C"/>
            </w:r>
          </w:p>
        </w:tc>
        <w:tc>
          <w:tcPr>
            <w:tcW w:w="9177" w:type="dxa"/>
            <w:gridSpan w:val="3"/>
            <w:tcBorders>
              <w:top w:val="single" w:sz="12" w:space="0" w:color="auto"/>
              <w:left w:val="single" w:sz="12" w:space="0" w:color="auto"/>
              <w:bottom w:val="single" w:sz="12" w:space="0" w:color="auto"/>
              <w:right w:val="single" w:sz="12" w:space="0" w:color="auto"/>
            </w:tcBorders>
          </w:tcPr>
          <w:p w:rsidR="00D962A0" w:rsidRPr="00CC0579" w:rsidRDefault="00D962A0" w:rsidP="00CA4735">
            <w:pPr>
              <w:spacing w:before="60"/>
              <w:rPr>
                <w:sz w:val="22"/>
                <w:szCs w:val="22"/>
              </w:rPr>
            </w:pPr>
            <w:r w:rsidRPr="00CC0579">
              <w:rPr>
                <w:sz w:val="22"/>
                <w:szCs w:val="22"/>
              </w:rPr>
              <w:t>Not applicable</w:t>
            </w:r>
          </w:p>
        </w:tc>
      </w:tr>
      <w:tr w:rsidR="00D962A0" w:rsidTr="00CA4735">
        <w:trPr>
          <w:trHeight w:val="320"/>
          <w:jc w:val="center"/>
        </w:trPr>
        <w:tc>
          <w:tcPr>
            <w:tcW w:w="573" w:type="dxa"/>
            <w:tcBorders>
              <w:top w:val="single" w:sz="12" w:space="0" w:color="auto"/>
              <w:left w:val="single" w:sz="12" w:space="0" w:color="auto"/>
              <w:bottom w:val="single" w:sz="12" w:space="0" w:color="auto"/>
              <w:right w:val="single" w:sz="12" w:space="0" w:color="auto"/>
            </w:tcBorders>
            <w:shd w:val="pct10" w:color="auto" w:fill="auto"/>
          </w:tcPr>
          <w:p w:rsidR="00D962A0" w:rsidRPr="00CC0579" w:rsidRDefault="00D962A0" w:rsidP="00CA4735">
            <w:pPr>
              <w:spacing w:before="60"/>
              <w:rPr>
                <w:sz w:val="22"/>
                <w:szCs w:val="22"/>
              </w:rPr>
            </w:pPr>
            <w:r w:rsidRPr="00CC0579">
              <w:rPr>
                <w:sz w:val="22"/>
                <w:szCs w:val="22"/>
              </w:rPr>
              <w:sym w:font="Wingdings" w:char="F0A1"/>
            </w:r>
          </w:p>
        </w:tc>
        <w:tc>
          <w:tcPr>
            <w:tcW w:w="9177" w:type="dxa"/>
            <w:gridSpan w:val="3"/>
            <w:tcBorders>
              <w:top w:val="single" w:sz="12" w:space="0" w:color="auto"/>
              <w:left w:val="single" w:sz="12" w:space="0" w:color="auto"/>
              <w:bottom w:val="single" w:sz="12" w:space="0" w:color="auto"/>
              <w:right w:val="single" w:sz="12" w:space="0" w:color="auto"/>
            </w:tcBorders>
          </w:tcPr>
          <w:p w:rsidR="00D962A0" w:rsidRPr="00CC0579" w:rsidRDefault="00D962A0" w:rsidP="00CA4735">
            <w:pPr>
              <w:spacing w:before="60"/>
              <w:jc w:val="both"/>
              <w:rPr>
                <w:sz w:val="22"/>
                <w:szCs w:val="22"/>
              </w:rPr>
            </w:pPr>
            <w:r w:rsidRPr="00DD3AC3">
              <w:rPr>
                <w:sz w:val="22"/>
                <w:szCs w:val="22"/>
              </w:rPr>
              <w:t xml:space="preserve">The following extended State plan services are provided </w:t>
            </w:r>
            <w:r w:rsidRPr="00DD3AC3">
              <w:rPr>
                <w:i/>
                <w:sz w:val="22"/>
                <w:szCs w:val="22"/>
              </w:rPr>
              <w:t>(list each extended State plan service by service title)</w:t>
            </w:r>
            <w:r w:rsidRPr="00DD3AC3">
              <w:rPr>
                <w:sz w:val="22"/>
                <w:szCs w:val="22"/>
              </w:rPr>
              <w:t>:</w:t>
            </w:r>
          </w:p>
        </w:tc>
      </w:tr>
      <w:tr w:rsidR="00D962A0" w:rsidTr="00CA4735">
        <w:trPr>
          <w:jc w:val="center"/>
        </w:trPr>
        <w:tc>
          <w:tcPr>
            <w:tcW w:w="9750" w:type="dxa"/>
            <w:gridSpan w:val="4"/>
            <w:tcBorders>
              <w:top w:val="single" w:sz="12" w:space="0" w:color="auto"/>
              <w:left w:val="single" w:sz="12" w:space="0" w:color="auto"/>
              <w:bottom w:val="single" w:sz="12" w:space="0" w:color="auto"/>
              <w:right w:val="single" w:sz="12" w:space="0" w:color="auto"/>
            </w:tcBorders>
            <w:shd w:val="solid" w:color="auto" w:fill="auto"/>
          </w:tcPr>
          <w:p w:rsidR="00D962A0" w:rsidRPr="00DD3AC3" w:rsidRDefault="00D962A0" w:rsidP="00CA4735">
            <w:pPr>
              <w:spacing w:before="60" w:after="60"/>
              <w:rPr>
                <w:b/>
                <w:color w:val="FFFFFF"/>
                <w:sz w:val="22"/>
                <w:szCs w:val="22"/>
              </w:rPr>
            </w:pPr>
            <w:r w:rsidRPr="00DD3AC3">
              <w:rPr>
                <w:b/>
                <w:color w:val="FFFFFF"/>
                <w:sz w:val="22"/>
                <w:szCs w:val="22"/>
              </w:rPr>
              <w:t xml:space="preserve">Supports for Participant Direction </w:t>
            </w:r>
            <w:r w:rsidRPr="00DD3AC3">
              <w:rPr>
                <w:i/>
                <w:color w:val="FFFFFF"/>
                <w:sz w:val="22"/>
                <w:szCs w:val="22"/>
              </w:rPr>
              <w:t>(</w:t>
            </w:r>
            <w:r>
              <w:rPr>
                <w:i/>
                <w:color w:val="FFFFFF"/>
                <w:sz w:val="22"/>
                <w:szCs w:val="22"/>
              </w:rPr>
              <w:t>check each that applies)</w:t>
            </w:r>
            <w:r w:rsidRPr="00DD3AC3">
              <w:rPr>
                <w:i/>
                <w:color w:val="FFFFFF"/>
                <w:sz w:val="22"/>
                <w:szCs w:val="22"/>
              </w:rPr>
              <w:t>)</w:t>
            </w:r>
          </w:p>
        </w:tc>
      </w:tr>
      <w:tr w:rsidR="00D962A0" w:rsidTr="00CA4735">
        <w:trPr>
          <w:trHeight w:val="405"/>
          <w:jc w:val="center"/>
        </w:trPr>
        <w:tc>
          <w:tcPr>
            <w:tcW w:w="573" w:type="dxa"/>
            <w:tcBorders>
              <w:top w:val="single" w:sz="12" w:space="0" w:color="auto"/>
              <w:left w:val="single" w:sz="12" w:space="0" w:color="auto"/>
              <w:bottom w:val="single" w:sz="12" w:space="0" w:color="auto"/>
              <w:right w:val="single" w:sz="12" w:space="0" w:color="auto"/>
            </w:tcBorders>
            <w:shd w:val="pct10" w:color="auto" w:fill="auto"/>
          </w:tcPr>
          <w:p w:rsidR="00D962A0" w:rsidRPr="006978D5" w:rsidRDefault="00D962A0" w:rsidP="00CA4735">
            <w:pPr>
              <w:spacing w:before="60"/>
              <w:rPr>
                <w:sz w:val="22"/>
                <w:szCs w:val="22"/>
              </w:rPr>
            </w:pPr>
            <w:r w:rsidRPr="00540130">
              <w:rPr>
                <w:sz w:val="22"/>
                <w:szCs w:val="22"/>
              </w:rPr>
              <w:sym w:font="Wingdings" w:char="F0A8"/>
            </w:r>
          </w:p>
        </w:tc>
        <w:tc>
          <w:tcPr>
            <w:tcW w:w="9177" w:type="dxa"/>
            <w:gridSpan w:val="3"/>
            <w:tcBorders>
              <w:top w:val="single" w:sz="12" w:space="0" w:color="auto"/>
              <w:left w:val="single" w:sz="12" w:space="0" w:color="auto"/>
              <w:bottom w:val="single" w:sz="12" w:space="0" w:color="auto"/>
              <w:right w:val="single" w:sz="12" w:space="0" w:color="auto"/>
            </w:tcBorders>
          </w:tcPr>
          <w:p w:rsidR="00D962A0" w:rsidRPr="00B65FD8" w:rsidRDefault="00D962A0" w:rsidP="00CA4735">
            <w:pPr>
              <w:spacing w:before="60"/>
              <w:jc w:val="both"/>
              <w:rPr>
                <w:sz w:val="22"/>
                <w:szCs w:val="22"/>
              </w:rPr>
            </w:pPr>
            <w:r w:rsidRPr="00B65FD8">
              <w:rPr>
                <w:sz w:val="22"/>
                <w:szCs w:val="22"/>
              </w:rPr>
              <w:t>The waiver provides for participant direction of services as specified in Appendix E. The waiver includes Information and Assistance in Support of Participant Direction, Financial Management Services or other supports for participant direction as waiver services.</w:t>
            </w:r>
          </w:p>
        </w:tc>
      </w:tr>
      <w:tr w:rsidR="00D962A0" w:rsidTr="00CA4735">
        <w:trPr>
          <w:trHeight w:val="405"/>
          <w:jc w:val="center"/>
        </w:trPr>
        <w:tc>
          <w:tcPr>
            <w:tcW w:w="573" w:type="dxa"/>
            <w:tcBorders>
              <w:top w:val="single" w:sz="12" w:space="0" w:color="auto"/>
              <w:left w:val="single" w:sz="12" w:space="0" w:color="auto"/>
              <w:bottom w:val="single" w:sz="12" w:space="0" w:color="auto"/>
              <w:right w:val="single" w:sz="12" w:space="0" w:color="auto"/>
            </w:tcBorders>
            <w:shd w:val="pct10" w:color="auto" w:fill="auto"/>
          </w:tcPr>
          <w:p w:rsidR="00D962A0" w:rsidRPr="006978D5" w:rsidRDefault="00D962A0" w:rsidP="00CA4735">
            <w:pPr>
              <w:spacing w:before="60"/>
              <w:rPr>
                <w:sz w:val="22"/>
                <w:szCs w:val="22"/>
              </w:rPr>
            </w:pPr>
            <w:r w:rsidRPr="00540130">
              <w:rPr>
                <w:sz w:val="22"/>
                <w:szCs w:val="22"/>
              </w:rPr>
              <w:sym w:font="Wingdings" w:char="F0A8"/>
            </w:r>
          </w:p>
        </w:tc>
        <w:tc>
          <w:tcPr>
            <w:tcW w:w="9177" w:type="dxa"/>
            <w:gridSpan w:val="3"/>
            <w:tcBorders>
              <w:top w:val="single" w:sz="12" w:space="0" w:color="auto"/>
              <w:left w:val="single" w:sz="12" w:space="0" w:color="auto"/>
              <w:bottom w:val="single" w:sz="12" w:space="0" w:color="auto"/>
              <w:right w:val="single" w:sz="12" w:space="0" w:color="auto"/>
            </w:tcBorders>
          </w:tcPr>
          <w:p w:rsidR="00D962A0" w:rsidRPr="00B65FD8" w:rsidRDefault="00D962A0" w:rsidP="00CA4735">
            <w:pPr>
              <w:spacing w:before="60"/>
              <w:rPr>
                <w:sz w:val="22"/>
                <w:szCs w:val="22"/>
              </w:rPr>
            </w:pPr>
            <w:r w:rsidRPr="00B65FD8">
              <w:rPr>
                <w:sz w:val="22"/>
                <w:szCs w:val="22"/>
              </w:rPr>
              <w:t>The waiver provides for participant direction of services as specified in Appendix E.  Some or all of the supports for participant direction are provided as administrative activities and are described in Appendix E.</w:t>
            </w:r>
          </w:p>
        </w:tc>
      </w:tr>
      <w:tr w:rsidR="00D962A0" w:rsidTr="00B52B80">
        <w:trPr>
          <w:trHeight w:val="312"/>
          <w:jc w:val="center"/>
        </w:trPr>
        <w:tc>
          <w:tcPr>
            <w:tcW w:w="573" w:type="dxa"/>
            <w:tcBorders>
              <w:top w:val="single" w:sz="12" w:space="0" w:color="auto"/>
              <w:left w:val="single" w:sz="12" w:space="0" w:color="auto"/>
              <w:bottom w:val="single" w:sz="12" w:space="0" w:color="auto"/>
              <w:right w:val="single" w:sz="12" w:space="0" w:color="auto"/>
            </w:tcBorders>
            <w:shd w:val="pct10" w:color="auto" w:fill="auto"/>
          </w:tcPr>
          <w:p w:rsidR="00D962A0" w:rsidRPr="006978D5" w:rsidRDefault="00D962A0" w:rsidP="00CA4735">
            <w:pPr>
              <w:spacing w:before="60"/>
              <w:rPr>
                <w:sz w:val="22"/>
                <w:szCs w:val="22"/>
              </w:rPr>
            </w:pPr>
            <w:r>
              <w:rPr>
                <w:sz w:val="22"/>
                <w:szCs w:val="22"/>
              </w:rPr>
              <w:sym w:font="Wingdings" w:char="F06C"/>
            </w:r>
          </w:p>
        </w:tc>
        <w:tc>
          <w:tcPr>
            <w:tcW w:w="9177" w:type="dxa"/>
            <w:gridSpan w:val="3"/>
            <w:tcBorders>
              <w:top w:val="single" w:sz="12" w:space="0" w:color="auto"/>
              <w:left w:val="single" w:sz="12" w:space="0" w:color="auto"/>
              <w:bottom w:val="single" w:sz="12" w:space="0" w:color="auto"/>
              <w:right w:val="single" w:sz="12" w:space="0" w:color="auto"/>
            </w:tcBorders>
          </w:tcPr>
          <w:p w:rsidR="00D962A0" w:rsidRPr="006978D5" w:rsidRDefault="00D962A0" w:rsidP="00CA4735">
            <w:pPr>
              <w:spacing w:before="60"/>
              <w:rPr>
                <w:sz w:val="22"/>
                <w:szCs w:val="22"/>
              </w:rPr>
            </w:pPr>
            <w:r w:rsidRPr="006978D5">
              <w:rPr>
                <w:sz w:val="22"/>
                <w:szCs w:val="22"/>
              </w:rPr>
              <w:t>Not applicable</w:t>
            </w:r>
          </w:p>
        </w:tc>
      </w:tr>
    </w:tbl>
    <w:p w:rsidR="00B52B80" w:rsidRDefault="00B52B80" w:rsidP="00CA4735">
      <w:pPr>
        <w:rPr>
          <w:b/>
        </w:rPr>
      </w:pPr>
    </w:p>
    <w:p w:rsidR="00B52B80" w:rsidRDefault="00B52B80">
      <w:pPr>
        <w:rPr>
          <w:b/>
        </w:rPr>
      </w:pPr>
      <w:r>
        <w:rPr>
          <w:b/>
        </w:rPr>
        <w:br w:type="page"/>
      </w:r>
    </w:p>
    <w:p w:rsidR="00D962A0" w:rsidRPr="00C236EA" w:rsidRDefault="00D962A0" w:rsidP="00CA4735">
      <w:pPr>
        <w:spacing w:after="120"/>
        <w:jc w:val="both"/>
        <w:rPr>
          <w:rFonts w:ascii="Times New Roman" w:hAnsi="Times New Roman" w:cs="Times New Roman"/>
          <w:b/>
        </w:rPr>
      </w:pPr>
      <w:r w:rsidRPr="00C236EA">
        <w:rPr>
          <w:rFonts w:ascii="Times New Roman" w:hAnsi="Times New Roman" w:cs="Times New Roman"/>
          <w:b/>
        </w:rPr>
        <w:lastRenderedPageBreak/>
        <w:t>C-1/C-3: Service Specification</w:t>
      </w:r>
    </w:p>
    <w:p w:rsidR="00D962A0" w:rsidRPr="00C236EA" w:rsidRDefault="00D962A0" w:rsidP="00CA4735">
      <w:pPr>
        <w:spacing w:after="120"/>
        <w:jc w:val="both"/>
        <w:rPr>
          <w:rFonts w:ascii="Times New Roman" w:hAnsi="Times New Roman" w:cs="Times New Roman"/>
        </w:rPr>
      </w:pPr>
      <w:r w:rsidRPr="00C236EA">
        <w:rPr>
          <w:rFonts w:ascii="Times New Roman" w:hAnsi="Times New Roman" w:cs="Times New Roman"/>
        </w:rPr>
        <w:t>State laws, regulations and policies referenced in the specification are readily available to CMS upon request through the Medicaid agency or the operating agency (if applicable).</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278"/>
        <w:gridCol w:w="1152"/>
        <w:gridCol w:w="84"/>
        <w:gridCol w:w="327"/>
        <w:gridCol w:w="278"/>
        <w:gridCol w:w="187"/>
        <w:gridCol w:w="272"/>
        <w:gridCol w:w="582"/>
        <w:gridCol w:w="122"/>
        <w:gridCol w:w="357"/>
        <w:gridCol w:w="1135"/>
        <w:gridCol w:w="497"/>
        <w:gridCol w:w="203"/>
        <w:gridCol w:w="37"/>
        <w:gridCol w:w="413"/>
        <w:gridCol w:w="348"/>
        <w:gridCol w:w="602"/>
        <w:gridCol w:w="413"/>
        <w:gridCol w:w="413"/>
        <w:gridCol w:w="1446"/>
      </w:tblGrid>
      <w:tr w:rsidR="00D962A0" w:rsidRPr="00461090" w:rsidTr="00CA473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D962A0" w:rsidRPr="00A96580" w:rsidRDefault="00D962A0" w:rsidP="00CA4735">
            <w:pPr>
              <w:spacing w:before="60"/>
              <w:jc w:val="center"/>
              <w:rPr>
                <w:b/>
                <w:color w:val="FFFFFF"/>
                <w:sz w:val="24"/>
                <w:szCs w:val="24"/>
              </w:rPr>
            </w:pPr>
            <w:r w:rsidRPr="00A96580">
              <w:rPr>
                <w:b/>
                <w:color w:val="FFFFFF"/>
                <w:sz w:val="24"/>
                <w:szCs w:val="24"/>
              </w:rPr>
              <w:t>Service Specification</w:t>
            </w:r>
          </w:p>
        </w:tc>
      </w:tr>
      <w:tr w:rsidR="00D962A0" w:rsidRPr="005B7D1F"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Default="00D962A0" w:rsidP="00CA4735">
            <w:pPr>
              <w:spacing w:before="60"/>
              <w:rPr>
                <w:sz w:val="22"/>
                <w:szCs w:val="22"/>
              </w:rPr>
            </w:pPr>
            <w:r>
              <w:rPr>
                <w:sz w:val="22"/>
                <w:szCs w:val="22"/>
              </w:rPr>
              <w:t xml:space="preserve">Service Type:  </w:t>
            </w:r>
            <w:r>
              <w:rPr>
                <w:rFonts w:ascii="Segoe UI Symbol" w:hAnsi="Segoe UI Symbol"/>
                <w:sz w:val="22"/>
                <w:szCs w:val="22"/>
              </w:rPr>
              <w:sym w:font="Wingdings" w:char="F078"/>
            </w:r>
            <w:r>
              <w:rPr>
                <w:sz w:val="22"/>
                <w:szCs w:val="22"/>
              </w:rPr>
              <w:t xml:space="preserve"> Statutory       </w:t>
            </w:r>
            <w:r>
              <w:rPr>
                <w:rFonts w:ascii="Segoe UI Symbol" w:hAnsi="Segoe UI Symbol"/>
                <w:sz w:val="22"/>
                <w:szCs w:val="22"/>
              </w:rPr>
              <w:t>☐</w:t>
            </w:r>
            <w:r w:rsidRPr="00DE37FE">
              <w:rPr>
                <w:sz w:val="22"/>
                <w:szCs w:val="22"/>
              </w:rPr>
              <w:t xml:space="preserve"> Extended State Plan  </w:t>
            </w:r>
            <w:r>
              <w:rPr>
                <w:sz w:val="22"/>
                <w:szCs w:val="22"/>
              </w:rPr>
              <w:t xml:space="preserve">  </w:t>
            </w:r>
            <w:r w:rsidRPr="00DE37FE">
              <w:rPr>
                <w:sz w:val="22"/>
                <w:szCs w:val="22"/>
              </w:rPr>
              <w:t xml:space="preserve">   </w:t>
            </w:r>
            <w:r>
              <w:rPr>
                <w:rFonts w:ascii="Segoe UI Symbol" w:hAnsi="Segoe UI Symbol"/>
                <w:sz w:val="22"/>
                <w:szCs w:val="22"/>
              </w:rPr>
              <w:t>☐</w:t>
            </w:r>
            <w:r w:rsidRPr="00DE37FE">
              <w:rPr>
                <w:sz w:val="22"/>
                <w:szCs w:val="22"/>
              </w:rPr>
              <w:t xml:space="preserve"> Other</w:t>
            </w:r>
          </w:p>
        </w:tc>
      </w:tr>
      <w:tr w:rsidR="00D962A0" w:rsidRPr="005B7D1F"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A96580" w:rsidRDefault="00D962A0" w:rsidP="00CA4735">
            <w:pPr>
              <w:spacing w:before="60"/>
              <w:rPr>
                <w:b/>
                <w:sz w:val="24"/>
                <w:szCs w:val="24"/>
              </w:rPr>
            </w:pPr>
            <w:r w:rsidRPr="00A96580">
              <w:rPr>
                <w:b/>
                <w:sz w:val="24"/>
                <w:szCs w:val="24"/>
              </w:rPr>
              <w:t>Service Name: Habilitation</w:t>
            </w:r>
          </w:p>
        </w:tc>
      </w:tr>
      <w:tr w:rsidR="00D962A0" w:rsidRPr="005B7D1F"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A96580" w:rsidRDefault="00D962A0" w:rsidP="00CA4735">
            <w:pPr>
              <w:spacing w:before="60"/>
              <w:rPr>
                <w:b/>
                <w:sz w:val="24"/>
                <w:szCs w:val="24"/>
              </w:rPr>
            </w:pPr>
            <w:r w:rsidRPr="00A96580">
              <w:rPr>
                <w:b/>
                <w:sz w:val="24"/>
                <w:szCs w:val="24"/>
              </w:rPr>
              <w:t>Alternative Service Title (if any): Alzheimer’s/Dementia Coaching</w:t>
            </w:r>
          </w:p>
        </w:tc>
      </w:tr>
      <w:tr w:rsidR="00D962A0" w:rsidRPr="005B7D1F" w:rsidTr="00CA4735">
        <w:trPr>
          <w:trHeight w:val="84"/>
          <w:jc w:val="center"/>
        </w:trPr>
        <w:tc>
          <w:tcPr>
            <w:tcW w:w="1047" w:type="dxa"/>
            <w:tcBorders>
              <w:top w:val="nil"/>
              <w:left w:val="nil"/>
              <w:bottom w:val="nil"/>
              <w:right w:val="nil"/>
            </w:tcBorders>
            <w:shd w:val="clear" w:color="auto" w:fill="000000" w:themeFill="text1"/>
          </w:tcPr>
          <w:p w:rsidR="00D962A0" w:rsidRDefault="00D962A0" w:rsidP="00CA4735">
            <w:pPr>
              <w:spacing w:before="60"/>
              <w:rPr>
                <w:sz w:val="22"/>
                <w:szCs w:val="22"/>
              </w:rPr>
            </w:pPr>
          </w:p>
        </w:tc>
        <w:tc>
          <w:tcPr>
            <w:tcW w:w="9099" w:type="dxa"/>
            <w:gridSpan w:val="19"/>
            <w:tcBorders>
              <w:top w:val="single" w:sz="12" w:space="0" w:color="auto"/>
              <w:left w:val="nil"/>
              <w:bottom w:val="single" w:sz="12" w:space="0" w:color="auto"/>
              <w:right w:val="single" w:sz="12" w:space="0" w:color="auto"/>
            </w:tcBorders>
          </w:tcPr>
          <w:p w:rsidR="00D962A0" w:rsidRDefault="009C0808" w:rsidP="00CA4735">
            <w:pPr>
              <w:spacing w:before="60"/>
              <w:rPr>
                <w:sz w:val="22"/>
                <w:szCs w:val="22"/>
              </w:rPr>
            </w:pPr>
            <w:r>
              <w:rPr>
                <w:rFonts w:ascii="Segoe UI Symbol" w:hAnsi="Segoe UI Symbol"/>
                <w:sz w:val="22"/>
                <w:szCs w:val="22"/>
              </w:rPr>
              <w:sym w:font="Wingdings" w:char="F0FE"/>
            </w:r>
            <w:r w:rsidR="00D962A0">
              <w:rPr>
                <w:sz w:val="22"/>
                <w:szCs w:val="22"/>
              </w:rPr>
              <w:t xml:space="preserve"> Service is included in approved waiver. There is no change in service specifications. </w:t>
            </w:r>
          </w:p>
        </w:tc>
      </w:tr>
      <w:tr w:rsidR="00D962A0" w:rsidRPr="005B7D1F" w:rsidTr="00CA4735">
        <w:trPr>
          <w:trHeight w:val="84"/>
          <w:jc w:val="center"/>
        </w:trPr>
        <w:tc>
          <w:tcPr>
            <w:tcW w:w="1047" w:type="dxa"/>
            <w:tcBorders>
              <w:top w:val="nil"/>
              <w:left w:val="nil"/>
              <w:bottom w:val="nil"/>
              <w:right w:val="nil"/>
            </w:tcBorders>
            <w:shd w:val="clear" w:color="auto" w:fill="000000" w:themeFill="text1"/>
          </w:tcPr>
          <w:p w:rsidR="00D962A0" w:rsidRDefault="00D962A0" w:rsidP="00CA4735">
            <w:pPr>
              <w:spacing w:before="60"/>
              <w:rPr>
                <w:sz w:val="22"/>
                <w:szCs w:val="22"/>
              </w:rPr>
            </w:pPr>
          </w:p>
        </w:tc>
        <w:tc>
          <w:tcPr>
            <w:tcW w:w="9099" w:type="dxa"/>
            <w:gridSpan w:val="19"/>
            <w:tcBorders>
              <w:top w:val="single" w:sz="12" w:space="0" w:color="auto"/>
              <w:left w:val="nil"/>
              <w:bottom w:val="single" w:sz="12" w:space="0" w:color="auto"/>
              <w:right w:val="single" w:sz="12" w:space="0" w:color="auto"/>
            </w:tcBorders>
          </w:tcPr>
          <w:p w:rsidR="00D962A0" w:rsidRDefault="00D962A0" w:rsidP="00CA4735">
            <w:pPr>
              <w:spacing w:before="60"/>
              <w:rPr>
                <w:sz w:val="22"/>
                <w:szCs w:val="22"/>
              </w:rPr>
            </w:pPr>
            <w:r>
              <w:rPr>
                <w:rFonts w:ascii="Segoe UI Symbol" w:hAnsi="Segoe UI Symbol"/>
                <w:sz w:val="22"/>
                <w:szCs w:val="22"/>
              </w:rPr>
              <w:t>☐</w:t>
            </w:r>
            <w:r>
              <w:rPr>
                <w:sz w:val="22"/>
                <w:szCs w:val="22"/>
              </w:rPr>
              <w:t xml:space="preserve"> Service is included in approved waiver. The service specifications have been modified.</w:t>
            </w:r>
          </w:p>
        </w:tc>
      </w:tr>
      <w:tr w:rsidR="00D962A0" w:rsidRPr="005B7D1F" w:rsidTr="00CA4735">
        <w:trPr>
          <w:trHeight w:val="84"/>
          <w:jc w:val="center"/>
        </w:trPr>
        <w:tc>
          <w:tcPr>
            <w:tcW w:w="1047" w:type="dxa"/>
            <w:tcBorders>
              <w:top w:val="nil"/>
              <w:left w:val="nil"/>
              <w:bottom w:val="nil"/>
              <w:right w:val="nil"/>
            </w:tcBorders>
            <w:shd w:val="clear" w:color="auto" w:fill="000000" w:themeFill="text1"/>
          </w:tcPr>
          <w:p w:rsidR="00D962A0" w:rsidRDefault="00D962A0" w:rsidP="00CA4735">
            <w:pPr>
              <w:spacing w:before="60"/>
              <w:rPr>
                <w:sz w:val="22"/>
                <w:szCs w:val="22"/>
              </w:rPr>
            </w:pPr>
          </w:p>
        </w:tc>
        <w:tc>
          <w:tcPr>
            <w:tcW w:w="9099" w:type="dxa"/>
            <w:gridSpan w:val="19"/>
            <w:tcBorders>
              <w:top w:val="single" w:sz="12" w:space="0" w:color="auto"/>
              <w:left w:val="nil"/>
              <w:bottom w:val="single" w:sz="12" w:space="0" w:color="auto"/>
              <w:right w:val="single" w:sz="12" w:space="0" w:color="auto"/>
            </w:tcBorders>
          </w:tcPr>
          <w:p w:rsidR="00D962A0" w:rsidRDefault="009C0808" w:rsidP="00CA4735">
            <w:pPr>
              <w:spacing w:before="60"/>
              <w:rPr>
                <w:sz w:val="22"/>
                <w:szCs w:val="22"/>
              </w:rPr>
            </w:pPr>
            <w:r>
              <w:rPr>
                <w:rFonts w:ascii="Segoe UI Symbol" w:hAnsi="Segoe UI Symbol"/>
                <w:sz w:val="22"/>
                <w:szCs w:val="22"/>
              </w:rPr>
              <w:t>☐</w:t>
            </w:r>
            <w:r w:rsidR="00D962A0">
              <w:rPr>
                <w:sz w:val="22"/>
                <w:szCs w:val="22"/>
              </w:rPr>
              <w:t xml:space="preserve"> Service is not included in approved waiver.</w:t>
            </w:r>
          </w:p>
        </w:tc>
      </w:tr>
      <w:tr w:rsidR="00D962A0" w:rsidRPr="00461090"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461090" w:rsidRDefault="00D962A0" w:rsidP="00CA473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962A0" w:rsidRPr="00461090"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D962A0" w:rsidRPr="00F93391" w:rsidRDefault="00D962A0" w:rsidP="00CA4735">
            <w:pPr>
              <w:rPr>
                <w:sz w:val="22"/>
                <w:szCs w:val="22"/>
              </w:rPr>
            </w:pPr>
            <w:r w:rsidRPr="00F93391">
              <w:rPr>
                <w:sz w:val="22"/>
                <w:szCs w:val="22"/>
              </w:rPr>
              <w:t>Alzheimer’s/Dementia Coaching (Habilitation Therapy) is a service designed to assist participants in acquiring, retaining, and improving the self-help, socialization, and adaptive skills necessary to reside successfully in home and community-based settings.</w:t>
            </w:r>
          </w:p>
          <w:p w:rsidR="00D962A0" w:rsidRPr="00F93391" w:rsidRDefault="00D962A0" w:rsidP="00CA4735">
            <w:pPr>
              <w:rPr>
                <w:sz w:val="22"/>
                <w:szCs w:val="22"/>
              </w:rPr>
            </w:pPr>
          </w:p>
          <w:p w:rsidR="00D962A0" w:rsidRPr="002C1115" w:rsidRDefault="00D962A0" w:rsidP="00CA4735">
            <w:pPr>
              <w:rPr>
                <w:sz w:val="22"/>
                <w:szCs w:val="22"/>
              </w:rPr>
            </w:pPr>
            <w:r w:rsidRPr="00F93391">
              <w:rPr>
                <w:sz w:val="22"/>
                <w:szCs w:val="22"/>
              </w:rPr>
              <w:t>Alzheimer’s/Dementia Coaching creates and maintains a positive experience for a person experiencing the effects of a dementia related illness.  The objective is to provide education and support to the consumer and caregiver and to provide suggestions to modify elements of the environment that may exacerbate the symptoms of the disease. Habilitation Coaches provide knowledge and expertise to caregivers (and the person with the disease when appropriate) in understanding the disease process and pitfalls to avoid, as well as techniques of communication, behavior management, structuring the environment, creating therapeutic activities and planning for future care needs.</w:t>
            </w:r>
          </w:p>
          <w:p w:rsidR="00D962A0" w:rsidRPr="002C1115" w:rsidRDefault="00D962A0" w:rsidP="00CA4735">
            <w:pPr>
              <w:spacing w:before="60"/>
              <w:rPr>
                <w:sz w:val="22"/>
                <w:szCs w:val="22"/>
              </w:rPr>
            </w:pPr>
          </w:p>
        </w:tc>
      </w:tr>
      <w:tr w:rsidR="00D962A0" w:rsidRPr="00461090" w:rsidTr="00CA473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042B16" w:rsidRDefault="00D962A0" w:rsidP="00CA4735">
            <w:pPr>
              <w:spacing w:before="60"/>
              <w:rPr>
                <w:sz w:val="23"/>
                <w:szCs w:val="23"/>
              </w:rPr>
            </w:pPr>
            <w:r w:rsidRPr="00042B16">
              <w:rPr>
                <w:sz w:val="22"/>
                <w:szCs w:val="22"/>
              </w:rPr>
              <w:t>Specify applicable (if any) limits on the amount, frequency, or duration of this service:</w:t>
            </w:r>
          </w:p>
        </w:tc>
      </w:tr>
      <w:tr w:rsidR="00D962A0" w:rsidRPr="00461090" w:rsidTr="00CA473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D962A0" w:rsidRDefault="00D962A0" w:rsidP="00CA4735">
            <w:pPr>
              <w:rPr>
                <w:sz w:val="22"/>
                <w:szCs w:val="22"/>
              </w:rPr>
            </w:pPr>
          </w:p>
          <w:p w:rsidR="00D962A0" w:rsidRPr="002C1115" w:rsidRDefault="00D962A0" w:rsidP="00CA4735">
            <w:pPr>
              <w:spacing w:before="60"/>
              <w:rPr>
                <w:sz w:val="22"/>
                <w:szCs w:val="22"/>
              </w:rPr>
            </w:pPr>
          </w:p>
        </w:tc>
      </w:tr>
      <w:tr w:rsidR="00D962A0" w:rsidRPr="00461090" w:rsidTr="00CA4735">
        <w:trPr>
          <w:jc w:val="center"/>
        </w:trPr>
        <w:tc>
          <w:tcPr>
            <w:tcW w:w="2909" w:type="dxa"/>
            <w:gridSpan w:val="5"/>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459"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sidRPr="003F2624">
              <w:rPr>
                <w:sz w:val="22"/>
                <w:szCs w:val="22"/>
              </w:rPr>
              <w:sym w:font="Wingdings" w:char="F0A8"/>
            </w:r>
          </w:p>
        </w:tc>
        <w:tc>
          <w:tcPr>
            <w:tcW w:w="4839" w:type="dxa"/>
            <w:gridSpan w:val="11"/>
            <w:tcBorders>
              <w:top w:val="single" w:sz="12" w:space="0" w:color="auto"/>
              <w:left w:val="single" w:sz="12" w:space="0" w:color="auto"/>
              <w:bottom w:val="single" w:sz="12" w:space="0" w:color="auto"/>
              <w:right w:val="single" w:sz="12" w:space="0" w:color="auto"/>
            </w:tcBorders>
          </w:tcPr>
          <w:p w:rsidR="00D962A0" w:rsidRPr="00C73719" w:rsidRDefault="00D962A0" w:rsidP="00CA4735">
            <w:pPr>
              <w:spacing w:before="60"/>
              <w:rPr>
                <w:sz w:val="21"/>
                <w:szCs w:val="21"/>
              </w:rPr>
            </w:pPr>
            <w:r w:rsidRPr="00C73719">
              <w:rPr>
                <w:sz w:val="21"/>
                <w:szCs w:val="21"/>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Pr>
                <w:sz w:val="22"/>
                <w:szCs w:val="22"/>
              </w:rPr>
              <w:sym w:font="Wingdings" w:char="F0FE"/>
            </w:r>
          </w:p>
        </w:tc>
        <w:tc>
          <w:tcPr>
            <w:tcW w:w="1526" w:type="dxa"/>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sz w:val="22"/>
                <w:szCs w:val="22"/>
              </w:rPr>
            </w:pPr>
            <w:r>
              <w:rPr>
                <w:sz w:val="22"/>
                <w:szCs w:val="22"/>
              </w:rPr>
              <w:t>Provider managed</w:t>
            </w:r>
          </w:p>
        </w:tc>
      </w:tr>
      <w:tr w:rsidR="00D962A0" w:rsidRPr="00461090" w:rsidTr="00CA4735">
        <w:trPr>
          <w:jc w:val="center"/>
        </w:trPr>
        <w:tc>
          <w:tcPr>
            <w:tcW w:w="3981" w:type="dxa"/>
            <w:gridSpan w:val="8"/>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85"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DD3AC3" w:rsidRDefault="00D962A0" w:rsidP="00CA4735">
            <w:pPr>
              <w:spacing w:before="60"/>
              <w:rPr>
                <w:b/>
                <w:sz w:val="22"/>
                <w:szCs w:val="22"/>
              </w:rPr>
            </w:pPr>
            <w:r w:rsidRPr="00DD3AC3">
              <w:rPr>
                <w:sz w:val="22"/>
                <w:szCs w:val="22"/>
              </w:rPr>
              <w:sym w:font="Wingdings" w:char="F0A8"/>
            </w:r>
          </w:p>
        </w:tc>
        <w:tc>
          <w:tcPr>
            <w:tcW w:w="1965" w:type="dxa"/>
            <w:gridSpan w:val="4"/>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Legally Responsible Person</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D962A0" w:rsidRPr="00DD3AC3" w:rsidRDefault="00D962A0" w:rsidP="00CA4735">
            <w:pPr>
              <w:spacing w:before="60"/>
              <w:rPr>
                <w:b/>
                <w:sz w:val="22"/>
                <w:szCs w:val="22"/>
              </w:rPr>
            </w:pPr>
            <w:r>
              <w:rPr>
                <w:sz w:val="22"/>
                <w:szCs w:val="22"/>
              </w:rPr>
              <w:sym w:font="Wingdings" w:char="F0FE"/>
            </w:r>
          </w:p>
        </w:tc>
        <w:tc>
          <w:tcPr>
            <w:tcW w:w="950" w:type="dxa"/>
            <w:gridSpan w:val="2"/>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Relative</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62A0" w:rsidRPr="00DD3AC3" w:rsidRDefault="00D962A0" w:rsidP="00CA4735">
            <w:pPr>
              <w:spacing w:before="60"/>
              <w:rPr>
                <w:b/>
                <w:sz w:val="22"/>
                <w:szCs w:val="22"/>
              </w:rPr>
            </w:pPr>
            <w:r w:rsidRPr="00DD3AC3">
              <w:rPr>
                <w:sz w:val="22"/>
                <w:szCs w:val="22"/>
              </w:rPr>
              <w:sym w:font="Wingdings" w:char="F0A8"/>
            </w:r>
          </w:p>
        </w:tc>
        <w:tc>
          <w:tcPr>
            <w:tcW w:w="1939" w:type="dxa"/>
            <w:gridSpan w:val="2"/>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Legal Guardian</w:t>
            </w:r>
          </w:p>
        </w:tc>
      </w:tr>
      <w:tr w:rsidR="00D962A0" w:rsidRPr="00461090" w:rsidTr="00CA473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D962A0" w:rsidRPr="00DD3AC3" w:rsidRDefault="00D962A0" w:rsidP="00CA4735">
            <w:pPr>
              <w:jc w:val="center"/>
              <w:rPr>
                <w:color w:val="FFFFFF"/>
                <w:sz w:val="22"/>
                <w:szCs w:val="22"/>
              </w:rPr>
            </w:pPr>
            <w:r w:rsidRPr="00DD3AC3">
              <w:rPr>
                <w:color w:val="FFFFFF"/>
                <w:sz w:val="22"/>
                <w:szCs w:val="22"/>
              </w:rPr>
              <w:t>Provider Specifications</w:t>
            </w:r>
          </w:p>
        </w:tc>
      </w:tr>
      <w:tr w:rsidR="00D962A0" w:rsidRPr="00461090" w:rsidTr="00CA4735">
        <w:trPr>
          <w:trHeight w:val="359"/>
          <w:jc w:val="center"/>
        </w:trPr>
        <w:tc>
          <w:tcPr>
            <w:tcW w:w="2304" w:type="dxa"/>
            <w:gridSpan w:val="3"/>
            <w:vMerge w:val="restart"/>
            <w:tcBorders>
              <w:top w:val="single" w:sz="12" w:space="0" w:color="auto"/>
              <w:left w:val="single" w:sz="12" w:space="0" w:color="auto"/>
              <w:bottom w:val="single" w:sz="12" w:space="0" w:color="auto"/>
              <w:right w:val="single" w:sz="12" w:space="0" w:color="auto"/>
            </w:tcBorders>
          </w:tcPr>
          <w:p w:rsidR="00D962A0" w:rsidRPr="00042B16" w:rsidRDefault="00D962A0" w:rsidP="00CA4735">
            <w:pPr>
              <w:spacing w:before="60"/>
              <w:rPr>
                <w:sz w:val="22"/>
                <w:szCs w:val="22"/>
              </w:rPr>
            </w:pPr>
            <w:r w:rsidRPr="00042B16">
              <w:rPr>
                <w:sz w:val="22"/>
                <w:szCs w:val="22"/>
              </w:rPr>
              <w:t>Provider Category(s)</w:t>
            </w:r>
          </w:p>
          <w:p w:rsidR="00D962A0" w:rsidRPr="003F2624" w:rsidRDefault="00D962A0" w:rsidP="00CA4735">
            <w:pPr>
              <w:rPr>
                <w:b/>
                <w:sz w:val="22"/>
                <w:szCs w:val="22"/>
              </w:rPr>
            </w:pPr>
            <w:r w:rsidRPr="003F2624">
              <w:rPr>
                <w:i/>
                <w:sz w:val="22"/>
                <w:szCs w:val="22"/>
              </w:rPr>
              <w:t>(check one or both)</w:t>
            </w:r>
            <w:r w:rsidRPr="003F2624">
              <w:rPr>
                <w:b/>
                <w:sz w:val="22"/>
                <w:szCs w:val="22"/>
              </w:rPr>
              <w:t>:</w:t>
            </w:r>
          </w:p>
        </w:tc>
        <w:tc>
          <w:tcPr>
            <w:tcW w:w="792"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jc w:val="center"/>
              <w:rPr>
                <w:sz w:val="22"/>
                <w:szCs w:val="22"/>
              </w:rPr>
            </w:pPr>
            <w:r>
              <w:rPr>
                <w:sz w:val="22"/>
                <w:szCs w:val="22"/>
              </w:rPr>
              <w:sym w:font="Wingdings" w:char="F0FE"/>
            </w:r>
          </w:p>
        </w:tc>
        <w:tc>
          <w:tcPr>
            <w:tcW w:w="2545" w:type="dxa"/>
            <w:gridSpan w:val="5"/>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rPr>
                <w:sz w:val="22"/>
                <w:szCs w:val="22"/>
              </w:rPr>
            </w:pPr>
            <w:r w:rsidRPr="00042B16">
              <w:rPr>
                <w:sz w:val="22"/>
                <w:szCs w:val="22"/>
              </w:rPr>
              <w:t>Individual.</w:t>
            </w:r>
            <w:r>
              <w:rPr>
                <w:sz w:val="22"/>
                <w:szCs w:val="22"/>
              </w:rPr>
              <w:t xml:space="preserve"> List types:</w:t>
            </w:r>
          </w:p>
        </w:tc>
        <w:tc>
          <w:tcPr>
            <w:tcW w:w="753"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jc w:val="center"/>
              <w:rPr>
                <w:sz w:val="22"/>
                <w:szCs w:val="22"/>
              </w:rPr>
            </w:pPr>
            <w:r>
              <w:rPr>
                <w:sz w:val="22"/>
                <w:szCs w:val="22"/>
              </w:rPr>
              <w:sym w:font="Wingdings" w:char="F0FE"/>
            </w:r>
          </w:p>
        </w:tc>
        <w:tc>
          <w:tcPr>
            <w:tcW w:w="3752" w:type="dxa"/>
            <w:gridSpan w:val="7"/>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sz w:val="22"/>
                <w:szCs w:val="22"/>
              </w:rPr>
            </w:pPr>
            <w:r w:rsidRPr="00042B16">
              <w:rPr>
                <w:sz w:val="22"/>
                <w:szCs w:val="22"/>
              </w:rPr>
              <w:t xml:space="preserve">Agency.  </w:t>
            </w:r>
            <w:r>
              <w:rPr>
                <w:sz w:val="22"/>
                <w:szCs w:val="22"/>
              </w:rPr>
              <w:t>List the types of agencies:</w:t>
            </w:r>
          </w:p>
        </w:tc>
      </w:tr>
      <w:tr w:rsidR="00D962A0" w:rsidRPr="00461090" w:rsidTr="00CA4735">
        <w:trPr>
          <w:trHeight w:val="185"/>
          <w:jc w:val="center"/>
        </w:trPr>
        <w:tc>
          <w:tcPr>
            <w:tcW w:w="2304" w:type="dxa"/>
            <w:gridSpan w:val="3"/>
            <w:vMerge/>
            <w:tcBorders>
              <w:top w:val="nil"/>
              <w:left w:val="single" w:sz="12" w:space="0" w:color="auto"/>
              <w:bottom w:val="single" w:sz="12" w:space="0" w:color="auto"/>
              <w:right w:val="single" w:sz="12" w:space="0" w:color="auto"/>
            </w:tcBorders>
          </w:tcPr>
          <w:p w:rsidR="00D962A0" w:rsidRPr="003F2624" w:rsidRDefault="00D962A0" w:rsidP="00CA4735">
            <w:pPr>
              <w:spacing w:before="60"/>
              <w:rPr>
                <w:b/>
                <w:sz w:val="22"/>
                <w:szCs w:val="22"/>
              </w:rPr>
            </w:pPr>
          </w:p>
        </w:tc>
        <w:tc>
          <w:tcPr>
            <w:tcW w:w="3337" w:type="dxa"/>
            <w:gridSpan w:val="8"/>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sidRPr="00F93391">
              <w:rPr>
                <w:sz w:val="22"/>
                <w:szCs w:val="22"/>
              </w:rPr>
              <w:t>Qualified individual providers of Alzheimer’s/Dementia Coaching</w:t>
            </w:r>
          </w:p>
        </w:tc>
        <w:tc>
          <w:tcPr>
            <w:tcW w:w="4505" w:type="dxa"/>
            <w:gridSpan w:val="9"/>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sidRPr="005A3334">
              <w:rPr>
                <w:sz w:val="22"/>
                <w:szCs w:val="22"/>
              </w:rPr>
              <w:t>Alzheimer’s/Dementia Coaching agencies</w:t>
            </w:r>
          </w:p>
        </w:tc>
      </w:tr>
      <w:tr w:rsidR="00D962A0" w:rsidRPr="00461090" w:rsidTr="00CA4735">
        <w:trPr>
          <w:trHeight w:val="185"/>
          <w:jc w:val="center"/>
        </w:trPr>
        <w:tc>
          <w:tcPr>
            <w:tcW w:w="2304" w:type="dxa"/>
            <w:gridSpan w:val="3"/>
            <w:vMerge/>
            <w:tcBorders>
              <w:top w:val="nil"/>
              <w:left w:val="single" w:sz="12" w:space="0" w:color="auto"/>
              <w:bottom w:val="single" w:sz="12" w:space="0" w:color="auto"/>
              <w:right w:val="single" w:sz="12" w:space="0" w:color="auto"/>
            </w:tcBorders>
          </w:tcPr>
          <w:p w:rsidR="00D962A0" w:rsidRPr="003F2624" w:rsidRDefault="00D962A0" w:rsidP="00CA4735">
            <w:pPr>
              <w:spacing w:before="60"/>
              <w:rPr>
                <w:b/>
                <w:sz w:val="22"/>
                <w:szCs w:val="22"/>
              </w:rPr>
            </w:pPr>
          </w:p>
        </w:tc>
        <w:tc>
          <w:tcPr>
            <w:tcW w:w="3337" w:type="dxa"/>
            <w:gridSpan w:val="8"/>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c>
          <w:tcPr>
            <w:tcW w:w="4505" w:type="dxa"/>
            <w:gridSpan w:val="9"/>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sidRPr="00BB1167">
              <w:rPr>
                <w:sz w:val="22"/>
                <w:szCs w:val="22"/>
              </w:rPr>
              <w:t>Homemaker/Personal Care Agencies</w:t>
            </w:r>
          </w:p>
        </w:tc>
      </w:tr>
      <w:tr w:rsidR="00D962A0" w:rsidRPr="00461090" w:rsidTr="00CA4735">
        <w:trPr>
          <w:trHeight w:val="157"/>
          <w:jc w:val="center"/>
        </w:trPr>
        <w:tc>
          <w:tcPr>
            <w:tcW w:w="2304" w:type="dxa"/>
            <w:gridSpan w:val="3"/>
            <w:vMerge/>
            <w:tcBorders>
              <w:top w:val="nil"/>
              <w:left w:val="single" w:sz="12" w:space="0" w:color="auto"/>
              <w:bottom w:val="single" w:sz="12" w:space="0" w:color="auto"/>
              <w:right w:val="single" w:sz="12" w:space="0" w:color="auto"/>
            </w:tcBorders>
          </w:tcPr>
          <w:p w:rsidR="00D962A0" w:rsidRPr="003F2624" w:rsidRDefault="00D962A0" w:rsidP="00CA4735">
            <w:pPr>
              <w:spacing w:before="60"/>
              <w:rPr>
                <w:b/>
                <w:sz w:val="22"/>
                <w:szCs w:val="22"/>
              </w:rPr>
            </w:pPr>
          </w:p>
        </w:tc>
        <w:tc>
          <w:tcPr>
            <w:tcW w:w="3337" w:type="dxa"/>
            <w:gridSpan w:val="8"/>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c>
          <w:tcPr>
            <w:tcW w:w="4505" w:type="dxa"/>
            <w:gridSpan w:val="9"/>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Pr>
                <w:sz w:val="22"/>
                <w:szCs w:val="22"/>
              </w:rPr>
              <w:t>Home Health Agencies</w:t>
            </w:r>
          </w:p>
        </w:tc>
      </w:tr>
      <w:tr w:rsidR="00D962A0" w:rsidRPr="00461090" w:rsidTr="00CA473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b/>
                <w:sz w:val="22"/>
                <w:szCs w:val="22"/>
              </w:rPr>
            </w:pPr>
            <w:r w:rsidRPr="0025169C">
              <w:rPr>
                <w:b/>
                <w:sz w:val="22"/>
                <w:szCs w:val="22"/>
              </w:rPr>
              <w:t>Provider Qualifications</w:t>
            </w:r>
            <w:r w:rsidRPr="0063187F">
              <w:rPr>
                <w:sz w:val="22"/>
                <w:szCs w:val="22"/>
              </w:rPr>
              <w:t xml:space="preserve"> </w:t>
            </w:r>
          </w:p>
        </w:tc>
      </w:tr>
      <w:tr w:rsidR="00D962A0" w:rsidRPr="00461090" w:rsidTr="00CA4735">
        <w:trPr>
          <w:trHeight w:val="395"/>
          <w:jc w:val="center"/>
        </w:trPr>
        <w:tc>
          <w:tcPr>
            <w:tcW w:w="2220" w:type="dxa"/>
            <w:gridSpan w:val="2"/>
            <w:tcBorders>
              <w:top w:val="single" w:sz="12" w:space="0" w:color="auto"/>
              <w:left w:val="single" w:sz="12" w:space="0" w:color="auto"/>
              <w:bottom w:val="single" w:sz="12" w:space="0" w:color="auto"/>
              <w:right w:val="single" w:sz="12" w:space="0" w:color="auto"/>
            </w:tcBorders>
          </w:tcPr>
          <w:p w:rsidR="00D962A0" w:rsidRPr="00042B16" w:rsidRDefault="00D962A0" w:rsidP="00CA4735">
            <w:pPr>
              <w:spacing w:before="60"/>
              <w:rPr>
                <w:sz w:val="22"/>
                <w:szCs w:val="22"/>
              </w:rPr>
            </w:pPr>
            <w:r w:rsidRPr="00042B16">
              <w:rPr>
                <w:sz w:val="22"/>
                <w:szCs w:val="22"/>
              </w:rPr>
              <w:t>Provider Type:</w:t>
            </w:r>
          </w:p>
        </w:tc>
        <w:tc>
          <w:tcPr>
            <w:tcW w:w="1883" w:type="dxa"/>
            <w:gridSpan w:val="7"/>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jc w:val="center"/>
              <w:rPr>
                <w:sz w:val="22"/>
                <w:szCs w:val="22"/>
              </w:rPr>
            </w:pPr>
            <w:r w:rsidRPr="00042B16">
              <w:rPr>
                <w:sz w:val="22"/>
                <w:szCs w:val="22"/>
              </w:rPr>
              <w:t xml:space="preserve">License </w:t>
            </w:r>
            <w:r w:rsidRPr="003F2624">
              <w:rPr>
                <w:i/>
                <w:sz w:val="22"/>
                <w:szCs w:val="22"/>
              </w:rPr>
              <w:t>(specify)</w:t>
            </w:r>
          </w:p>
        </w:tc>
        <w:tc>
          <w:tcPr>
            <w:tcW w:w="2079" w:type="dxa"/>
            <w:gridSpan w:val="3"/>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jc w:val="center"/>
              <w:rPr>
                <w:sz w:val="22"/>
                <w:szCs w:val="22"/>
              </w:rPr>
            </w:pPr>
            <w:r w:rsidRPr="00042B16">
              <w:rPr>
                <w:sz w:val="22"/>
                <w:szCs w:val="22"/>
              </w:rPr>
              <w:t xml:space="preserve">Certificate </w:t>
            </w:r>
            <w:r w:rsidRPr="003F2624">
              <w:rPr>
                <w:i/>
                <w:sz w:val="22"/>
                <w:szCs w:val="22"/>
              </w:rPr>
              <w:t>(specify)</w:t>
            </w:r>
          </w:p>
        </w:tc>
        <w:tc>
          <w:tcPr>
            <w:tcW w:w="3964" w:type="dxa"/>
            <w:gridSpan w:val="8"/>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jc w:val="center"/>
              <w:rPr>
                <w:sz w:val="22"/>
                <w:szCs w:val="22"/>
              </w:rPr>
            </w:pPr>
            <w:r w:rsidRPr="00042B16">
              <w:rPr>
                <w:sz w:val="22"/>
                <w:szCs w:val="22"/>
              </w:rPr>
              <w:t xml:space="preserve">Other Standard </w:t>
            </w:r>
            <w:r w:rsidRPr="003F2624">
              <w:rPr>
                <w:i/>
                <w:sz w:val="22"/>
                <w:szCs w:val="22"/>
              </w:rPr>
              <w:t>(specify)</w:t>
            </w:r>
          </w:p>
        </w:tc>
      </w:tr>
      <w:tr w:rsidR="00D962A0" w:rsidRPr="00461090" w:rsidTr="00CA4735">
        <w:trPr>
          <w:trHeight w:val="395"/>
          <w:jc w:val="center"/>
        </w:trPr>
        <w:tc>
          <w:tcPr>
            <w:tcW w:w="2220"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EA5EE3" w:rsidRDefault="00D962A0" w:rsidP="00CA4735">
            <w:pPr>
              <w:spacing w:before="60"/>
              <w:rPr>
                <w:b/>
                <w:sz w:val="22"/>
                <w:szCs w:val="22"/>
              </w:rPr>
            </w:pPr>
            <w:r w:rsidRPr="00EA5EE3">
              <w:rPr>
                <w:b/>
                <w:sz w:val="22"/>
                <w:szCs w:val="22"/>
              </w:rPr>
              <w:t xml:space="preserve">Qualified individual providers of </w:t>
            </w:r>
            <w:r w:rsidRPr="00EA5EE3">
              <w:rPr>
                <w:b/>
                <w:sz w:val="22"/>
                <w:szCs w:val="22"/>
              </w:rPr>
              <w:lastRenderedPageBreak/>
              <w:t>Alzheimer’s/Dementia Coaching</w:t>
            </w:r>
          </w:p>
        </w:tc>
        <w:tc>
          <w:tcPr>
            <w:tcW w:w="1883" w:type="dxa"/>
            <w:gridSpan w:val="7"/>
            <w:tcBorders>
              <w:top w:val="single" w:sz="12" w:space="0" w:color="auto"/>
              <w:left w:val="single" w:sz="12" w:space="0" w:color="auto"/>
              <w:bottom w:val="single" w:sz="12" w:space="0" w:color="auto"/>
              <w:right w:val="single" w:sz="12" w:space="0" w:color="auto"/>
            </w:tcBorders>
            <w:shd w:val="pct10" w:color="auto" w:fill="auto"/>
          </w:tcPr>
          <w:p w:rsidR="00D962A0" w:rsidRPr="00ED6B46" w:rsidRDefault="00D962A0" w:rsidP="00CA4735">
            <w:pPr>
              <w:spacing w:before="60"/>
              <w:rPr>
                <w:sz w:val="22"/>
                <w:szCs w:val="22"/>
              </w:rPr>
            </w:pPr>
            <w:r w:rsidRPr="00ED6B46">
              <w:rPr>
                <w:sz w:val="22"/>
                <w:szCs w:val="22"/>
              </w:rPr>
              <w:lastRenderedPageBreak/>
              <w:t xml:space="preserve">In addition to the certification </w:t>
            </w:r>
            <w:r w:rsidRPr="00ED6B46">
              <w:rPr>
                <w:sz w:val="22"/>
                <w:szCs w:val="22"/>
              </w:rPr>
              <w:lastRenderedPageBreak/>
              <w:t>requirements listed below, Alzheimer’s Dementia Coaching must be performed by a professional with a valid Massachusetts license for any of the following:</w:t>
            </w:r>
          </w:p>
          <w:p w:rsidR="00D962A0" w:rsidRPr="00ED6B46" w:rsidRDefault="00D962A0" w:rsidP="00CA4735">
            <w:pPr>
              <w:spacing w:before="60"/>
              <w:rPr>
                <w:sz w:val="22"/>
                <w:szCs w:val="22"/>
              </w:rPr>
            </w:pPr>
            <w:r w:rsidRPr="00ED6B46">
              <w:rPr>
                <w:sz w:val="22"/>
                <w:szCs w:val="22"/>
              </w:rPr>
              <w:t>- Registered Nurse</w:t>
            </w:r>
          </w:p>
          <w:p w:rsidR="00D962A0" w:rsidRPr="00ED6B46" w:rsidRDefault="00D962A0" w:rsidP="00CA4735">
            <w:pPr>
              <w:spacing w:before="60"/>
              <w:rPr>
                <w:sz w:val="22"/>
                <w:szCs w:val="22"/>
              </w:rPr>
            </w:pPr>
            <w:r w:rsidRPr="00ED6B46">
              <w:rPr>
                <w:sz w:val="22"/>
                <w:szCs w:val="22"/>
              </w:rPr>
              <w:t>- Licensed Independent Clinical Social Worker</w:t>
            </w:r>
          </w:p>
          <w:p w:rsidR="00D962A0" w:rsidRPr="00ED6B46" w:rsidRDefault="00D962A0" w:rsidP="00CA4735">
            <w:pPr>
              <w:spacing w:before="60"/>
              <w:rPr>
                <w:sz w:val="22"/>
                <w:szCs w:val="22"/>
              </w:rPr>
            </w:pPr>
            <w:r w:rsidRPr="00ED6B46">
              <w:rPr>
                <w:sz w:val="22"/>
                <w:szCs w:val="22"/>
              </w:rPr>
              <w:t>- Licensed Certified Social Worker w/one year of experience working with person with dementia/related illness</w:t>
            </w:r>
          </w:p>
          <w:p w:rsidR="00D962A0" w:rsidRPr="00ED6B46" w:rsidRDefault="00D962A0" w:rsidP="00CA4735">
            <w:pPr>
              <w:spacing w:before="60"/>
              <w:rPr>
                <w:sz w:val="22"/>
                <w:szCs w:val="22"/>
              </w:rPr>
            </w:pPr>
            <w:r w:rsidRPr="00ED6B46">
              <w:rPr>
                <w:sz w:val="22"/>
                <w:szCs w:val="22"/>
              </w:rPr>
              <w:t>- Occupational Therapist</w:t>
            </w:r>
          </w:p>
          <w:p w:rsidR="00D962A0" w:rsidRPr="003F2624" w:rsidRDefault="00D962A0" w:rsidP="00CA4735">
            <w:pPr>
              <w:spacing w:before="60"/>
              <w:rPr>
                <w:sz w:val="22"/>
                <w:szCs w:val="22"/>
              </w:rPr>
            </w:pPr>
            <w:r w:rsidRPr="00ED6B46">
              <w:rPr>
                <w:sz w:val="22"/>
                <w:szCs w:val="22"/>
              </w:rPr>
              <w:t>- or other similar professional licensure.</w:t>
            </w:r>
          </w:p>
        </w:tc>
        <w:tc>
          <w:tcPr>
            <w:tcW w:w="2079"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sidRPr="00ED6B46">
              <w:rPr>
                <w:sz w:val="22"/>
                <w:szCs w:val="22"/>
              </w:rPr>
              <w:lastRenderedPageBreak/>
              <w:t xml:space="preserve">Services must be performed by an </w:t>
            </w:r>
            <w:r w:rsidRPr="00ED6B46">
              <w:rPr>
                <w:sz w:val="22"/>
                <w:szCs w:val="22"/>
              </w:rPr>
              <w:lastRenderedPageBreak/>
              <w:t>individual  trained in Habilitation Therapy by the Alzheimer’s Association</w:t>
            </w:r>
          </w:p>
        </w:tc>
        <w:tc>
          <w:tcPr>
            <w:tcW w:w="3964" w:type="dxa"/>
            <w:gridSpan w:val="8"/>
            <w:tcBorders>
              <w:top w:val="single" w:sz="12" w:space="0" w:color="auto"/>
              <w:left w:val="single" w:sz="12" w:space="0" w:color="auto"/>
              <w:bottom w:val="single" w:sz="12" w:space="0" w:color="auto"/>
              <w:right w:val="single" w:sz="12" w:space="0" w:color="auto"/>
            </w:tcBorders>
            <w:shd w:val="pct10" w:color="auto" w:fill="auto"/>
          </w:tcPr>
          <w:p w:rsidR="00D962A0" w:rsidRPr="00ED6B46" w:rsidRDefault="00D962A0" w:rsidP="00CA4735">
            <w:pPr>
              <w:spacing w:before="60"/>
              <w:rPr>
                <w:sz w:val="22"/>
                <w:szCs w:val="22"/>
              </w:rPr>
            </w:pPr>
            <w:r w:rsidRPr="00ED6B46">
              <w:rPr>
                <w:sz w:val="22"/>
                <w:szCs w:val="22"/>
              </w:rPr>
              <w:lastRenderedPageBreak/>
              <w:t>Adherence to Continuous QI Practices:</w:t>
            </w:r>
          </w:p>
          <w:p w:rsidR="00D962A0" w:rsidRPr="00ED6B46" w:rsidRDefault="00D962A0" w:rsidP="00CA4735">
            <w:pPr>
              <w:spacing w:before="60"/>
              <w:rPr>
                <w:sz w:val="22"/>
                <w:szCs w:val="22"/>
              </w:rPr>
            </w:pPr>
            <w:r w:rsidRPr="00ED6B46">
              <w:rPr>
                <w:sz w:val="22"/>
                <w:szCs w:val="22"/>
              </w:rPr>
              <w:lastRenderedPageBreak/>
              <w:t>Providers Qualified individuals  must have established strategies to prevent, detect, and correct problems in the quality of services provided and to achieve service plan goals with individual consumers by providing effective, efficient services.</w:t>
            </w:r>
          </w:p>
          <w:p w:rsidR="00D962A0" w:rsidRPr="00ED6B46" w:rsidRDefault="00D962A0" w:rsidP="00CA4735">
            <w:pPr>
              <w:spacing w:before="60"/>
              <w:rPr>
                <w:sz w:val="22"/>
                <w:szCs w:val="22"/>
              </w:rPr>
            </w:pPr>
          </w:p>
          <w:p w:rsidR="00D962A0" w:rsidRPr="00ED6B46" w:rsidRDefault="00D962A0" w:rsidP="00CA4735">
            <w:pPr>
              <w:spacing w:before="60"/>
              <w:rPr>
                <w:sz w:val="22"/>
                <w:szCs w:val="22"/>
              </w:rPr>
            </w:pPr>
            <w:r w:rsidRPr="00ED6B46">
              <w:rPr>
                <w:sz w:val="22"/>
                <w:szCs w:val="22"/>
              </w:rPr>
              <w:t>Availability:</w:t>
            </w:r>
          </w:p>
          <w:p w:rsidR="00D962A0" w:rsidRPr="00ED6B46" w:rsidRDefault="00D962A0" w:rsidP="00CA4735">
            <w:pPr>
              <w:spacing w:before="60"/>
              <w:rPr>
                <w:sz w:val="22"/>
                <w:szCs w:val="22"/>
              </w:rPr>
            </w:pPr>
            <w:r w:rsidRPr="00ED6B46">
              <w:rPr>
                <w:sz w:val="22"/>
                <w:szCs w:val="22"/>
              </w:rPr>
              <w:t>Providers must be able to provide contracted service(s) in the geographical areas they designate.</w:t>
            </w:r>
          </w:p>
          <w:p w:rsidR="00D962A0" w:rsidRPr="00ED6B46" w:rsidRDefault="00D962A0" w:rsidP="00CA4735">
            <w:pPr>
              <w:spacing w:before="60"/>
              <w:rPr>
                <w:sz w:val="22"/>
                <w:szCs w:val="22"/>
              </w:rPr>
            </w:pPr>
          </w:p>
          <w:p w:rsidR="00D962A0" w:rsidRPr="00ED6B46" w:rsidRDefault="00D962A0" w:rsidP="00CA4735">
            <w:pPr>
              <w:spacing w:before="60"/>
              <w:rPr>
                <w:sz w:val="22"/>
                <w:szCs w:val="22"/>
              </w:rPr>
            </w:pPr>
            <w:r w:rsidRPr="00ED6B46">
              <w:rPr>
                <w:sz w:val="22"/>
                <w:szCs w:val="22"/>
              </w:rPr>
              <w:t>Responsiveness:</w:t>
            </w:r>
          </w:p>
          <w:p w:rsidR="00D962A0" w:rsidRPr="00ED6B46" w:rsidRDefault="00D962A0" w:rsidP="00CA4735">
            <w:pPr>
              <w:spacing w:before="60"/>
              <w:rPr>
                <w:sz w:val="22"/>
                <w:szCs w:val="22"/>
              </w:rPr>
            </w:pPr>
            <w:r w:rsidRPr="00ED6B46">
              <w:rPr>
                <w:sz w:val="22"/>
                <w:szCs w:val="22"/>
              </w:rPr>
              <w:t>Providers must be able to initiate services with little or no delay.</w:t>
            </w:r>
          </w:p>
          <w:p w:rsidR="00D962A0" w:rsidRPr="00ED6B46" w:rsidRDefault="00D962A0" w:rsidP="00CA4735">
            <w:pPr>
              <w:spacing w:before="60"/>
              <w:rPr>
                <w:sz w:val="22"/>
                <w:szCs w:val="22"/>
              </w:rPr>
            </w:pPr>
          </w:p>
          <w:p w:rsidR="00D962A0" w:rsidRPr="00ED6B46" w:rsidRDefault="00D962A0" w:rsidP="00CA4735">
            <w:pPr>
              <w:spacing w:before="60"/>
              <w:rPr>
                <w:sz w:val="22"/>
                <w:szCs w:val="22"/>
              </w:rPr>
            </w:pPr>
            <w:r w:rsidRPr="00ED6B46">
              <w:rPr>
                <w:sz w:val="22"/>
                <w:szCs w:val="22"/>
              </w:rPr>
              <w:t>Confidentiality:</w:t>
            </w:r>
          </w:p>
          <w:p w:rsidR="00D962A0" w:rsidRPr="003F2624" w:rsidRDefault="00D962A0" w:rsidP="00CA4735">
            <w:pPr>
              <w:spacing w:before="60"/>
              <w:rPr>
                <w:sz w:val="22"/>
                <w:szCs w:val="22"/>
              </w:rPr>
            </w:pPr>
            <w:r w:rsidRPr="00ED6B46">
              <w:rPr>
                <w:sz w:val="22"/>
                <w:szCs w:val="22"/>
              </w:rPr>
              <w:t>Individual Providers must maintain confidentiality and privacy of consumer information in accordance with M.G.L. c.66A (Fair Information Practices Act) and EOEA Program Instruction 97-55 (Clarification of Client Privacy and Confidentiality Policies).</w:t>
            </w:r>
          </w:p>
        </w:tc>
      </w:tr>
      <w:tr w:rsidR="00D962A0" w:rsidRPr="00461090" w:rsidTr="00CA4735">
        <w:trPr>
          <w:trHeight w:val="395"/>
          <w:jc w:val="center"/>
        </w:trPr>
        <w:tc>
          <w:tcPr>
            <w:tcW w:w="2220"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EA5EE3" w:rsidRDefault="00D962A0" w:rsidP="00CA4735">
            <w:pPr>
              <w:spacing w:before="60"/>
              <w:rPr>
                <w:b/>
                <w:sz w:val="22"/>
                <w:szCs w:val="22"/>
              </w:rPr>
            </w:pPr>
            <w:r w:rsidRPr="00EA5EE3">
              <w:rPr>
                <w:b/>
                <w:sz w:val="22"/>
                <w:szCs w:val="22"/>
              </w:rPr>
              <w:lastRenderedPageBreak/>
              <w:t>Alzheimer’s/Dementia Coaching agencies</w:t>
            </w:r>
          </w:p>
        </w:tc>
        <w:tc>
          <w:tcPr>
            <w:tcW w:w="1883" w:type="dxa"/>
            <w:gridSpan w:val="7"/>
            <w:tcBorders>
              <w:top w:val="single" w:sz="12" w:space="0" w:color="auto"/>
              <w:left w:val="single" w:sz="12" w:space="0" w:color="auto"/>
              <w:bottom w:val="single" w:sz="12" w:space="0" w:color="auto"/>
              <w:right w:val="single" w:sz="12" w:space="0" w:color="auto"/>
            </w:tcBorders>
            <w:shd w:val="pct10" w:color="auto" w:fill="auto"/>
          </w:tcPr>
          <w:p w:rsidR="00D962A0" w:rsidRPr="005A3334" w:rsidRDefault="00D962A0" w:rsidP="00CA4735">
            <w:pPr>
              <w:spacing w:before="60"/>
              <w:rPr>
                <w:sz w:val="22"/>
                <w:szCs w:val="22"/>
              </w:rPr>
            </w:pPr>
            <w:r w:rsidRPr="005A3334">
              <w:rPr>
                <w:sz w:val="22"/>
                <w:szCs w:val="22"/>
              </w:rPr>
              <w:t>In addition to the certification requirements listed below, Alzheimer’s Dementia Coaching must be performed by a professional with a valid Massachusetts license for any of the following:</w:t>
            </w:r>
          </w:p>
          <w:p w:rsidR="00D962A0" w:rsidRPr="005A3334" w:rsidRDefault="00D962A0" w:rsidP="00CA4735">
            <w:pPr>
              <w:spacing w:before="60"/>
              <w:rPr>
                <w:sz w:val="22"/>
                <w:szCs w:val="22"/>
              </w:rPr>
            </w:pPr>
            <w:r w:rsidRPr="005A3334">
              <w:rPr>
                <w:sz w:val="22"/>
                <w:szCs w:val="22"/>
              </w:rPr>
              <w:t>- Registered Nurse</w:t>
            </w:r>
          </w:p>
          <w:p w:rsidR="00D962A0" w:rsidRPr="005A3334" w:rsidRDefault="00D962A0" w:rsidP="00CA4735">
            <w:pPr>
              <w:spacing w:before="60"/>
              <w:rPr>
                <w:sz w:val="22"/>
                <w:szCs w:val="22"/>
              </w:rPr>
            </w:pPr>
            <w:r w:rsidRPr="005A3334">
              <w:rPr>
                <w:sz w:val="22"/>
                <w:szCs w:val="22"/>
              </w:rPr>
              <w:t xml:space="preserve">- Licensed Independent Clinical Social </w:t>
            </w:r>
            <w:r w:rsidRPr="005A3334">
              <w:rPr>
                <w:sz w:val="22"/>
                <w:szCs w:val="22"/>
              </w:rPr>
              <w:lastRenderedPageBreak/>
              <w:t>Worker</w:t>
            </w:r>
          </w:p>
          <w:p w:rsidR="00D962A0" w:rsidRPr="005A3334" w:rsidRDefault="00D962A0" w:rsidP="00CA4735">
            <w:pPr>
              <w:spacing w:before="60"/>
              <w:rPr>
                <w:sz w:val="22"/>
                <w:szCs w:val="22"/>
              </w:rPr>
            </w:pPr>
            <w:r w:rsidRPr="005A3334">
              <w:rPr>
                <w:sz w:val="22"/>
                <w:szCs w:val="22"/>
              </w:rPr>
              <w:t>- Licensed Certified Social Worker w/one year of experience working with person with dementia/related illness</w:t>
            </w:r>
          </w:p>
          <w:p w:rsidR="00D962A0" w:rsidRPr="005A3334" w:rsidRDefault="00D962A0" w:rsidP="00CA4735">
            <w:pPr>
              <w:spacing w:before="60"/>
              <w:rPr>
                <w:sz w:val="22"/>
                <w:szCs w:val="22"/>
              </w:rPr>
            </w:pPr>
            <w:r w:rsidRPr="005A3334">
              <w:rPr>
                <w:sz w:val="22"/>
                <w:szCs w:val="22"/>
              </w:rPr>
              <w:t>- Occupational Therapist</w:t>
            </w:r>
          </w:p>
          <w:p w:rsidR="00D962A0" w:rsidRPr="003F2624" w:rsidRDefault="00D962A0" w:rsidP="00CA4735">
            <w:pPr>
              <w:spacing w:before="60"/>
              <w:rPr>
                <w:sz w:val="22"/>
                <w:szCs w:val="22"/>
              </w:rPr>
            </w:pPr>
            <w:r w:rsidRPr="005A3334">
              <w:rPr>
                <w:sz w:val="22"/>
                <w:szCs w:val="22"/>
              </w:rPr>
              <w:t>- or other similar professional licensure.</w:t>
            </w:r>
          </w:p>
        </w:tc>
        <w:tc>
          <w:tcPr>
            <w:tcW w:w="2079"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sidRPr="005A3334">
              <w:rPr>
                <w:sz w:val="22"/>
                <w:szCs w:val="22"/>
              </w:rPr>
              <w:lastRenderedPageBreak/>
              <w:t>Services must be performed by an individual trained in Habilitation Therapy by the Alzheimer’s Association. Agencies may apply to EOEA for a waiver in order to have an individual who has been trained in Habilitation Therapy by the Alzheimer’s Association conduct training for additional staff.</w:t>
            </w:r>
          </w:p>
        </w:tc>
        <w:tc>
          <w:tcPr>
            <w:tcW w:w="3964" w:type="dxa"/>
            <w:gridSpan w:val="8"/>
            <w:tcBorders>
              <w:top w:val="single" w:sz="12" w:space="0" w:color="auto"/>
              <w:left w:val="single" w:sz="12" w:space="0" w:color="auto"/>
              <w:bottom w:val="single" w:sz="12" w:space="0" w:color="auto"/>
              <w:right w:val="single" w:sz="12" w:space="0" w:color="auto"/>
            </w:tcBorders>
            <w:shd w:val="pct10" w:color="auto" w:fill="auto"/>
          </w:tcPr>
          <w:p w:rsidR="00D962A0" w:rsidRPr="005A3334" w:rsidRDefault="00D962A0" w:rsidP="00CA4735">
            <w:pPr>
              <w:spacing w:before="60"/>
              <w:rPr>
                <w:sz w:val="22"/>
                <w:szCs w:val="22"/>
              </w:rPr>
            </w:pPr>
            <w:r w:rsidRPr="005A3334">
              <w:rPr>
                <w:sz w:val="22"/>
                <w:szCs w:val="22"/>
              </w:rPr>
              <w:t>Education, Training, Supervision:</w:t>
            </w:r>
          </w:p>
          <w:p w:rsidR="00D962A0" w:rsidRPr="005A3334" w:rsidRDefault="00D962A0" w:rsidP="00CA4735">
            <w:pPr>
              <w:spacing w:before="60"/>
              <w:rPr>
                <w:sz w:val="22"/>
                <w:szCs w:val="22"/>
              </w:rPr>
            </w:pPr>
            <w:r w:rsidRPr="005A3334">
              <w:rPr>
                <w:sz w:val="22"/>
                <w:szCs w:val="22"/>
              </w:rPr>
              <w:t>Providers must ensure effective training of staff members in all aspects of their job duties, including handling emergency situations, and establish procedures for appraising staff performance and for effectively modifying poor performance where it exists.</w:t>
            </w:r>
          </w:p>
          <w:p w:rsidR="00D962A0" w:rsidRPr="005A3334" w:rsidRDefault="00D962A0" w:rsidP="00CA4735">
            <w:pPr>
              <w:spacing w:before="60"/>
              <w:rPr>
                <w:sz w:val="22"/>
                <w:szCs w:val="22"/>
              </w:rPr>
            </w:pPr>
          </w:p>
          <w:p w:rsidR="00D962A0" w:rsidRPr="005A3334" w:rsidRDefault="00D962A0" w:rsidP="00CA4735">
            <w:pPr>
              <w:spacing w:before="60"/>
              <w:rPr>
                <w:sz w:val="22"/>
                <w:szCs w:val="22"/>
              </w:rPr>
            </w:pPr>
            <w:r w:rsidRPr="005A3334">
              <w:rPr>
                <w:sz w:val="22"/>
                <w:szCs w:val="22"/>
              </w:rPr>
              <w:t>Adherence to Continuous QI Practices:</w:t>
            </w:r>
          </w:p>
          <w:p w:rsidR="00D962A0" w:rsidRPr="005A3334" w:rsidRDefault="00D962A0" w:rsidP="00CA4735">
            <w:pPr>
              <w:spacing w:before="60"/>
              <w:rPr>
                <w:sz w:val="22"/>
                <w:szCs w:val="22"/>
              </w:rPr>
            </w:pPr>
            <w:r w:rsidRPr="005A3334">
              <w:rPr>
                <w:sz w:val="22"/>
                <w:szCs w:val="22"/>
              </w:rPr>
              <w:t>Providers must have established strategies to prevent, detect, and correct problems in the quality of services provided and to achieve service plan goals with individual consumers by providing effective, efficient services.</w:t>
            </w:r>
          </w:p>
          <w:p w:rsidR="00D962A0" w:rsidRPr="005A3334" w:rsidRDefault="00D962A0" w:rsidP="00CA4735">
            <w:pPr>
              <w:spacing w:before="60"/>
              <w:rPr>
                <w:sz w:val="22"/>
                <w:szCs w:val="22"/>
              </w:rPr>
            </w:pPr>
          </w:p>
          <w:p w:rsidR="00D962A0" w:rsidRPr="005A3334" w:rsidRDefault="00D962A0" w:rsidP="00CA4735">
            <w:pPr>
              <w:spacing w:before="60"/>
              <w:rPr>
                <w:sz w:val="22"/>
                <w:szCs w:val="22"/>
              </w:rPr>
            </w:pPr>
            <w:r w:rsidRPr="005A3334">
              <w:rPr>
                <w:sz w:val="22"/>
                <w:szCs w:val="22"/>
              </w:rPr>
              <w:t>Availability:</w:t>
            </w:r>
          </w:p>
          <w:p w:rsidR="00D962A0" w:rsidRPr="005A3334" w:rsidRDefault="00D962A0" w:rsidP="00CA4735">
            <w:pPr>
              <w:spacing w:before="60"/>
              <w:rPr>
                <w:sz w:val="22"/>
                <w:szCs w:val="22"/>
              </w:rPr>
            </w:pPr>
            <w:r w:rsidRPr="005A3334">
              <w:rPr>
                <w:sz w:val="22"/>
                <w:szCs w:val="22"/>
              </w:rPr>
              <w:lastRenderedPageBreak/>
              <w:t>Providers must be able to provide contracted service(s) in the geographical areas they designate.</w:t>
            </w:r>
          </w:p>
          <w:p w:rsidR="00D962A0" w:rsidRPr="005A3334" w:rsidRDefault="00D962A0" w:rsidP="00CA4735">
            <w:pPr>
              <w:spacing w:before="60"/>
              <w:rPr>
                <w:sz w:val="22"/>
                <w:szCs w:val="22"/>
              </w:rPr>
            </w:pPr>
          </w:p>
          <w:p w:rsidR="00D962A0" w:rsidRPr="005A3334" w:rsidRDefault="00D962A0" w:rsidP="00CA4735">
            <w:pPr>
              <w:spacing w:before="60"/>
              <w:rPr>
                <w:sz w:val="22"/>
                <w:szCs w:val="22"/>
              </w:rPr>
            </w:pPr>
            <w:r w:rsidRPr="005A3334">
              <w:rPr>
                <w:sz w:val="22"/>
                <w:szCs w:val="22"/>
              </w:rPr>
              <w:t>Responsiveness:</w:t>
            </w:r>
          </w:p>
          <w:p w:rsidR="00D962A0" w:rsidRPr="005A3334" w:rsidRDefault="00D962A0" w:rsidP="00CA4735">
            <w:pPr>
              <w:spacing w:before="60"/>
              <w:rPr>
                <w:sz w:val="22"/>
                <w:szCs w:val="22"/>
              </w:rPr>
            </w:pPr>
            <w:r w:rsidRPr="005A3334">
              <w:rPr>
                <w:sz w:val="22"/>
                <w:szCs w:val="22"/>
              </w:rPr>
              <w:t>Providers must be able to initiate services with little or no delay.</w:t>
            </w:r>
          </w:p>
          <w:p w:rsidR="00D962A0" w:rsidRPr="005A3334" w:rsidRDefault="00D962A0" w:rsidP="00CA4735">
            <w:pPr>
              <w:spacing w:before="60"/>
              <w:rPr>
                <w:sz w:val="22"/>
                <w:szCs w:val="22"/>
              </w:rPr>
            </w:pPr>
          </w:p>
          <w:p w:rsidR="00D962A0" w:rsidRPr="005A3334" w:rsidRDefault="00D962A0" w:rsidP="00CA4735">
            <w:pPr>
              <w:spacing w:before="60"/>
              <w:rPr>
                <w:sz w:val="22"/>
                <w:szCs w:val="22"/>
              </w:rPr>
            </w:pPr>
            <w:r w:rsidRPr="005A3334">
              <w:rPr>
                <w:sz w:val="22"/>
                <w:szCs w:val="22"/>
              </w:rPr>
              <w:t>Confidentiality:</w:t>
            </w:r>
          </w:p>
          <w:p w:rsidR="00D962A0" w:rsidRPr="005A3334" w:rsidRDefault="00D962A0" w:rsidP="00CA4735">
            <w:pPr>
              <w:spacing w:before="60"/>
              <w:rPr>
                <w:sz w:val="22"/>
                <w:szCs w:val="22"/>
              </w:rPr>
            </w:pPr>
            <w:r w:rsidRPr="005A3334">
              <w:rPr>
                <w:sz w:val="22"/>
                <w:szCs w:val="22"/>
              </w:rPr>
              <w:t>Providers must maintain confidentiality and privacy of consumer information in accordance with M.G.L. c.66A (Fair Information Practices Act) and EOEA Program Instruction 97-55 (Clarification of Client Privacy and Confidentiality Policies).</w:t>
            </w:r>
          </w:p>
          <w:p w:rsidR="00D962A0" w:rsidRPr="005A3334" w:rsidRDefault="00D962A0" w:rsidP="00CA4735">
            <w:pPr>
              <w:spacing w:before="60"/>
              <w:rPr>
                <w:sz w:val="22"/>
                <w:szCs w:val="22"/>
              </w:rPr>
            </w:pPr>
          </w:p>
          <w:p w:rsidR="00D962A0" w:rsidRPr="005A3334" w:rsidRDefault="00D962A0" w:rsidP="00CA4735">
            <w:pPr>
              <w:spacing w:before="60"/>
              <w:rPr>
                <w:sz w:val="22"/>
                <w:szCs w:val="22"/>
              </w:rPr>
            </w:pPr>
            <w:r w:rsidRPr="005A3334">
              <w:rPr>
                <w:sz w:val="22"/>
                <w:szCs w:val="22"/>
              </w:rPr>
              <w:t>Policies/Procedures:</w:t>
            </w:r>
          </w:p>
          <w:p w:rsidR="00D962A0" w:rsidRPr="003F2624" w:rsidRDefault="00D962A0" w:rsidP="00CA4735">
            <w:pPr>
              <w:spacing w:before="60"/>
              <w:rPr>
                <w:sz w:val="22"/>
                <w:szCs w:val="22"/>
              </w:rPr>
            </w:pPr>
            <w:r w:rsidRPr="005A3334">
              <w:rPr>
                <w:sz w:val="22"/>
                <w:szCs w:val="22"/>
              </w:rPr>
              <w:t>Providers must have policies and procedures that include: Client Not at Home Policy, Client Emergency in the Home Policy; all policies required by 105 CMR 155.00 (Department of Public Health regulations addressing patient and resident abuse prevention, reporting, investigation and registry requirements).</w:t>
            </w:r>
          </w:p>
        </w:tc>
      </w:tr>
      <w:tr w:rsidR="00D962A0" w:rsidRPr="00461090" w:rsidTr="00CA4735">
        <w:trPr>
          <w:trHeight w:val="395"/>
          <w:jc w:val="center"/>
        </w:trPr>
        <w:tc>
          <w:tcPr>
            <w:tcW w:w="2220"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EA5EE3" w:rsidRDefault="00D962A0" w:rsidP="00CA4735">
            <w:pPr>
              <w:spacing w:before="60"/>
              <w:rPr>
                <w:b/>
                <w:sz w:val="22"/>
                <w:szCs w:val="22"/>
              </w:rPr>
            </w:pPr>
            <w:r w:rsidRPr="00EA5EE3">
              <w:rPr>
                <w:b/>
                <w:sz w:val="22"/>
                <w:szCs w:val="22"/>
              </w:rPr>
              <w:lastRenderedPageBreak/>
              <w:t>Homemaker/Personal Care Agencies</w:t>
            </w:r>
          </w:p>
        </w:tc>
        <w:tc>
          <w:tcPr>
            <w:tcW w:w="1883" w:type="dxa"/>
            <w:gridSpan w:val="7"/>
            <w:tcBorders>
              <w:top w:val="single" w:sz="12" w:space="0" w:color="auto"/>
              <w:left w:val="single" w:sz="12" w:space="0" w:color="auto"/>
              <w:bottom w:val="single" w:sz="12" w:space="0" w:color="auto"/>
              <w:right w:val="single" w:sz="12" w:space="0" w:color="auto"/>
            </w:tcBorders>
            <w:shd w:val="pct10" w:color="auto" w:fill="auto"/>
          </w:tcPr>
          <w:p w:rsidR="00D962A0" w:rsidRPr="00BB1167" w:rsidRDefault="00D962A0" w:rsidP="00CA4735">
            <w:pPr>
              <w:spacing w:before="60"/>
              <w:rPr>
                <w:sz w:val="22"/>
                <w:szCs w:val="22"/>
              </w:rPr>
            </w:pPr>
            <w:r w:rsidRPr="00BB1167">
              <w:rPr>
                <w:sz w:val="22"/>
                <w:szCs w:val="22"/>
              </w:rPr>
              <w:t>In addition to the certification requirements listed below, Alzheimer’s Dementia Coaching must be performed by a professional with a valid Massachusetts license for any of the following:</w:t>
            </w:r>
          </w:p>
          <w:p w:rsidR="00D962A0" w:rsidRPr="00BB1167" w:rsidRDefault="00D962A0" w:rsidP="00CA4735">
            <w:pPr>
              <w:spacing w:before="60"/>
              <w:rPr>
                <w:sz w:val="22"/>
                <w:szCs w:val="22"/>
              </w:rPr>
            </w:pPr>
            <w:r w:rsidRPr="00BB1167">
              <w:rPr>
                <w:sz w:val="22"/>
                <w:szCs w:val="22"/>
              </w:rPr>
              <w:t>- Registered Nurse</w:t>
            </w:r>
          </w:p>
          <w:p w:rsidR="00D962A0" w:rsidRPr="00BB1167" w:rsidRDefault="00D962A0" w:rsidP="00CA4735">
            <w:pPr>
              <w:spacing w:before="60"/>
              <w:rPr>
                <w:sz w:val="22"/>
                <w:szCs w:val="22"/>
              </w:rPr>
            </w:pPr>
            <w:r w:rsidRPr="00BB1167">
              <w:rPr>
                <w:sz w:val="22"/>
                <w:szCs w:val="22"/>
              </w:rPr>
              <w:t>- Licensed Independent Clinical Social Worker</w:t>
            </w:r>
          </w:p>
          <w:p w:rsidR="00D962A0" w:rsidRPr="00BB1167" w:rsidRDefault="00D962A0" w:rsidP="00CA4735">
            <w:pPr>
              <w:spacing w:before="60"/>
              <w:rPr>
                <w:sz w:val="22"/>
                <w:szCs w:val="22"/>
              </w:rPr>
            </w:pPr>
            <w:r w:rsidRPr="00BB1167">
              <w:rPr>
                <w:sz w:val="22"/>
                <w:szCs w:val="22"/>
              </w:rPr>
              <w:t xml:space="preserve">- Licensed Certified Social </w:t>
            </w:r>
            <w:r w:rsidRPr="00BB1167">
              <w:rPr>
                <w:sz w:val="22"/>
                <w:szCs w:val="22"/>
              </w:rPr>
              <w:lastRenderedPageBreak/>
              <w:t>Worker w/one year of experience working with person with dementia/related illness</w:t>
            </w:r>
          </w:p>
          <w:p w:rsidR="00D962A0" w:rsidRPr="00BB1167" w:rsidRDefault="00D962A0" w:rsidP="00CA4735">
            <w:pPr>
              <w:spacing w:before="60"/>
              <w:rPr>
                <w:sz w:val="22"/>
                <w:szCs w:val="22"/>
              </w:rPr>
            </w:pPr>
            <w:r w:rsidRPr="00BB1167">
              <w:rPr>
                <w:sz w:val="22"/>
                <w:szCs w:val="22"/>
              </w:rPr>
              <w:t>- Occupational Therapist</w:t>
            </w:r>
          </w:p>
          <w:p w:rsidR="00D962A0" w:rsidRPr="003F2624" w:rsidRDefault="00D962A0" w:rsidP="00CA4735">
            <w:pPr>
              <w:spacing w:before="60"/>
              <w:rPr>
                <w:sz w:val="22"/>
                <w:szCs w:val="22"/>
              </w:rPr>
            </w:pPr>
            <w:r w:rsidRPr="00BB1167">
              <w:rPr>
                <w:sz w:val="22"/>
                <w:szCs w:val="22"/>
              </w:rPr>
              <w:t>- or other similar professional licensure.</w:t>
            </w:r>
          </w:p>
        </w:tc>
        <w:tc>
          <w:tcPr>
            <w:tcW w:w="2079"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sidRPr="00BB1167">
              <w:rPr>
                <w:sz w:val="22"/>
                <w:szCs w:val="22"/>
              </w:rPr>
              <w:lastRenderedPageBreak/>
              <w:t>Services must be performed by an individual trained in Habilitation Therapy by the Alzheimer’s Association. Agencies may apply to EOEA for a waiver in order to have an individual who has been trained in Habilitation Therapy by the Alzheimer’s Association conduct training for additional staff.</w:t>
            </w:r>
          </w:p>
        </w:tc>
        <w:tc>
          <w:tcPr>
            <w:tcW w:w="3964" w:type="dxa"/>
            <w:gridSpan w:val="8"/>
            <w:tcBorders>
              <w:top w:val="single" w:sz="12" w:space="0" w:color="auto"/>
              <w:left w:val="single" w:sz="12" w:space="0" w:color="auto"/>
              <w:bottom w:val="single" w:sz="12" w:space="0" w:color="auto"/>
              <w:right w:val="single" w:sz="12" w:space="0" w:color="auto"/>
            </w:tcBorders>
            <w:shd w:val="pct10" w:color="auto" w:fill="auto"/>
          </w:tcPr>
          <w:p w:rsidR="00D962A0" w:rsidRPr="00BB1167" w:rsidRDefault="00D962A0" w:rsidP="00CA4735">
            <w:pPr>
              <w:spacing w:before="60"/>
              <w:rPr>
                <w:sz w:val="22"/>
                <w:szCs w:val="22"/>
              </w:rPr>
            </w:pPr>
            <w:r w:rsidRPr="00BB1167">
              <w:rPr>
                <w:sz w:val="22"/>
                <w:szCs w:val="22"/>
              </w:rPr>
              <w:t>Education, Training, Supervision:</w:t>
            </w:r>
          </w:p>
          <w:p w:rsidR="00D962A0" w:rsidRPr="00BB1167" w:rsidRDefault="00D962A0" w:rsidP="00CA4735">
            <w:pPr>
              <w:spacing w:before="60"/>
              <w:rPr>
                <w:sz w:val="22"/>
                <w:szCs w:val="22"/>
              </w:rPr>
            </w:pPr>
            <w:r w:rsidRPr="00BB1167">
              <w:rPr>
                <w:sz w:val="22"/>
                <w:szCs w:val="22"/>
              </w:rPr>
              <w:t>Providers must ensure effective training of staff members in all aspects of their job duties, including handling emergency situations, and establish procedures for appraising staff performance and for effectively modifying poor performance where it exists.</w:t>
            </w:r>
          </w:p>
          <w:p w:rsidR="00D962A0" w:rsidRPr="00BB1167" w:rsidRDefault="00D962A0" w:rsidP="00CA4735">
            <w:pPr>
              <w:spacing w:before="60"/>
              <w:rPr>
                <w:sz w:val="22"/>
                <w:szCs w:val="22"/>
              </w:rPr>
            </w:pPr>
          </w:p>
          <w:p w:rsidR="00D962A0" w:rsidRPr="00BB1167" w:rsidRDefault="00D962A0" w:rsidP="00CA4735">
            <w:pPr>
              <w:spacing w:before="60"/>
              <w:rPr>
                <w:sz w:val="22"/>
                <w:szCs w:val="22"/>
              </w:rPr>
            </w:pPr>
            <w:r w:rsidRPr="00BB1167">
              <w:rPr>
                <w:sz w:val="22"/>
                <w:szCs w:val="22"/>
              </w:rPr>
              <w:t>Adherence to Continuous QI Practices:</w:t>
            </w:r>
          </w:p>
          <w:p w:rsidR="00D962A0" w:rsidRPr="00BB1167" w:rsidRDefault="00D962A0" w:rsidP="00CA4735">
            <w:pPr>
              <w:spacing w:before="60"/>
              <w:rPr>
                <w:sz w:val="22"/>
                <w:szCs w:val="22"/>
              </w:rPr>
            </w:pPr>
            <w:r w:rsidRPr="00BB1167">
              <w:rPr>
                <w:sz w:val="22"/>
                <w:szCs w:val="22"/>
              </w:rPr>
              <w:t>Providers must have established strategies to prevent, detect, and correct problems in the quality of services provided and to achieve service plan goals with individual consumers by providing effective, efficient services.</w:t>
            </w:r>
          </w:p>
          <w:p w:rsidR="00D962A0" w:rsidRPr="00BB1167" w:rsidRDefault="00D962A0" w:rsidP="00CA4735">
            <w:pPr>
              <w:spacing w:before="60"/>
              <w:rPr>
                <w:sz w:val="22"/>
                <w:szCs w:val="22"/>
              </w:rPr>
            </w:pPr>
          </w:p>
          <w:p w:rsidR="00D962A0" w:rsidRPr="00BB1167" w:rsidRDefault="00D962A0" w:rsidP="00CA4735">
            <w:pPr>
              <w:spacing w:before="60"/>
              <w:rPr>
                <w:sz w:val="22"/>
                <w:szCs w:val="22"/>
              </w:rPr>
            </w:pPr>
            <w:r w:rsidRPr="00BB1167">
              <w:rPr>
                <w:sz w:val="22"/>
                <w:szCs w:val="22"/>
              </w:rPr>
              <w:t>Availability:</w:t>
            </w:r>
          </w:p>
          <w:p w:rsidR="00D962A0" w:rsidRPr="00BB1167" w:rsidRDefault="00D962A0" w:rsidP="00CA4735">
            <w:pPr>
              <w:spacing w:before="60"/>
              <w:rPr>
                <w:sz w:val="22"/>
                <w:szCs w:val="22"/>
              </w:rPr>
            </w:pPr>
            <w:r w:rsidRPr="00BB1167">
              <w:rPr>
                <w:sz w:val="22"/>
                <w:szCs w:val="22"/>
              </w:rPr>
              <w:t xml:space="preserve">Providers must be able to provide contracted service(s) in the geographical </w:t>
            </w:r>
            <w:r w:rsidRPr="00BB1167">
              <w:rPr>
                <w:sz w:val="22"/>
                <w:szCs w:val="22"/>
              </w:rPr>
              <w:lastRenderedPageBreak/>
              <w:t>areas they designate.</w:t>
            </w:r>
          </w:p>
          <w:p w:rsidR="00D962A0" w:rsidRPr="00BB1167" w:rsidRDefault="00D962A0" w:rsidP="00CA4735">
            <w:pPr>
              <w:spacing w:before="60"/>
              <w:rPr>
                <w:sz w:val="22"/>
                <w:szCs w:val="22"/>
              </w:rPr>
            </w:pPr>
          </w:p>
          <w:p w:rsidR="00D962A0" w:rsidRPr="00BB1167" w:rsidRDefault="00D962A0" w:rsidP="00CA4735">
            <w:pPr>
              <w:spacing w:before="60"/>
              <w:rPr>
                <w:sz w:val="22"/>
                <w:szCs w:val="22"/>
              </w:rPr>
            </w:pPr>
            <w:r w:rsidRPr="00BB1167">
              <w:rPr>
                <w:sz w:val="22"/>
                <w:szCs w:val="22"/>
              </w:rPr>
              <w:t>Responsiveness:</w:t>
            </w:r>
          </w:p>
          <w:p w:rsidR="00D962A0" w:rsidRPr="00BB1167" w:rsidRDefault="00D962A0" w:rsidP="00CA4735">
            <w:pPr>
              <w:spacing w:before="60"/>
              <w:rPr>
                <w:sz w:val="22"/>
                <w:szCs w:val="22"/>
              </w:rPr>
            </w:pPr>
            <w:r w:rsidRPr="00BB1167">
              <w:rPr>
                <w:sz w:val="22"/>
                <w:szCs w:val="22"/>
              </w:rPr>
              <w:t>Providers must be able to initiate services with little or no delay.</w:t>
            </w:r>
          </w:p>
          <w:p w:rsidR="00D962A0" w:rsidRPr="00BB1167" w:rsidRDefault="00D962A0" w:rsidP="00CA4735">
            <w:pPr>
              <w:spacing w:before="60"/>
              <w:rPr>
                <w:sz w:val="22"/>
                <w:szCs w:val="22"/>
              </w:rPr>
            </w:pPr>
          </w:p>
          <w:p w:rsidR="00D962A0" w:rsidRPr="00BB1167" w:rsidRDefault="00D962A0" w:rsidP="00CA4735">
            <w:pPr>
              <w:spacing w:before="60"/>
              <w:rPr>
                <w:sz w:val="22"/>
                <w:szCs w:val="22"/>
              </w:rPr>
            </w:pPr>
            <w:r w:rsidRPr="00BB1167">
              <w:rPr>
                <w:sz w:val="22"/>
                <w:szCs w:val="22"/>
              </w:rPr>
              <w:t>Confidentiality:</w:t>
            </w:r>
          </w:p>
          <w:p w:rsidR="00D962A0" w:rsidRPr="00BB1167" w:rsidRDefault="00D962A0" w:rsidP="00CA4735">
            <w:pPr>
              <w:spacing w:before="60"/>
              <w:rPr>
                <w:sz w:val="22"/>
                <w:szCs w:val="22"/>
              </w:rPr>
            </w:pPr>
            <w:r w:rsidRPr="00BB1167">
              <w:rPr>
                <w:sz w:val="22"/>
                <w:szCs w:val="22"/>
              </w:rPr>
              <w:t xml:space="preserve">Providers must maintain confidentiality and privacy of consumer information in accordance with M.G.L. c.66A (Fair Information Practices Act) and EOEA Program Instruction 97-55 (Clarification of Client Privacy and Confidentiality Policies). </w:t>
            </w:r>
          </w:p>
          <w:p w:rsidR="00D962A0" w:rsidRPr="00BB1167" w:rsidRDefault="00D962A0" w:rsidP="00CA4735">
            <w:pPr>
              <w:spacing w:before="60"/>
              <w:rPr>
                <w:sz w:val="22"/>
                <w:szCs w:val="22"/>
              </w:rPr>
            </w:pPr>
          </w:p>
          <w:p w:rsidR="00D962A0" w:rsidRPr="00BB1167" w:rsidRDefault="00D962A0" w:rsidP="00CA4735">
            <w:pPr>
              <w:spacing w:before="60"/>
              <w:rPr>
                <w:sz w:val="22"/>
                <w:szCs w:val="22"/>
              </w:rPr>
            </w:pPr>
            <w:r w:rsidRPr="00BB1167">
              <w:rPr>
                <w:sz w:val="22"/>
                <w:szCs w:val="22"/>
              </w:rPr>
              <w:t>Policies/Procedures:</w:t>
            </w:r>
          </w:p>
          <w:p w:rsidR="00D962A0" w:rsidRPr="003F2624" w:rsidRDefault="00D962A0" w:rsidP="00CA4735">
            <w:pPr>
              <w:spacing w:before="60"/>
              <w:rPr>
                <w:sz w:val="22"/>
                <w:szCs w:val="22"/>
              </w:rPr>
            </w:pPr>
            <w:r w:rsidRPr="00BB1167">
              <w:rPr>
                <w:sz w:val="22"/>
                <w:szCs w:val="22"/>
              </w:rPr>
              <w:t>Providers must have policies and procedures that include: Client Not at Home Policy, Client Emergency in the Home Policy; all policies required by 105 CMR 155.00 (Department of Public Health regulations addressing patient and resident abuse prevention, reporting, investigation and registry requirements).</w:t>
            </w:r>
          </w:p>
        </w:tc>
      </w:tr>
      <w:tr w:rsidR="00D962A0" w:rsidRPr="00461090" w:rsidTr="00CA4735">
        <w:trPr>
          <w:trHeight w:val="395"/>
          <w:jc w:val="center"/>
        </w:trPr>
        <w:tc>
          <w:tcPr>
            <w:tcW w:w="2220"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EA5EE3" w:rsidRDefault="00D962A0" w:rsidP="00CA4735">
            <w:pPr>
              <w:spacing w:before="60"/>
              <w:rPr>
                <w:b/>
                <w:sz w:val="22"/>
                <w:szCs w:val="22"/>
              </w:rPr>
            </w:pPr>
            <w:r w:rsidRPr="00EA5EE3">
              <w:rPr>
                <w:b/>
                <w:sz w:val="22"/>
                <w:szCs w:val="22"/>
              </w:rPr>
              <w:lastRenderedPageBreak/>
              <w:t>Home Health Agencies</w:t>
            </w:r>
          </w:p>
        </w:tc>
        <w:tc>
          <w:tcPr>
            <w:tcW w:w="1883" w:type="dxa"/>
            <w:gridSpan w:val="7"/>
            <w:tcBorders>
              <w:top w:val="single" w:sz="12" w:space="0" w:color="auto"/>
              <w:left w:val="single" w:sz="12" w:space="0" w:color="auto"/>
              <w:bottom w:val="single" w:sz="12" w:space="0" w:color="auto"/>
              <w:right w:val="single" w:sz="12" w:space="0" w:color="auto"/>
            </w:tcBorders>
            <w:shd w:val="pct10" w:color="auto" w:fill="auto"/>
          </w:tcPr>
          <w:p w:rsidR="00D962A0" w:rsidRPr="001A3012" w:rsidRDefault="00D962A0" w:rsidP="00CA4735">
            <w:pPr>
              <w:spacing w:before="60"/>
              <w:rPr>
                <w:sz w:val="22"/>
                <w:szCs w:val="22"/>
              </w:rPr>
            </w:pPr>
            <w:r w:rsidRPr="001A3012">
              <w:rPr>
                <w:sz w:val="22"/>
                <w:szCs w:val="22"/>
              </w:rPr>
              <w:t>In addition to the certification requirements listed below, Alzheimer’s Dementia Coaching must be performed by a professional with a valid Massachusetts license for any of the following:</w:t>
            </w:r>
          </w:p>
          <w:p w:rsidR="00D962A0" w:rsidRPr="001A3012" w:rsidRDefault="00D962A0" w:rsidP="00CA4735">
            <w:pPr>
              <w:spacing w:before="60"/>
              <w:rPr>
                <w:sz w:val="22"/>
                <w:szCs w:val="22"/>
              </w:rPr>
            </w:pPr>
            <w:r w:rsidRPr="001A3012">
              <w:rPr>
                <w:sz w:val="22"/>
                <w:szCs w:val="22"/>
              </w:rPr>
              <w:t>- Registered Nurse</w:t>
            </w:r>
          </w:p>
          <w:p w:rsidR="00D962A0" w:rsidRPr="001A3012" w:rsidRDefault="00D962A0" w:rsidP="00CA4735">
            <w:pPr>
              <w:spacing w:before="60"/>
              <w:rPr>
                <w:sz w:val="22"/>
                <w:szCs w:val="22"/>
              </w:rPr>
            </w:pPr>
            <w:r w:rsidRPr="001A3012">
              <w:rPr>
                <w:sz w:val="22"/>
                <w:szCs w:val="22"/>
              </w:rPr>
              <w:t>- Licensed Independent Clinical Social Worker</w:t>
            </w:r>
          </w:p>
          <w:p w:rsidR="00D962A0" w:rsidRPr="001A3012" w:rsidRDefault="00D962A0" w:rsidP="00CA4735">
            <w:pPr>
              <w:spacing w:before="60"/>
              <w:rPr>
                <w:sz w:val="22"/>
                <w:szCs w:val="22"/>
              </w:rPr>
            </w:pPr>
            <w:r w:rsidRPr="001A3012">
              <w:rPr>
                <w:sz w:val="22"/>
                <w:szCs w:val="22"/>
              </w:rPr>
              <w:t xml:space="preserve">- Licensed Certified Social Worker w/one year of experience </w:t>
            </w:r>
            <w:r w:rsidRPr="001A3012">
              <w:rPr>
                <w:sz w:val="22"/>
                <w:szCs w:val="22"/>
              </w:rPr>
              <w:lastRenderedPageBreak/>
              <w:t>working with person with dementia/related illness</w:t>
            </w:r>
          </w:p>
          <w:p w:rsidR="00D962A0" w:rsidRPr="001A3012" w:rsidRDefault="00D962A0" w:rsidP="00CA4735">
            <w:pPr>
              <w:spacing w:before="60"/>
              <w:rPr>
                <w:sz w:val="22"/>
                <w:szCs w:val="22"/>
              </w:rPr>
            </w:pPr>
            <w:r w:rsidRPr="001A3012">
              <w:rPr>
                <w:sz w:val="22"/>
                <w:szCs w:val="22"/>
              </w:rPr>
              <w:t>- Occupational Therapist</w:t>
            </w:r>
          </w:p>
          <w:p w:rsidR="00D962A0" w:rsidRPr="003F2624" w:rsidRDefault="00D962A0" w:rsidP="00CA4735">
            <w:pPr>
              <w:spacing w:before="60"/>
              <w:rPr>
                <w:sz w:val="22"/>
                <w:szCs w:val="22"/>
              </w:rPr>
            </w:pPr>
            <w:r w:rsidRPr="001A3012">
              <w:rPr>
                <w:sz w:val="22"/>
                <w:szCs w:val="22"/>
              </w:rPr>
              <w:t>- or other similar professional licensure.</w:t>
            </w:r>
          </w:p>
        </w:tc>
        <w:tc>
          <w:tcPr>
            <w:tcW w:w="2079"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sidRPr="001A3012">
              <w:rPr>
                <w:sz w:val="22"/>
                <w:szCs w:val="22"/>
              </w:rPr>
              <w:lastRenderedPageBreak/>
              <w:t>Services must be performed by an individual trained in Habilitation Therapy by the Alzheimer’s Association. Agencies may apply to EOEA for a waiver in order to have an individual who has been trained in Habilitation Therapy by the Alzheimer’s Association conduct training for additional staff.</w:t>
            </w:r>
          </w:p>
        </w:tc>
        <w:tc>
          <w:tcPr>
            <w:tcW w:w="3964" w:type="dxa"/>
            <w:gridSpan w:val="8"/>
            <w:tcBorders>
              <w:top w:val="single" w:sz="12" w:space="0" w:color="auto"/>
              <w:left w:val="single" w:sz="12" w:space="0" w:color="auto"/>
              <w:bottom w:val="single" w:sz="12" w:space="0" w:color="auto"/>
              <w:right w:val="single" w:sz="12" w:space="0" w:color="auto"/>
            </w:tcBorders>
            <w:shd w:val="pct10" w:color="auto" w:fill="auto"/>
          </w:tcPr>
          <w:p w:rsidR="00D962A0" w:rsidRPr="001A3012" w:rsidRDefault="00D962A0" w:rsidP="00CA4735">
            <w:pPr>
              <w:spacing w:before="60"/>
              <w:rPr>
                <w:sz w:val="22"/>
                <w:szCs w:val="22"/>
              </w:rPr>
            </w:pPr>
            <w:r w:rsidRPr="001A3012">
              <w:rPr>
                <w:sz w:val="22"/>
                <w:szCs w:val="22"/>
              </w:rPr>
              <w:t>Education, Training, Supervision:</w:t>
            </w:r>
          </w:p>
          <w:p w:rsidR="00D962A0" w:rsidRPr="001A3012" w:rsidRDefault="00D962A0" w:rsidP="00CA4735">
            <w:pPr>
              <w:spacing w:before="60"/>
              <w:rPr>
                <w:sz w:val="22"/>
                <w:szCs w:val="22"/>
              </w:rPr>
            </w:pPr>
            <w:r w:rsidRPr="001A3012">
              <w:rPr>
                <w:sz w:val="22"/>
                <w:szCs w:val="22"/>
              </w:rPr>
              <w:t>Providers must ensure effective training of staff members in all aspects of their job duties, including handling emergency situations, and establish procedures for appraising staff performance and for effectively modifying poor performance where it exists.</w:t>
            </w:r>
          </w:p>
          <w:p w:rsidR="00D962A0" w:rsidRPr="001A3012" w:rsidRDefault="00D962A0" w:rsidP="00CA4735">
            <w:pPr>
              <w:spacing w:before="60"/>
              <w:rPr>
                <w:sz w:val="22"/>
                <w:szCs w:val="22"/>
              </w:rPr>
            </w:pPr>
          </w:p>
          <w:p w:rsidR="00D962A0" w:rsidRPr="001A3012" w:rsidRDefault="00D962A0" w:rsidP="00CA4735">
            <w:pPr>
              <w:spacing w:before="60"/>
              <w:rPr>
                <w:sz w:val="22"/>
                <w:szCs w:val="22"/>
              </w:rPr>
            </w:pPr>
            <w:r w:rsidRPr="001A3012">
              <w:rPr>
                <w:sz w:val="22"/>
                <w:szCs w:val="22"/>
              </w:rPr>
              <w:t>Adherence to Continuous QI Practices:</w:t>
            </w:r>
          </w:p>
          <w:p w:rsidR="00D962A0" w:rsidRPr="001A3012" w:rsidRDefault="00D962A0" w:rsidP="00CA4735">
            <w:pPr>
              <w:spacing w:before="60"/>
              <w:rPr>
                <w:sz w:val="22"/>
                <w:szCs w:val="22"/>
              </w:rPr>
            </w:pPr>
            <w:r w:rsidRPr="001A3012">
              <w:rPr>
                <w:sz w:val="22"/>
                <w:szCs w:val="22"/>
              </w:rPr>
              <w:t>Providers must have established strategies to prevent, detect, and correct problems in the quality of services provided and to achieve service plan goals with individual consumers by providing effective, efficient services.</w:t>
            </w:r>
          </w:p>
          <w:p w:rsidR="00D962A0" w:rsidRPr="001A3012" w:rsidRDefault="00D962A0" w:rsidP="00CA4735">
            <w:pPr>
              <w:spacing w:before="60"/>
              <w:rPr>
                <w:sz w:val="22"/>
                <w:szCs w:val="22"/>
              </w:rPr>
            </w:pPr>
          </w:p>
          <w:p w:rsidR="00D962A0" w:rsidRPr="001A3012" w:rsidRDefault="00D962A0" w:rsidP="00CA4735">
            <w:pPr>
              <w:spacing w:before="60"/>
              <w:rPr>
                <w:sz w:val="22"/>
                <w:szCs w:val="22"/>
              </w:rPr>
            </w:pPr>
            <w:r w:rsidRPr="001A3012">
              <w:rPr>
                <w:sz w:val="22"/>
                <w:szCs w:val="22"/>
              </w:rPr>
              <w:t>Availability:</w:t>
            </w:r>
          </w:p>
          <w:p w:rsidR="00D962A0" w:rsidRPr="001A3012" w:rsidRDefault="00D962A0" w:rsidP="00CA4735">
            <w:pPr>
              <w:spacing w:before="60"/>
              <w:rPr>
                <w:sz w:val="22"/>
                <w:szCs w:val="22"/>
              </w:rPr>
            </w:pPr>
            <w:r w:rsidRPr="001A3012">
              <w:rPr>
                <w:sz w:val="22"/>
                <w:szCs w:val="22"/>
              </w:rPr>
              <w:t>Providers must be able to provide contracted service(s) in the geographical areas they designate.</w:t>
            </w:r>
          </w:p>
          <w:p w:rsidR="00D962A0" w:rsidRPr="001A3012" w:rsidRDefault="00D962A0" w:rsidP="00CA4735">
            <w:pPr>
              <w:spacing w:before="60"/>
              <w:rPr>
                <w:sz w:val="22"/>
                <w:szCs w:val="22"/>
              </w:rPr>
            </w:pPr>
          </w:p>
          <w:p w:rsidR="00D962A0" w:rsidRPr="001A3012" w:rsidRDefault="00D962A0" w:rsidP="00CA4735">
            <w:pPr>
              <w:spacing w:before="60"/>
              <w:rPr>
                <w:sz w:val="22"/>
                <w:szCs w:val="22"/>
              </w:rPr>
            </w:pPr>
            <w:r w:rsidRPr="001A3012">
              <w:rPr>
                <w:sz w:val="22"/>
                <w:szCs w:val="22"/>
              </w:rPr>
              <w:lastRenderedPageBreak/>
              <w:t>Responsiveness:</w:t>
            </w:r>
          </w:p>
          <w:p w:rsidR="00D962A0" w:rsidRPr="001A3012" w:rsidRDefault="00D962A0" w:rsidP="00CA4735">
            <w:pPr>
              <w:spacing w:before="60"/>
              <w:rPr>
                <w:sz w:val="22"/>
                <w:szCs w:val="22"/>
              </w:rPr>
            </w:pPr>
            <w:r w:rsidRPr="001A3012">
              <w:rPr>
                <w:sz w:val="22"/>
                <w:szCs w:val="22"/>
              </w:rPr>
              <w:t>Providers must be able to initiate services with little or no delay.</w:t>
            </w:r>
          </w:p>
          <w:p w:rsidR="00D962A0" w:rsidRPr="001A3012" w:rsidRDefault="00D962A0" w:rsidP="00CA4735">
            <w:pPr>
              <w:spacing w:before="60"/>
              <w:rPr>
                <w:sz w:val="22"/>
                <w:szCs w:val="22"/>
              </w:rPr>
            </w:pPr>
          </w:p>
          <w:p w:rsidR="00D962A0" w:rsidRPr="001A3012" w:rsidRDefault="00D962A0" w:rsidP="00CA4735">
            <w:pPr>
              <w:spacing w:before="60"/>
              <w:rPr>
                <w:sz w:val="22"/>
                <w:szCs w:val="22"/>
              </w:rPr>
            </w:pPr>
            <w:r w:rsidRPr="001A3012">
              <w:rPr>
                <w:sz w:val="22"/>
                <w:szCs w:val="22"/>
              </w:rPr>
              <w:t>Confidentiality:</w:t>
            </w:r>
          </w:p>
          <w:p w:rsidR="00D962A0" w:rsidRPr="001A3012" w:rsidRDefault="00D962A0" w:rsidP="00CA4735">
            <w:pPr>
              <w:spacing w:before="60"/>
              <w:rPr>
                <w:sz w:val="22"/>
                <w:szCs w:val="22"/>
              </w:rPr>
            </w:pPr>
            <w:r w:rsidRPr="001A3012">
              <w:rPr>
                <w:sz w:val="22"/>
                <w:szCs w:val="22"/>
              </w:rPr>
              <w:t xml:space="preserve">Providers must maintain confidentiality and privacy of consumer information in accordance with M.G.L. c.66A (Fair Information Practices Act) and EOEA Program Instruction 97-55 (Clarification of Client Privacy and Confidentiality Policies). </w:t>
            </w:r>
          </w:p>
          <w:p w:rsidR="00D962A0" w:rsidRPr="001A3012" w:rsidRDefault="00D962A0" w:rsidP="00CA4735">
            <w:pPr>
              <w:spacing w:before="60"/>
              <w:rPr>
                <w:sz w:val="22"/>
                <w:szCs w:val="22"/>
              </w:rPr>
            </w:pPr>
          </w:p>
          <w:p w:rsidR="00D962A0" w:rsidRPr="001A3012" w:rsidRDefault="00D962A0" w:rsidP="00CA4735">
            <w:pPr>
              <w:spacing w:before="60"/>
              <w:rPr>
                <w:sz w:val="22"/>
                <w:szCs w:val="22"/>
              </w:rPr>
            </w:pPr>
            <w:r w:rsidRPr="001A3012">
              <w:rPr>
                <w:sz w:val="22"/>
                <w:szCs w:val="22"/>
              </w:rPr>
              <w:t>Policies/Procedures:</w:t>
            </w:r>
          </w:p>
          <w:p w:rsidR="00D962A0" w:rsidRDefault="00D962A0" w:rsidP="00CA4735">
            <w:pPr>
              <w:spacing w:before="60"/>
              <w:rPr>
                <w:sz w:val="22"/>
                <w:szCs w:val="22"/>
              </w:rPr>
            </w:pPr>
            <w:r w:rsidRPr="001A3012">
              <w:rPr>
                <w:sz w:val="22"/>
                <w:szCs w:val="22"/>
              </w:rPr>
              <w:t>Providers must have policies and procedures that include: Client Not at Home Policy, Client Emergency in the Home Policy; all policies required by 105 CMR 155.00 (Department of Public Health regulations addressing patient and resident abuse prevention, reporting, investigation and registry requirements).</w:t>
            </w:r>
          </w:p>
          <w:p w:rsidR="00D962A0" w:rsidRDefault="00D962A0" w:rsidP="00CA4735">
            <w:pPr>
              <w:rPr>
                <w:sz w:val="22"/>
                <w:szCs w:val="22"/>
              </w:rPr>
            </w:pPr>
          </w:p>
          <w:p w:rsidR="00D962A0" w:rsidRPr="001A3012" w:rsidRDefault="00D962A0" w:rsidP="00CA4735">
            <w:pPr>
              <w:jc w:val="center"/>
              <w:rPr>
                <w:sz w:val="22"/>
                <w:szCs w:val="22"/>
              </w:rPr>
            </w:pPr>
          </w:p>
        </w:tc>
      </w:tr>
      <w:tr w:rsidR="00D962A0" w:rsidRPr="00461090" w:rsidTr="00CA473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D962A0" w:rsidRPr="0025169C" w:rsidRDefault="00D962A0" w:rsidP="00CA4735">
            <w:pPr>
              <w:spacing w:before="60"/>
              <w:rPr>
                <w:b/>
                <w:sz w:val="22"/>
                <w:szCs w:val="22"/>
              </w:rPr>
            </w:pPr>
            <w:r w:rsidRPr="0025169C">
              <w:rPr>
                <w:b/>
                <w:sz w:val="22"/>
                <w:szCs w:val="22"/>
              </w:rPr>
              <w:lastRenderedPageBreak/>
              <w:t>Verification of Provider Qualifications</w:t>
            </w:r>
          </w:p>
        </w:tc>
      </w:tr>
      <w:tr w:rsidR="00D962A0" w:rsidRPr="00461090" w:rsidTr="00CA4735">
        <w:trPr>
          <w:trHeight w:val="220"/>
          <w:jc w:val="center"/>
        </w:trPr>
        <w:tc>
          <w:tcPr>
            <w:tcW w:w="2631" w:type="dxa"/>
            <w:gridSpan w:val="4"/>
            <w:tcBorders>
              <w:top w:val="single" w:sz="12" w:space="0" w:color="auto"/>
              <w:left w:val="single" w:sz="12" w:space="0" w:color="auto"/>
              <w:bottom w:val="single" w:sz="12" w:space="0" w:color="auto"/>
              <w:right w:val="single" w:sz="12" w:space="0" w:color="auto"/>
            </w:tcBorders>
            <w:vAlign w:val="bottom"/>
          </w:tcPr>
          <w:p w:rsidR="00D962A0" w:rsidRPr="00042B16" w:rsidRDefault="00D962A0" w:rsidP="00CA4735">
            <w:pPr>
              <w:spacing w:before="60"/>
              <w:jc w:val="center"/>
              <w:rPr>
                <w:sz w:val="22"/>
                <w:szCs w:val="22"/>
              </w:rPr>
            </w:pPr>
            <w:r w:rsidRPr="00042B16">
              <w:rPr>
                <w:sz w:val="22"/>
                <w:szCs w:val="22"/>
              </w:rPr>
              <w:t>Provider Type:</w:t>
            </w:r>
          </w:p>
        </w:tc>
        <w:tc>
          <w:tcPr>
            <w:tcW w:w="4561"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D962A0" w:rsidRPr="00DD3AC3" w:rsidRDefault="00D962A0" w:rsidP="00CA4735">
            <w:pPr>
              <w:spacing w:before="60"/>
              <w:jc w:val="center"/>
              <w:rPr>
                <w:sz w:val="22"/>
                <w:szCs w:val="22"/>
              </w:rPr>
            </w:pPr>
            <w:r w:rsidRPr="00DD3AC3">
              <w:rPr>
                <w:sz w:val="22"/>
                <w:szCs w:val="22"/>
              </w:rPr>
              <w:t>Entity Responsible for Verification:</w:t>
            </w:r>
          </w:p>
        </w:tc>
        <w:tc>
          <w:tcPr>
            <w:tcW w:w="2954"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rsidR="00D962A0" w:rsidRPr="00DD3AC3" w:rsidRDefault="00D962A0" w:rsidP="00CA4735">
            <w:pPr>
              <w:spacing w:before="60"/>
              <w:jc w:val="center"/>
              <w:rPr>
                <w:sz w:val="22"/>
                <w:szCs w:val="22"/>
              </w:rPr>
            </w:pPr>
            <w:r w:rsidRPr="00DD3AC3">
              <w:rPr>
                <w:sz w:val="22"/>
                <w:szCs w:val="22"/>
              </w:rPr>
              <w:t>Frequency of Verification</w:t>
            </w:r>
          </w:p>
        </w:tc>
      </w:tr>
      <w:tr w:rsidR="00D962A0" w:rsidRPr="00461090" w:rsidTr="00CA4735">
        <w:trPr>
          <w:trHeight w:val="220"/>
          <w:jc w:val="center"/>
        </w:trPr>
        <w:tc>
          <w:tcPr>
            <w:tcW w:w="2631"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ED6B46" w:rsidRDefault="00D962A0" w:rsidP="00CA4735">
            <w:pPr>
              <w:spacing w:before="60"/>
              <w:rPr>
                <w:b/>
                <w:sz w:val="22"/>
                <w:szCs w:val="22"/>
              </w:rPr>
            </w:pPr>
            <w:r w:rsidRPr="00ED6B46">
              <w:rPr>
                <w:b/>
                <w:sz w:val="22"/>
                <w:szCs w:val="22"/>
              </w:rPr>
              <w:t>Qualified individual providers of Alzheimer’s/Dementia Coaching</w:t>
            </w:r>
          </w:p>
        </w:tc>
        <w:tc>
          <w:tcPr>
            <w:tcW w:w="4561" w:type="dxa"/>
            <w:gridSpan w:val="1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b/>
                <w:sz w:val="22"/>
                <w:szCs w:val="22"/>
              </w:rPr>
            </w:pPr>
            <w:r>
              <w:rPr>
                <w:b/>
                <w:sz w:val="22"/>
                <w:szCs w:val="22"/>
              </w:rPr>
              <w:t>ASAPs</w:t>
            </w:r>
          </w:p>
        </w:tc>
        <w:tc>
          <w:tcPr>
            <w:tcW w:w="2954"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b/>
                <w:sz w:val="22"/>
                <w:szCs w:val="22"/>
              </w:rPr>
            </w:pPr>
            <w:r>
              <w:rPr>
                <w:b/>
                <w:sz w:val="22"/>
                <w:szCs w:val="22"/>
              </w:rPr>
              <w:t>Every 3 years</w:t>
            </w:r>
          </w:p>
        </w:tc>
      </w:tr>
      <w:tr w:rsidR="00D962A0" w:rsidRPr="00461090" w:rsidTr="00CA4735">
        <w:trPr>
          <w:trHeight w:val="220"/>
          <w:jc w:val="center"/>
        </w:trPr>
        <w:tc>
          <w:tcPr>
            <w:tcW w:w="2631"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5A3334" w:rsidRDefault="00D962A0" w:rsidP="00CA4735">
            <w:pPr>
              <w:spacing w:before="60"/>
              <w:rPr>
                <w:b/>
                <w:sz w:val="22"/>
                <w:szCs w:val="22"/>
              </w:rPr>
            </w:pPr>
            <w:r w:rsidRPr="005A3334">
              <w:rPr>
                <w:b/>
                <w:sz w:val="22"/>
                <w:szCs w:val="22"/>
              </w:rPr>
              <w:t>Alzheimer’s/Dementia Coaching agencies</w:t>
            </w:r>
          </w:p>
        </w:tc>
        <w:tc>
          <w:tcPr>
            <w:tcW w:w="4561" w:type="dxa"/>
            <w:gridSpan w:val="1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b/>
                <w:sz w:val="22"/>
                <w:szCs w:val="22"/>
              </w:rPr>
            </w:pPr>
            <w:r>
              <w:rPr>
                <w:b/>
                <w:sz w:val="22"/>
                <w:szCs w:val="22"/>
              </w:rPr>
              <w:t>ASAPs</w:t>
            </w:r>
          </w:p>
        </w:tc>
        <w:tc>
          <w:tcPr>
            <w:tcW w:w="2954"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b/>
                <w:sz w:val="22"/>
                <w:szCs w:val="22"/>
              </w:rPr>
            </w:pPr>
            <w:r>
              <w:rPr>
                <w:b/>
                <w:sz w:val="22"/>
                <w:szCs w:val="22"/>
              </w:rPr>
              <w:t>Every 3 years</w:t>
            </w:r>
          </w:p>
        </w:tc>
      </w:tr>
      <w:tr w:rsidR="00D962A0" w:rsidRPr="00461090" w:rsidTr="00CA4735">
        <w:trPr>
          <w:trHeight w:val="220"/>
          <w:jc w:val="center"/>
        </w:trPr>
        <w:tc>
          <w:tcPr>
            <w:tcW w:w="2631"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72647D" w:rsidRDefault="00D962A0" w:rsidP="00CA4735">
            <w:pPr>
              <w:spacing w:before="60"/>
              <w:rPr>
                <w:b/>
                <w:sz w:val="22"/>
                <w:szCs w:val="22"/>
              </w:rPr>
            </w:pPr>
            <w:r w:rsidRPr="00BB1167">
              <w:rPr>
                <w:b/>
                <w:sz w:val="22"/>
                <w:szCs w:val="22"/>
              </w:rPr>
              <w:t>Homemaker/Personal Care Agencies</w:t>
            </w:r>
          </w:p>
        </w:tc>
        <w:tc>
          <w:tcPr>
            <w:tcW w:w="4561" w:type="dxa"/>
            <w:gridSpan w:val="1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b/>
                <w:sz w:val="22"/>
                <w:szCs w:val="22"/>
              </w:rPr>
            </w:pPr>
            <w:r>
              <w:rPr>
                <w:b/>
                <w:sz w:val="22"/>
                <w:szCs w:val="22"/>
              </w:rPr>
              <w:t>ASAPs</w:t>
            </w:r>
          </w:p>
        </w:tc>
        <w:tc>
          <w:tcPr>
            <w:tcW w:w="2954"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b/>
                <w:sz w:val="22"/>
                <w:szCs w:val="22"/>
              </w:rPr>
            </w:pPr>
            <w:r>
              <w:rPr>
                <w:b/>
                <w:sz w:val="22"/>
                <w:szCs w:val="22"/>
              </w:rPr>
              <w:t>Every 3 years</w:t>
            </w:r>
          </w:p>
        </w:tc>
      </w:tr>
      <w:tr w:rsidR="00D962A0" w:rsidRPr="00461090" w:rsidTr="00CA4735">
        <w:trPr>
          <w:trHeight w:val="220"/>
          <w:jc w:val="center"/>
        </w:trPr>
        <w:tc>
          <w:tcPr>
            <w:tcW w:w="2631"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72647D" w:rsidRDefault="00D962A0" w:rsidP="00CA4735">
            <w:pPr>
              <w:spacing w:before="60"/>
              <w:rPr>
                <w:b/>
                <w:sz w:val="22"/>
                <w:szCs w:val="22"/>
              </w:rPr>
            </w:pPr>
            <w:r>
              <w:rPr>
                <w:b/>
                <w:sz w:val="22"/>
                <w:szCs w:val="22"/>
              </w:rPr>
              <w:t>Home Health Agencies</w:t>
            </w:r>
          </w:p>
        </w:tc>
        <w:tc>
          <w:tcPr>
            <w:tcW w:w="4561" w:type="dxa"/>
            <w:gridSpan w:val="1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b/>
                <w:sz w:val="22"/>
                <w:szCs w:val="22"/>
              </w:rPr>
            </w:pPr>
            <w:r>
              <w:rPr>
                <w:b/>
                <w:sz w:val="22"/>
                <w:szCs w:val="22"/>
              </w:rPr>
              <w:t>ASAPs</w:t>
            </w:r>
          </w:p>
        </w:tc>
        <w:tc>
          <w:tcPr>
            <w:tcW w:w="2954"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b/>
                <w:sz w:val="22"/>
                <w:szCs w:val="22"/>
              </w:rPr>
            </w:pPr>
            <w:r>
              <w:rPr>
                <w:b/>
                <w:sz w:val="22"/>
                <w:szCs w:val="22"/>
              </w:rPr>
              <w:t>Every 3 years</w:t>
            </w:r>
          </w:p>
        </w:tc>
      </w:tr>
    </w:tbl>
    <w:p w:rsidR="00D962A0" w:rsidRDefault="00D962A0" w:rsidP="00CA473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D962A0" w:rsidRDefault="00D962A0" w:rsidP="00CA4735">
      <w:pPr>
        <w:rPr>
          <w:b/>
        </w:rPr>
      </w:pPr>
      <w:r>
        <w:rPr>
          <w:b/>
        </w:rPr>
        <w:br w:type="page"/>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475"/>
        <w:gridCol w:w="794"/>
        <w:gridCol w:w="483"/>
        <w:gridCol w:w="305"/>
        <w:gridCol w:w="250"/>
        <w:gridCol w:w="187"/>
        <w:gridCol w:w="272"/>
        <w:gridCol w:w="407"/>
        <w:gridCol w:w="83"/>
        <w:gridCol w:w="463"/>
        <w:gridCol w:w="1094"/>
        <w:gridCol w:w="285"/>
        <w:gridCol w:w="400"/>
        <w:gridCol w:w="37"/>
        <w:gridCol w:w="413"/>
        <w:gridCol w:w="348"/>
        <w:gridCol w:w="602"/>
        <w:gridCol w:w="413"/>
        <w:gridCol w:w="413"/>
        <w:gridCol w:w="1422"/>
      </w:tblGrid>
      <w:tr w:rsidR="00D962A0" w:rsidRPr="005568FF" w:rsidTr="00CA473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D962A0" w:rsidRPr="00A96580" w:rsidRDefault="00D962A0" w:rsidP="00CA4735">
            <w:pPr>
              <w:spacing w:before="60"/>
              <w:jc w:val="center"/>
              <w:rPr>
                <w:b/>
                <w:color w:val="FFFFFF"/>
                <w:sz w:val="24"/>
                <w:szCs w:val="24"/>
              </w:rPr>
            </w:pPr>
            <w:r w:rsidRPr="00A96580">
              <w:rPr>
                <w:b/>
                <w:color w:val="FFFFFF"/>
                <w:sz w:val="24"/>
                <w:szCs w:val="24"/>
              </w:rPr>
              <w:lastRenderedPageBreak/>
              <w:t>Service Specification</w:t>
            </w:r>
          </w:p>
        </w:tc>
      </w:tr>
      <w:tr w:rsidR="00D962A0"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Default="00D962A0" w:rsidP="00CA4735">
            <w:pPr>
              <w:spacing w:before="60"/>
              <w:rPr>
                <w:sz w:val="22"/>
                <w:szCs w:val="22"/>
              </w:rPr>
            </w:pPr>
            <w:r>
              <w:rPr>
                <w:sz w:val="22"/>
                <w:szCs w:val="22"/>
              </w:rPr>
              <w:t xml:space="preserve">Service Type:  </w:t>
            </w:r>
            <w:r>
              <w:rPr>
                <w:rFonts w:ascii="Segoe UI Symbol" w:hAnsi="Segoe UI Symbol"/>
                <w:sz w:val="22"/>
                <w:szCs w:val="22"/>
              </w:rPr>
              <w:sym w:font="Wingdings" w:char="F078"/>
            </w:r>
            <w:r>
              <w:rPr>
                <w:sz w:val="22"/>
                <w:szCs w:val="22"/>
              </w:rPr>
              <w:t xml:space="preserve"> Statutory       </w:t>
            </w:r>
            <w:r>
              <w:rPr>
                <w:rFonts w:ascii="Segoe UI Symbol" w:hAnsi="Segoe UI Symbol"/>
                <w:sz w:val="22"/>
                <w:szCs w:val="22"/>
              </w:rPr>
              <w:t>☐</w:t>
            </w:r>
            <w:r w:rsidRPr="00DE37FE">
              <w:rPr>
                <w:sz w:val="22"/>
                <w:szCs w:val="22"/>
              </w:rPr>
              <w:t xml:space="preserve"> Extended State Plan  </w:t>
            </w:r>
            <w:r>
              <w:rPr>
                <w:sz w:val="22"/>
                <w:szCs w:val="22"/>
              </w:rPr>
              <w:t xml:space="preserve">  </w:t>
            </w:r>
            <w:r w:rsidRPr="00DE37FE">
              <w:rPr>
                <w:sz w:val="22"/>
                <w:szCs w:val="22"/>
              </w:rPr>
              <w:t xml:space="preserve">   </w:t>
            </w:r>
            <w:r>
              <w:rPr>
                <w:rFonts w:ascii="Segoe UI Symbol" w:hAnsi="Segoe UI Symbol"/>
                <w:sz w:val="22"/>
                <w:szCs w:val="22"/>
              </w:rPr>
              <w:t>☐</w:t>
            </w:r>
            <w:r w:rsidRPr="00DE37FE">
              <w:rPr>
                <w:sz w:val="22"/>
                <w:szCs w:val="22"/>
              </w:rPr>
              <w:t xml:space="preserve"> Other</w:t>
            </w:r>
          </w:p>
        </w:tc>
      </w:tr>
      <w:tr w:rsidR="00D962A0" w:rsidRPr="005568FF"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A96580" w:rsidRDefault="00D962A0" w:rsidP="00CA4735">
            <w:pPr>
              <w:spacing w:before="60"/>
              <w:rPr>
                <w:b/>
                <w:sz w:val="24"/>
                <w:szCs w:val="24"/>
              </w:rPr>
            </w:pPr>
            <w:r w:rsidRPr="00A96580">
              <w:rPr>
                <w:b/>
                <w:sz w:val="24"/>
                <w:szCs w:val="24"/>
              </w:rPr>
              <w:t>Service Name: Home Health Aide</w:t>
            </w:r>
          </w:p>
        </w:tc>
      </w:tr>
      <w:tr w:rsidR="00D962A0" w:rsidRPr="005568FF"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A96580" w:rsidRDefault="00D962A0" w:rsidP="00CA4735">
            <w:pPr>
              <w:spacing w:before="60"/>
              <w:rPr>
                <w:b/>
                <w:sz w:val="24"/>
                <w:szCs w:val="24"/>
              </w:rPr>
            </w:pPr>
            <w:r w:rsidRPr="00A96580">
              <w:rPr>
                <w:b/>
                <w:sz w:val="24"/>
                <w:szCs w:val="24"/>
              </w:rPr>
              <w:t>Alternate Service Title (if any):</w:t>
            </w:r>
          </w:p>
        </w:tc>
      </w:tr>
      <w:tr w:rsidR="00D962A0" w:rsidTr="00CA4735">
        <w:trPr>
          <w:trHeight w:val="84"/>
          <w:jc w:val="center"/>
        </w:trPr>
        <w:tc>
          <w:tcPr>
            <w:tcW w:w="1475" w:type="dxa"/>
            <w:tcBorders>
              <w:top w:val="nil"/>
              <w:left w:val="nil"/>
              <w:bottom w:val="nil"/>
              <w:right w:val="nil"/>
            </w:tcBorders>
            <w:shd w:val="clear" w:color="auto" w:fill="000000" w:themeFill="text1"/>
          </w:tcPr>
          <w:p w:rsidR="00D962A0" w:rsidRDefault="00D962A0" w:rsidP="00CA4735">
            <w:pPr>
              <w:spacing w:before="60"/>
              <w:rPr>
                <w:sz w:val="22"/>
                <w:szCs w:val="22"/>
              </w:rPr>
            </w:pPr>
          </w:p>
        </w:tc>
        <w:tc>
          <w:tcPr>
            <w:tcW w:w="8671" w:type="dxa"/>
            <w:gridSpan w:val="19"/>
            <w:tcBorders>
              <w:top w:val="single" w:sz="12" w:space="0" w:color="auto"/>
              <w:left w:val="nil"/>
              <w:bottom w:val="single" w:sz="12" w:space="0" w:color="auto"/>
              <w:right w:val="single" w:sz="12" w:space="0" w:color="auto"/>
            </w:tcBorders>
          </w:tcPr>
          <w:p w:rsidR="00D962A0" w:rsidRDefault="00EB26AA" w:rsidP="00CA4735">
            <w:pPr>
              <w:spacing w:before="60"/>
              <w:rPr>
                <w:sz w:val="22"/>
                <w:szCs w:val="22"/>
              </w:rPr>
            </w:pPr>
            <w:r>
              <w:rPr>
                <w:rFonts w:ascii="Segoe UI Symbol" w:hAnsi="Segoe UI Symbol"/>
                <w:sz w:val="22"/>
                <w:szCs w:val="22"/>
              </w:rPr>
              <w:t>☐</w:t>
            </w:r>
            <w:r w:rsidR="00D962A0">
              <w:rPr>
                <w:sz w:val="22"/>
                <w:szCs w:val="22"/>
              </w:rPr>
              <w:t xml:space="preserve"> Service is included in approved waiver. There is no change in service specifications. </w:t>
            </w:r>
          </w:p>
        </w:tc>
      </w:tr>
      <w:tr w:rsidR="00D962A0" w:rsidTr="00CA4735">
        <w:trPr>
          <w:trHeight w:val="84"/>
          <w:jc w:val="center"/>
        </w:trPr>
        <w:tc>
          <w:tcPr>
            <w:tcW w:w="1475" w:type="dxa"/>
            <w:tcBorders>
              <w:top w:val="nil"/>
              <w:left w:val="nil"/>
              <w:bottom w:val="nil"/>
              <w:right w:val="nil"/>
            </w:tcBorders>
            <w:shd w:val="clear" w:color="auto" w:fill="000000" w:themeFill="text1"/>
          </w:tcPr>
          <w:p w:rsidR="00D962A0" w:rsidRDefault="00D962A0" w:rsidP="00CA4735">
            <w:pPr>
              <w:spacing w:before="60"/>
              <w:rPr>
                <w:sz w:val="22"/>
                <w:szCs w:val="22"/>
              </w:rPr>
            </w:pPr>
          </w:p>
        </w:tc>
        <w:tc>
          <w:tcPr>
            <w:tcW w:w="8671" w:type="dxa"/>
            <w:gridSpan w:val="19"/>
            <w:tcBorders>
              <w:top w:val="single" w:sz="12" w:space="0" w:color="auto"/>
              <w:left w:val="nil"/>
              <w:bottom w:val="single" w:sz="12" w:space="0" w:color="auto"/>
              <w:right w:val="single" w:sz="12" w:space="0" w:color="auto"/>
            </w:tcBorders>
          </w:tcPr>
          <w:p w:rsidR="00D962A0" w:rsidRDefault="00EB26AA" w:rsidP="00CA4735">
            <w:pPr>
              <w:spacing w:before="60"/>
              <w:rPr>
                <w:sz w:val="22"/>
                <w:szCs w:val="22"/>
              </w:rPr>
            </w:pPr>
            <w:r>
              <w:rPr>
                <w:rFonts w:ascii="Segoe UI Symbol" w:hAnsi="Segoe UI Symbol"/>
                <w:sz w:val="22"/>
                <w:szCs w:val="22"/>
              </w:rPr>
              <w:sym w:font="Wingdings" w:char="F0FE"/>
            </w:r>
            <w:r w:rsidR="00D962A0">
              <w:rPr>
                <w:sz w:val="22"/>
                <w:szCs w:val="22"/>
              </w:rPr>
              <w:t xml:space="preserve"> Service is included in approved waiver. The service specifications have been modified.</w:t>
            </w:r>
          </w:p>
        </w:tc>
      </w:tr>
      <w:tr w:rsidR="00D962A0" w:rsidTr="00CA4735">
        <w:trPr>
          <w:trHeight w:val="84"/>
          <w:jc w:val="center"/>
        </w:trPr>
        <w:tc>
          <w:tcPr>
            <w:tcW w:w="1475" w:type="dxa"/>
            <w:tcBorders>
              <w:top w:val="nil"/>
              <w:left w:val="nil"/>
              <w:bottom w:val="nil"/>
              <w:right w:val="nil"/>
            </w:tcBorders>
            <w:shd w:val="clear" w:color="auto" w:fill="000000" w:themeFill="text1"/>
          </w:tcPr>
          <w:p w:rsidR="00D962A0" w:rsidRDefault="00D962A0" w:rsidP="00CA4735">
            <w:pPr>
              <w:spacing w:before="60"/>
              <w:rPr>
                <w:sz w:val="22"/>
                <w:szCs w:val="22"/>
              </w:rPr>
            </w:pPr>
          </w:p>
        </w:tc>
        <w:tc>
          <w:tcPr>
            <w:tcW w:w="8671" w:type="dxa"/>
            <w:gridSpan w:val="19"/>
            <w:tcBorders>
              <w:top w:val="single" w:sz="12" w:space="0" w:color="auto"/>
              <w:left w:val="nil"/>
              <w:bottom w:val="single" w:sz="12" w:space="0" w:color="auto"/>
              <w:right w:val="single" w:sz="12" w:space="0" w:color="auto"/>
            </w:tcBorders>
          </w:tcPr>
          <w:p w:rsidR="00D962A0" w:rsidRDefault="00D962A0" w:rsidP="00CA4735">
            <w:pPr>
              <w:spacing w:before="60"/>
              <w:rPr>
                <w:sz w:val="22"/>
                <w:szCs w:val="22"/>
              </w:rPr>
            </w:pPr>
            <w:r>
              <w:rPr>
                <w:rFonts w:ascii="Segoe UI Symbol" w:hAnsi="Segoe UI Symbol"/>
                <w:sz w:val="22"/>
                <w:szCs w:val="22"/>
              </w:rPr>
              <w:t>☐</w:t>
            </w:r>
            <w:r>
              <w:rPr>
                <w:sz w:val="22"/>
                <w:szCs w:val="22"/>
              </w:rPr>
              <w:t xml:space="preserve"> Service is not included in approved waiver.</w:t>
            </w:r>
          </w:p>
        </w:tc>
      </w:tr>
      <w:tr w:rsidR="00D962A0" w:rsidRPr="00461090"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461090" w:rsidRDefault="00D962A0" w:rsidP="00CA473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962A0" w:rsidRPr="002C1115"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247C18" w:rsidRPr="00247C18" w:rsidRDefault="00247C18" w:rsidP="00CA4735">
            <w:pPr>
              <w:rPr>
                <w:sz w:val="22"/>
                <w:szCs w:val="22"/>
              </w:rPr>
            </w:pPr>
            <w:r w:rsidRPr="00247C18">
              <w:rPr>
                <w:sz w:val="22"/>
                <w:szCs w:val="22"/>
              </w:rPr>
              <w:t>Home Health Aides provide healthcare assistance and help with personal care for participants whose care needs exceed the scope of Personal Care worker expertise and training as specified in Elder Affairs Personal Care Guidelines.  Participants appropriate for Home Health Aide services have specialized care needs that waiver Personal Care service workers are not qualified to provide, which may include but are not limited to:  inability to transfer more than 50% of their body weight, have extensive mobility limitations, require the use of a mechanical lift, require special skin care, require ostomy care or have other unstable medical conditions. Services are provided under the supervision of an RN and include: personal care, including incontinence care; assistance with ambulation and transfers; medication cueing and reminders; activities that support the participant’s person-centered goals; and routine care of prosthetic and orthotic devices.</w:t>
            </w:r>
          </w:p>
          <w:p w:rsidR="00247C18" w:rsidRDefault="00247C18" w:rsidP="00CA4735"/>
          <w:p w:rsidR="00D962A0" w:rsidRPr="002C1115" w:rsidRDefault="00D962A0" w:rsidP="00CA4735">
            <w:pPr>
              <w:rPr>
                <w:sz w:val="22"/>
                <w:szCs w:val="22"/>
              </w:rPr>
            </w:pPr>
            <w:r w:rsidRPr="00EF04FE">
              <w:rPr>
                <w:sz w:val="22"/>
                <w:szCs w:val="22"/>
              </w:rPr>
              <w:t xml:space="preserve">Services defined in 42 CFR §440.70 that are provided in addition to home health aide services furnished under the approved State </w:t>
            </w:r>
            <w:r w:rsidR="00424292">
              <w:rPr>
                <w:sz w:val="22"/>
                <w:szCs w:val="22"/>
              </w:rPr>
              <w:t>P</w:t>
            </w:r>
            <w:r w:rsidRPr="00EF04FE">
              <w:rPr>
                <w:sz w:val="22"/>
                <w:szCs w:val="22"/>
              </w:rPr>
              <w:t xml:space="preserve">lan.  Home health aide services under the waiver differ in nature, scope, supervision arrangements, or provider type (including provider training and qualifications) from home health aide services in the State </w:t>
            </w:r>
            <w:r w:rsidR="00424292">
              <w:rPr>
                <w:sz w:val="22"/>
                <w:szCs w:val="22"/>
              </w:rPr>
              <w:t>P</w:t>
            </w:r>
            <w:r w:rsidRPr="00EF04FE">
              <w:rPr>
                <w:sz w:val="22"/>
                <w:szCs w:val="22"/>
              </w:rPr>
              <w:t xml:space="preserve">lan.  The difference from the State </w:t>
            </w:r>
            <w:r w:rsidR="00424292">
              <w:rPr>
                <w:sz w:val="22"/>
                <w:szCs w:val="22"/>
              </w:rPr>
              <w:t>P</w:t>
            </w:r>
            <w:r w:rsidRPr="00EF04FE">
              <w:rPr>
                <w:sz w:val="22"/>
                <w:szCs w:val="22"/>
              </w:rPr>
              <w:t>lan is as follows: Agencies that provide Home Health Aide services under the waiver do not need to meet the requirements for participation in Medicare, as provided in 42 CFR §489.28.</w:t>
            </w:r>
            <w:r w:rsidR="00247C18">
              <w:rPr>
                <w:sz w:val="22"/>
                <w:szCs w:val="22"/>
              </w:rPr>
              <w:t xml:space="preserve"> </w:t>
            </w:r>
            <w:r w:rsidR="00247C18" w:rsidRPr="00247C18">
              <w:rPr>
                <w:sz w:val="22"/>
                <w:szCs w:val="22"/>
              </w:rPr>
              <w:t xml:space="preserve">In addition, unlike </w:t>
            </w:r>
            <w:r w:rsidR="00424292">
              <w:rPr>
                <w:sz w:val="22"/>
                <w:szCs w:val="22"/>
              </w:rPr>
              <w:t>S</w:t>
            </w:r>
            <w:r w:rsidR="00247C18" w:rsidRPr="00247C18">
              <w:rPr>
                <w:sz w:val="22"/>
                <w:szCs w:val="22"/>
              </w:rPr>
              <w:t xml:space="preserve">tate </w:t>
            </w:r>
            <w:r w:rsidR="00424292">
              <w:rPr>
                <w:sz w:val="22"/>
                <w:szCs w:val="22"/>
              </w:rPr>
              <w:t>P</w:t>
            </w:r>
            <w:r w:rsidR="00247C18" w:rsidRPr="00247C18">
              <w:rPr>
                <w:sz w:val="22"/>
                <w:szCs w:val="22"/>
              </w:rPr>
              <w:t>lan Home Health benefits, waiver Home Health Aide services may be provided when the waiver participant is not receiving other skilled nursing or therapy services.</w:t>
            </w:r>
          </w:p>
        </w:tc>
      </w:tr>
      <w:tr w:rsidR="00D962A0" w:rsidRPr="00042B16" w:rsidTr="00CA473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042B16" w:rsidRDefault="00D962A0" w:rsidP="00CA4735">
            <w:pPr>
              <w:spacing w:before="60"/>
              <w:rPr>
                <w:sz w:val="23"/>
                <w:szCs w:val="23"/>
              </w:rPr>
            </w:pPr>
            <w:r w:rsidRPr="00042B16">
              <w:rPr>
                <w:sz w:val="22"/>
                <w:szCs w:val="22"/>
              </w:rPr>
              <w:t>Specify applicable (if any) limits on the amount, frequency, or duration of this service:</w:t>
            </w:r>
          </w:p>
        </w:tc>
      </w:tr>
      <w:tr w:rsidR="00D962A0" w:rsidRPr="002C1115" w:rsidTr="00CA473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D962A0" w:rsidRPr="002C1115" w:rsidRDefault="00D962A0" w:rsidP="00CA4735">
            <w:pPr>
              <w:spacing w:before="60"/>
              <w:rPr>
                <w:sz w:val="22"/>
                <w:szCs w:val="22"/>
              </w:rPr>
            </w:pPr>
          </w:p>
        </w:tc>
      </w:tr>
      <w:tr w:rsidR="00D962A0" w:rsidRPr="003F2624" w:rsidTr="00CA4735">
        <w:trPr>
          <w:jc w:val="center"/>
        </w:trPr>
        <w:tc>
          <w:tcPr>
            <w:tcW w:w="3307" w:type="dxa"/>
            <w:gridSpan w:val="5"/>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459"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sidRPr="003F2624">
              <w:rPr>
                <w:sz w:val="22"/>
                <w:szCs w:val="22"/>
              </w:rPr>
              <w:sym w:font="Wingdings" w:char="F0A8"/>
            </w:r>
          </w:p>
        </w:tc>
        <w:tc>
          <w:tcPr>
            <w:tcW w:w="4545" w:type="dxa"/>
            <w:gridSpan w:val="11"/>
            <w:tcBorders>
              <w:top w:val="single" w:sz="12" w:space="0" w:color="auto"/>
              <w:left w:val="single" w:sz="12" w:space="0" w:color="auto"/>
              <w:bottom w:val="single" w:sz="12" w:space="0" w:color="auto"/>
              <w:right w:val="single" w:sz="12" w:space="0" w:color="auto"/>
            </w:tcBorders>
          </w:tcPr>
          <w:p w:rsidR="00D962A0" w:rsidRPr="00C73719" w:rsidRDefault="00D962A0" w:rsidP="00CA4735">
            <w:pPr>
              <w:spacing w:before="60"/>
              <w:rPr>
                <w:sz w:val="21"/>
                <w:szCs w:val="21"/>
              </w:rPr>
            </w:pPr>
            <w:r w:rsidRPr="00C73719">
              <w:rPr>
                <w:sz w:val="21"/>
                <w:szCs w:val="21"/>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Pr>
                <w:sz w:val="22"/>
                <w:szCs w:val="22"/>
              </w:rPr>
              <w:sym w:font="Wingdings" w:char="F0FE"/>
            </w:r>
          </w:p>
        </w:tc>
        <w:tc>
          <w:tcPr>
            <w:tcW w:w="1422" w:type="dxa"/>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sz w:val="22"/>
                <w:szCs w:val="22"/>
              </w:rPr>
            </w:pPr>
            <w:r>
              <w:rPr>
                <w:sz w:val="22"/>
                <w:szCs w:val="22"/>
              </w:rPr>
              <w:t>Provider managed</w:t>
            </w:r>
          </w:p>
        </w:tc>
      </w:tr>
      <w:tr w:rsidR="00D962A0" w:rsidRPr="00DD3AC3" w:rsidTr="00CA4735">
        <w:trPr>
          <w:jc w:val="center"/>
        </w:trPr>
        <w:tc>
          <w:tcPr>
            <w:tcW w:w="4256" w:type="dxa"/>
            <w:gridSpan w:val="9"/>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63" w:type="dxa"/>
            <w:tcBorders>
              <w:top w:val="single" w:sz="12" w:space="0" w:color="auto"/>
              <w:left w:val="single" w:sz="12" w:space="0" w:color="auto"/>
              <w:bottom w:val="single" w:sz="12" w:space="0" w:color="auto"/>
              <w:right w:val="single" w:sz="12" w:space="0" w:color="auto"/>
            </w:tcBorders>
            <w:shd w:val="pct10" w:color="auto" w:fill="auto"/>
          </w:tcPr>
          <w:p w:rsidR="00D962A0" w:rsidRPr="00DD3AC3" w:rsidRDefault="00D962A0" w:rsidP="00CA4735">
            <w:pPr>
              <w:spacing w:before="60"/>
              <w:rPr>
                <w:b/>
                <w:sz w:val="22"/>
                <w:szCs w:val="22"/>
              </w:rPr>
            </w:pPr>
            <w:r w:rsidRPr="00DD3AC3">
              <w:rPr>
                <w:sz w:val="22"/>
                <w:szCs w:val="22"/>
              </w:rPr>
              <w:sym w:font="Wingdings" w:char="F0A8"/>
            </w:r>
          </w:p>
        </w:tc>
        <w:tc>
          <w:tcPr>
            <w:tcW w:w="1816" w:type="dxa"/>
            <w:gridSpan w:val="4"/>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Legally Responsible Person</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D962A0" w:rsidRPr="00DD3AC3" w:rsidRDefault="00D962A0" w:rsidP="00CA4735">
            <w:pPr>
              <w:spacing w:before="60"/>
              <w:rPr>
                <w:b/>
                <w:sz w:val="22"/>
                <w:szCs w:val="22"/>
              </w:rPr>
            </w:pPr>
            <w:r>
              <w:rPr>
                <w:sz w:val="22"/>
                <w:szCs w:val="22"/>
              </w:rPr>
              <w:sym w:font="Wingdings" w:char="F0FE"/>
            </w:r>
          </w:p>
        </w:tc>
        <w:tc>
          <w:tcPr>
            <w:tcW w:w="950" w:type="dxa"/>
            <w:gridSpan w:val="2"/>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Relative</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62A0" w:rsidRPr="00DD3AC3" w:rsidRDefault="00D962A0" w:rsidP="00CA4735">
            <w:pPr>
              <w:spacing w:before="60"/>
              <w:rPr>
                <w:b/>
                <w:sz w:val="22"/>
                <w:szCs w:val="22"/>
              </w:rPr>
            </w:pPr>
            <w:r w:rsidRPr="00DD3AC3">
              <w:rPr>
                <w:sz w:val="22"/>
                <w:szCs w:val="22"/>
              </w:rPr>
              <w:sym w:font="Wingdings" w:char="F0A8"/>
            </w:r>
          </w:p>
        </w:tc>
        <w:tc>
          <w:tcPr>
            <w:tcW w:w="1835" w:type="dxa"/>
            <w:gridSpan w:val="2"/>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Legal Guardian</w:t>
            </w:r>
          </w:p>
        </w:tc>
      </w:tr>
      <w:tr w:rsidR="00D962A0" w:rsidRPr="00DD3AC3" w:rsidTr="00CA473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D962A0" w:rsidRPr="00DD3AC3" w:rsidRDefault="00D962A0" w:rsidP="00CA4735">
            <w:pPr>
              <w:jc w:val="center"/>
              <w:rPr>
                <w:color w:val="FFFFFF"/>
                <w:sz w:val="22"/>
                <w:szCs w:val="22"/>
              </w:rPr>
            </w:pPr>
            <w:r w:rsidRPr="00DD3AC3">
              <w:rPr>
                <w:color w:val="FFFFFF"/>
                <w:sz w:val="22"/>
                <w:szCs w:val="22"/>
              </w:rPr>
              <w:t>Provider Specifications</w:t>
            </w:r>
          </w:p>
        </w:tc>
      </w:tr>
      <w:tr w:rsidR="00D962A0" w:rsidRPr="003F2624" w:rsidTr="00CA4735">
        <w:trPr>
          <w:trHeight w:val="359"/>
          <w:jc w:val="center"/>
        </w:trPr>
        <w:tc>
          <w:tcPr>
            <w:tcW w:w="2752" w:type="dxa"/>
            <w:gridSpan w:val="3"/>
            <w:vMerge w:val="restart"/>
            <w:tcBorders>
              <w:top w:val="single" w:sz="12" w:space="0" w:color="auto"/>
              <w:left w:val="single" w:sz="12" w:space="0" w:color="auto"/>
              <w:bottom w:val="single" w:sz="12" w:space="0" w:color="auto"/>
              <w:right w:val="single" w:sz="12" w:space="0" w:color="auto"/>
            </w:tcBorders>
          </w:tcPr>
          <w:p w:rsidR="00D962A0" w:rsidRPr="00042B16" w:rsidRDefault="00D962A0" w:rsidP="00CA4735">
            <w:pPr>
              <w:spacing w:before="60"/>
              <w:rPr>
                <w:sz w:val="22"/>
                <w:szCs w:val="22"/>
              </w:rPr>
            </w:pPr>
            <w:r w:rsidRPr="00042B16">
              <w:rPr>
                <w:sz w:val="22"/>
                <w:szCs w:val="22"/>
              </w:rPr>
              <w:t>Provider Category(s)</w:t>
            </w:r>
          </w:p>
          <w:p w:rsidR="00D962A0" w:rsidRPr="003F2624" w:rsidRDefault="00D962A0" w:rsidP="00CA4735">
            <w:pPr>
              <w:rPr>
                <w:b/>
                <w:sz w:val="22"/>
                <w:szCs w:val="22"/>
              </w:rPr>
            </w:pPr>
            <w:r w:rsidRPr="003F2624">
              <w:rPr>
                <w:i/>
                <w:sz w:val="22"/>
                <w:szCs w:val="22"/>
              </w:rPr>
              <w:t>(check one or both)</w:t>
            </w:r>
            <w:r w:rsidRPr="003F2624">
              <w:rPr>
                <w:b/>
                <w:sz w:val="22"/>
                <w:szCs w:val="22"/>
              </w:rPr>
              <w:t>:</w:t>
            </w:r>
          </w:p>
        </w:tc>
        <w:tc>
          <w:tcPr>
            <w:tcW w:w="742"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jc w:val="center"/>
              <w:rPr>
                <w:sz w:val="22"/>
                <w:szCs w:val="22"/>
              </w:rPr>
            </w:pPr>
            <w:r w:rsidRPr="003F2624">
              <w:rPr>
                <w:sz w:val="22"/>
                <w:szCs w:val="22"/>
              </w:rPr>
              <w:sym w:font="Wingdings" w:char="F0A8"/>
            </w:r>
          </w:p>
        </w:tc>
        <w:tc>
          <w:tcPr>
            <w:tcW w:w="2319" w:type="dxa"/>
            <w:gridSpan w:val="5"/>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rPr>
                <w:sz w:val="22"/>
                <w:szCs w:val="22"/>
              </w:rPr>
            </w:pPr>
            <w:r w:rsidRPr="00042B16">
              <w:rPr>
                <w:sz w:val="22"/>
                <w:szCs w:val="22"/>
              </w:rPr>
              <w:t>Individual.</w:t>
            </w:r>
            <w:r>
              <w:rPr>
                <w:sz w:val="22"/>
                <w:szCs w:val="22"/>
              </w:rPr>
              <w:t xml:space="preserve"> List types:</w:t>
            </w:r>
          </w:p>
        </w:tc>
        <w:tc>
          <w:tcPr>
            <w:tcW w:w="685"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jc w:val="center"/>
              <w:rPr>
                <w:sz w:val="22"/>
                <w:szCs w:val="22"/>
              </w:rPr>
            </w:pPr>
            <w:r>
              <w:rPr>
                <w:sz w:val="22"/>
                <w:szCs w:val="22"/>
              </w:rPr>
              <w:sym w:font="Wingdings" w:char="F0FE"/>
            </w:r>
          </w:p>
        </w:tc>
        <w:tc>
          <w:tcPr>
            <w:tcW w:w="3648" w:type="dxa"/>
            <w:gridSpan w:val="7"/>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sz w:val="22"/>
                <w:szCs w:val="22"/>
              </w:rPr>
            </w:pPr>
            <w:r w:rsidRPr="00042B16">
              <w:rPr>
                <w:sz w:val="22"/>
                <w:szCs w:val="22"/>
              </w:rPr>
              <w:t xml:space="preserve">Agency.  </w:t>
            </w:r>
            <w:r>
              <w:rPr>
                <w:sz w:val="22"/>
                <w:szCs w:val="22"/>
              </w:rPr>
              <w:t>List the types of agencies:</w:t>
            </w:r>
          </w:p>
        </w:tc>
      </w:tr>
      <w:tr w:rsidR="00D962A0" w:rsidRPr="003F2624" w:rsidTr="00CA4735">
        <w:trPr>
          <w:trHeight w:val="185"/>
          <w:jc w:val="center"/>
        </w:trPr>
        <w:tc>
          <w:tcPr>
            <w:tcW w:w="2752" w:type="dxa"/>
            <w:gridSpan w:val="3"/>
            <w:vMerge/>
            <w:tcBorders>
              <w:top w:val="nil"/>
              <w:left w:val="single" w:sz="12" w:space="0" w:color="auto"/>
              <w:bottom w:val="single" w:sz="12" w:space="0" w:color="auto"/>
              <w:right w:val="single" w:sz="12" w:space="0" w:color="auto"/>
            </w:tcBorders>
          </w:tcPr>
          <w:p w:rsidR="00D962A0" w:rsidRPr="003F2624" w:rsidRDefault="00D962A0" w:rsidP="00CA4735">
            <w:pPr>
              <w:spacing w:before="60"/>
              <w:rPr>
                <w:b/>
                <w:sz w:val="22"/>
                <w:szCs w:val="22"/>
              </w:rPr>
            </w:pPr>
          </w:p>
        </w:tc>
        <w:tc>
          <w:tcPr>
            <w:tcW w:w="3061" w:type="dxa"/>
            <w:gridSpan w:val="8"/>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c>
          <w:tcPr>
            <w:tcW w:w="4333" w:type="dxa"/>
            <w:gridSpan w:val="9"/>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sidRPr="00EF04FE">
              <w:rPr>
                <w:sz w:val="22"/>
                <w:szCs w:val="22"/>
              </w:rPr>
              <w:t>Home Health Agencies</w:t>
            </w:r>
          </w:p>
        </w:tc>
      </w:tr>
      <w:tr w:rsidR="00D962A0" w:rsidRPr="003F2624" w:rsidTr="00CA4735">
        <w:trPr>
          <w:trHeight w:val="185"/>
          <w:jc w:val="center"/>
        </w:trPr>
        <w:tc>
          <w:tcPr>
            <w:tcW w:w="2752" w:type="dxa"/>
            <w:gridSpan w:val="3"/>
            <w:vMerge/>
            <w:tcBorders>
              <w:top w:val="nil"/>
              <w:left w:val="single" w:sz="12" w:space="0" w:color="auto"/>
              <w:bottom w:val="single" w:sz="12" w:space="0" w:color="auto"/>
              <w:right w:val="single" w:sz="12" w:space="0" w:color="auto"/>
            </w:tcBorders>
          </w:tcPr>
          <w:p w:rsidR="00D962A0" w:rsidRPr="003F2624" w:rsidRDefault="00D962A0" w:rsidP="00CA4735">
            <w:pPr>
              <w:spacing w:before="60"/>
              <w:rPr>
                <w:b/>
                <w:sz w:val="22"/>
                <w:szCs w:val="22"/>
              </w:rPr>
            </w:pPr>
          </w:p>
        </w:tc>
        <w:tc>
          <w:tcPr>
            <w:tcW w:w="3061" w:type="dxa"/>
            <w:gridSpan w:val="8"/>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c>
          <w:tcPr>
            <w:tcW w:w="4333" w:type="dxa"/>
            <w:gridSpan w:val="9"/>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Pr>
                <w:sz w:val="22"/>
                <w:szCs w:val="22"/>
              </w:rPr>
              <w:t>Homemaker/Personal Care Agencies</w:t>
            </w:r>
          </w:p>
        </w:tc>
      </w:tr>
      <w:tr w:rsidR="00D962A0" w:rsidRPr="003F2624" w:rsidTr="00CA473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b/>
                <w:sz w:val="22"/>
                <w:szCs w:val="22"/>
              </w:rPr>
            </w:pPr>
            <w:r w:rsidRPr="0025169C">
              <w:rPr>
                <w:b/>
                <w:sz w:val="22"/>
                <w:szCs w:val="22"/>
              </w:rPr>
              <w:t>Provider Qualifications</w:t>
            </w:r>
            <w:r w:rsidRPr="0063187F">
              <w:rPr>
                <w:sz w:val="22"/>
                <w:szCs w:val="22"/>
              </w:rPr>
              <w:t xml:space="preserve"> </w:t>
            </w:r>
          </w:p>
        </w:tc>
      </w:tr>
      <w:tr w:rsidR="00D962A0" w:rsidRPr="003F2624" w:rsidTr="00CA4735">
        <w:trPr>
          <w:trHeight w:val="395"/>
          <w:jc w:val="center"/>
        </w:trPr>
        <w:tc>
          <w:tcPr>
            <w:tcW w:w="2269" w:type="dxa"/>
            <w:gridSpan w:val="2"/>
            <w:tcBorders>
              <w:top w:val="single" w:sz="12" w:space="0" w:color="auto"/>
              <w:left w:val="single" w:sz="12" w:space="0" w:color="auto"/>
              <w:bottom w:val="single" w:sz="12" w:space="0" w:color="auto"/>
              <w:right w:val="single" w:sz="12" w:space="0" w:color="auto"/>
            </w:tcBorders>
          </w:tcPr>
          <w:p w:rsidR="00D962A0" w:rsidRPr="00042B16" w:rsidRDefault="00D962A0" w:rsidP="00CA4735">
            <w:pPr>
              <w:spacing w:before="60"/>
              <w:rPr>
                <w:sz w:val="22"/>
                <w:szCs w:val="22"/>
              </w:rPr>
            </w:pPr>
            <w:r w:rsidRPr="00042B16">
              <w:rPr>
                <w:sz w:val="22"/>
                <w:szCs w:val="22"/>
              </w:rPr>
              <w:t>Provider Type:</w:t>
            </w:r>
          </w:p>
        </w:tc>
        <w:tc>
          <w:tcPr>
            <w:tcW w:w="1904" w:type="dxa"/>
            <w:gridSpan w:val="6"/>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jc w:val="center"/>
              <w:rPr>
                <w:sz w:val="22"/>
                <w:szCs w:val="22"/>
              </w:rPr>
            </w:pPr>
            <w:r w:rsidRPr="00042B16">
              <w:rPr>
                <w:sz w:val="22"/>
                <w:szCs w:val="22"/>
              </w:rPr>
              <w:t xml:space="preserve">License </w:t>
            </w:r>
            <w:r w:rsidRPr="003F2624">
              <w:rPr>
                <w:i/>
                <w:sz w:val="22"/>
                <w:szCs w:val="22"/>
              </w:rPr>
              <w:t>(specify)</w:t>
            </w:r>
          </w:p>
        </w:tc>
        <w:tc>
          <w:tcPr>
            <w:tcW w:w="1925" w:type="dxa"/>
            <w:gridSpan w:val="4"/>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jc w:val="center"/>
              <w:rPr>
                <w:sz w:val="22"/>
                <w:szCs w:val="22"/>
              </w:rPr>
            </w:pPr>
            <w:r w:rsidRPr="00042B16">
              <w:rPr>
                <w:sz w:val="22"/>
                <w:szCs w:val="22"/>
              </w:rPr>
              <w:t xml:space="preserve">Certificate </w:t>
            </w:r>
            <w:r w:rsidRPr="003F2624">
              <w:rPr>
                <w:i/>
                <w:sz w:val="22"/>
                <w:szCs w:val="22"/>
              </w:rPr>
              <w:t>(specify)</w:t>
            </w:r>
          </w:p>
        </w:tc>
        <w:tc>
          <w:tcPr>
            <w:tcW w:w="4048" w:type="dxa"/>
            <w:gridSpan w:val="8"/>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jc w:val="center"/>
              <w:rPr>
                <w:sz w:val="22"/>
                <w:szCs w:val="22"/>
              </w:rPr>
            </w:pPr>
            <w:r w:rsidRPr="00042B16">
              <w:rPr>
                <w:sz w:val="22"/>
                <w:szCs w:val="22"/>
              </w:rPr>
              <w:t xml:space="preserve">Other Standard </w:t>
            </w:r>
            <w:r w:rsidRPr="003F2624">
              <w:rPr>
                <w:i/>
                <w:sz w:val="22"/>
                <w:szCs w:val="22"/>
              </w:rPr>
              <w:t>(specify)</w:t>
            </w:r>
          </w:p>
        </w:tc>
      </w:tr>
      <w:tr w:rsidR="00D962A0" w:rsidRPr="003F2624" w:rsidTr="00CA4735">
        <w:trPr>
          <w:trHeight w:val="395"/>
          <w:jc w:val="center"/>
        </w:trPr>
        <w:tc>
          <w:tcPr>
            <w:tcW w:w="2269"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b/>
                <w:sz w:val="22"/>
                <w:szCs w:val="22"/>
              </w:rPr>
            </w:pPr>
            <w:r w:rsidRPr="00EF04FE">
              <w:rPr>
                <w:b/>
                <w:sz w:val="22"/>
                <w:szCs w:val="22"/>
              </w:rPr>
              <w:t>Home Health Agencies</w:t>
            </w:r>
          </w:p>
        </w:tc>
        <w:tc>
          <w:tcPr>
            <w:tcW w:w="1904" w:type="dxa"/>
            <w:gridSpan w:val="6"/>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sidRPr="00EF04FE">
              <w:rPr>
                <w:sz w:val="22"/>
                <w:szCs w:val="22"/>
              </w:rPr>
              <w:t xml:space="preserve">Supervision of Home Health Aides must be provided by a </w:t>
            </w:r>
            <w:r w:rsidRPr="00EF04FE">
              <w:rPr>
                <w:sz w:val="22"/>
                <w:szCs w:val="22"/>
              </w:rPr>
              <w:lastRenderedPageBreak/>
              <w:t>Registered Nurse with a valid Massachusetts license.</w:t>
            </w:r>
          </w:p>
        </w:tc>
        <w:tc>
          <w:tcPr>
            <w:tcW w:w="1925"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EF04FE" w:rsidRDefault="00D962A0" w:rsidP="00CA4735">
            <w:pPr>
              <w:spacing w:before="60"/>
              <w:rPr>
                <w:sz w:val="22"/>
                <w:szCs w:val="22"/>
              </w:rPr>
            </w:pPr>
            <w:r w:rsidRPr="00EF04FE">
              <w:rPr>
                <w:sz w:val="22"/>
                <w:szCs w:val="22"/>
              </w:rPr>
              <w:lastRenderedPageBreak/>
              <w:t xml:space="preserve">Individuals employed by the agency providing homemaker </w:t>
            </w:r>
            <w:r w:rsidRPr="00EF04FE">
              <w:rPr>
                <w:sz w:val="22"/>
                <w:szCs w:val="22"/>
              </w:rPr>
              <w:lastRenderedPageBreak/>
              <w:t xml:space="preserve">services must have </w:t>
            </w:r>
            <w:r w:rsidR="00247C18">
              <w:rPr>
                <w:sz w:val="22"/>
                <w:szCs w:val="22"/>
              </w:rPr>
              <w:t xml:space="preserve">one of </w:t>
            </w:r>
            <w:r w:rsidRPr="00EF04FE">
              <w:rPr>
                <w:sz w:val="22"/>
                <w:szCs w:val="22"/>
              </w:rPr>
              <w:t>the following:</w:t>
            </w:r>
          </w:p>
          <w:p w:rsidR="00D962A0" w:rsidRPr="00EF04FE" w:rsidRDefault="00D962A0" w:rsidP="00CA4735">
            <w:pPr>
              <w:spacing w:before="60"/>
              <w:rPr>
                <w:sz w:val="22"/>
                <w:szCs w:val="22"/>
              </w:rPr>
            </w:pPr>
          </w:p>
          <w:p w:rsidR="00D962A0" w:rsidRPr="00EF04FE" w:rsidRDefault="00D962A0" w:rsidP="00CA4735">
            <w:pPr>
              <w:spacing w:before="60"/>
              <w:rPr>
                <w:sz w:val="22"/>
                <w:szCs w:val="22"/>
              </w:rPr>
            </w:pPr>
            <w:r w:rsidRPr="00EF04FE">
              <w:rPr>
                <w:sz w:val="22"/>
                <w:szCs w:val="22"/>
              </w:rPr>
              <w:t>-Certificate of Home Health Aide Training</w:t>
            </w:r>
            <w:r w:rsidR="00247C18">
              <w:rPr>
                <w:sz w:val="22"/>
                <w:szCs w:val="22"/>
              </w:rPr>
              <w:t xml:space="preserve">; or </w:t>
            </w:r>
          </w:p>
          <w:p w:rsidR="00D962A0" w:rsidRPr="003F2624" w:rsidRDefault="00D962A0" w:rsidP="00CA4735">
            <w:pPr>
              <w:spacing w:before="60"/>
              <w:rPr>
                <w:sz w:val="22"/>
                <w:szCs w:val="22"/>
              </w:rPr>
            </w:pPr>
            <w:r w:rsidRPr="00EF04FE">
              <w:rPr>
                <w:sz w:val="22"/>
                <w:szCs w:val="22"/>
              </w:rPr>
              <w:t>-Certificate of Certified Nurse’s Aide Training</w:t>
            </w:r>
          </w:p>
        </w:tc>
        <w:tc>
          <w:tcPr>
            <w:tcW w:w="4048" w:type="dxa"/>
            <w:gridSpan w:val="8"/>
            <w:tcBorders>
              <w:top w:val="single" w:sz="12" w:space="0" w:color="auto"/>
              <w:left w:val="single" w:sz="12" w:space="0" w:color="auto"/>
              <w:bottom w:val="single" w:sz="12" w:space="0" w:color="auto"/>
              <w:right w:val="single" w:sz="12" w:space="0" w:color="auto"/>
            </w:tcBorders>
            <w:shd w:val="pct10" w:color="auto" w:fill="auto"/>
          </w:tcPr>
          <w:p w:rsidR="00D962A0" w:rsidRPr="00EF04FE" w:rsidRDefault="00D962A0" w:rsidP="00CA4735">
            <w:pPr>
              <w:spacing w:before="60"/>
              <w:rPr>
                <w:sz w:val="22"/>
                <w:szCs w:val="22"/>
              </w:rPr>
            </w:pPr>
            <w:r w:rsidRPr="00EF04FE">
              <w:rPr>
                <w:sz w:val="22"/>
                <w:szCs w:val="22"/>
              </w:rPr>
              <w:lastRenderedPageBreak/>
              <w:t>Education, Training, Supervision:</w:t>
            </w:r>
          </w:p>
          <w:p w:rsidR="00D962A0" w:rsidRPr="00EF04FE" w:rsidRDefault="00D962A0" w:rsidP="00CA4735">
            <w:pPr>
              <w:spacing w:before="60"/>
              <w:rPr>
                <w:sz w:val="22"/>
                <w:szCs w:val="22"/>
              </w:rPr>
            </w:pPr>
            <w:r w:rsidRPr="00EF04FE">
              <w:rPr>
                <w:sz w:val="22"/>
                <w:szCs w:val="22"/>
              </w:rPr>
              <w:t xml:space="preserve">Providers must ensure effective training of staff members in all aspects of their jobs, including handling emergency situations </w:t>
            </w:r>
            <w:r w:rsidRPr="00EF04FE">
              <w:rPr>
                <w:sz w:val="22"/>
                <w:szCs w:val="22"/>
              </w:rPr>
              <w:lastRenderedPageBreak/>
              <w:t>and established procedures for appraising staff performance and for effectively modifying poor performance where it exists.</w:t>
            </w:r>
          </w:p>
          <w:p w:rsidR="00D962A0" w:rsidRPr="00EF04FE" w:rsidRDefault="00D962A0" w:rsidP="00CA4735">
            <w:pPr>
              <w:spacing w:before="60"/>
              <w:rPr>
                <w:sz w:val="22"/>
                <w:szCs w:val="22"/>
              </w:rPr>
            </w:pPr>
          </w:p>
          <w:p w:rsidR="00D962A0" w:rsidRPr="00EF04FE" w:rsidRDefault="00D962A0" w:rsidP="00CA4735">
            <w:pPr>
              <w:spacing w:before="60"/>
              <w:rPr>
                <w:sz w:val="22"/>
                <w:szCs w:val="22"/>
              </w:rPr>
            </w:pPr>
            <w:r w:rsidRPr="00EF04FE">
              <w:rPr>
                <w:sz w:val="22"/>
                <w:szCs w:val="22"/>
              </w:rPr>
              <w:t>Adherence to Continuous QI Practices:</w:t>
            </w:r>
          </w:p>
          <w:p w:rsidR="00D962A0" w:rsidRPr="00EF04FE" w:rsidRDefault="00D962A0" w:rsidP="00CA4735">
            <w:pPr>
              <w:spacing w:before="60"/>
              <w:rPr>
                <w:sz w:val="22"/>
                <w:szCs w:val="22"/>
              </w:rPr>
            </w:pPr>
            <w:r w:rsidRPr="00EF04FE">
              <w:rPr>
                <w:sz w:val="22"/>
                <w:szCs w:val="22"/>
              </w:rPr>
              <w:t>Providers must have established strategies to prevent, detect, and correct problems in the quality of services provided and to achieve service plan goals with individual consumers by providing effective, efficient services.</w:t>
            </w:r>
          </w:p>
          <w:p w:rsidR="00D962A0" w:rsidRPr="00EF04FE" w:rsidRDefault="00D962A0" w:rsidP="00CA4735">
            <w:pPr>
              <w:spacing w:before="60"/>
              <w:rPr>
                <w:sz w:val="22"/>
                <w:szCs w:val="22"/>
              </w:rPr>
            </w:pPr>
          </w:p>
          <w:p w:rsidR="00D962A0" w:rsidRPr="00EF04FE" w:rsidRDefault="00D962A0" w:rsidP="00CA4735">
            <w:pPr>
              <w:spacing w:before="60"/>
              <w:rPr>
                <w:sz w:val="22"/>
                <w:szCs w:val="22"/>
              </w:rPr>
            </w:pPr>
            <w:r w:rsidRPr="00EF04FE">
              <w:rPr>
                <w:sz w:val="22"/>
                <w:szCs w:val="22"/>
              </w:rPr>
              <w:t>Availability:</w:t>
            </w:r>
          </w:p>
          <w:p w:rsidR="00D962A0" w:rsidRPr="00EF04FE" w:rsidRDefault="00D962A0" w:rsidP="00CA4735">
            <w:pPr>
              <w:spacing w:before="60"/>
              <w:rPr>
                <w:sz w:val="22"/>
                <w:szCs w:val="22"/>
              </w:rPr>
            </w:pPr>
            <w:r w:rsidRPr="00EF04FE">
              <w:rPr>
                <w:sz w:val="22"/>
                <w:szCs w:val="22"/>
              </w:rPr>
              <w:t>Providers must be able to provide contracted service(s) in the geographical areas they designate.</w:t>
            </w:r>
          </w:p>
          <w:p w:rsidR="00D962A0" w:rsidRPr="00EF04FE" w:rsidRDefault="00D962A0" w:rsidP="00CA4735">
            <w:pPr>
              <w:spacing w:before="60"/>
              <w:rPr>
                <w:sz w:val="22"/>
                <w:szCs w:val="22"/>
              </w:rPr>
            </w:pPr>
          </w:p>
          <w:p w:rsidR="00D962A0" w:rsidRPr="00EF04FE" w:rsidRDefault="00D962A0" w:rsidP="00CA4735">
            <w:pPr>
              <w:spacing w:before="60"/>
              <w:rPr>
                <w:sz w:val="22"/>
                <w:szCs w:val="22"/>
              </w:rPr>
            </w:pPr>
            <w:r w:rsidRPr="00EF04FE">
              <w:rPr>
                <w:sz w:val="22"/>
                <w:szCs w:val="22"/>
              </w:rPr>
              <w:t>Responsiveness:</w:t>
            </w:r>
          </w:p>
          <w:p w:rsidR="00D962A0" w:rsidRPr="00EF04FE" w:rsidRDefault="00D962A0" w:rsidP="00CA4735">
            <w:pPr>
              <w:spacing w:before="60"/>
              <w:rPr>
                <w:sz w:val="22"/>
                <w:szCs w:val="22"/>
              </w:rPr>
            </w:pPr>
            <w:r w:rsidRPr="00EF04FE">
              <w:rPr>
                <w:sz w:val="22"/>
                <w:szCs w:val="22"/>
              </w:rPr>
              <w:t>Providers must be able to initiate services with little or no delay.</w:t>
            </w:r>
          </w:p>
          <w:p w:rsidR="00D962A0" w:rsidRPr="00EF04FE" w:rsidRDefault="00D962A0" w:rsidP="00CA4735">
            <w:pPr>
              <w:spacing w:before="60"/>
              <w:rPr>
                <w:sz w:val="22"/>
                <w:szCs w:val="22"/>
              </w:rPr>
            </w:pPr>
          </w:p>
          <w:p w:rsidR="00D962A0" w:rsidRPr="00EF04FE" w:rsidRDefault="00D962A0" w:rsidP="00CA4735">
            <w:pPr>
              <w:spacing w:before="60"/>
              <w:rPr>
                <w:sz w:val="22"/>
                <w:szCs w:val="22"/>
              </w:rPr>
            </w:pPr>
            <w:r w:rsidRPr="00EF04FE">
              <w:rPr>
                <w:sz w:val="22"/>
                <w:szCs w:val="22"/>
              </w:rPr>
              <w:t>Confidentiality:</w:t>
            </w:r>
          </w:p>
          <w:p w:rsidR="00D962A0" w:rsidRPr="00EF04FE" w:rsidRDefault="00D962A0" w:rsidP="00CA4735">
            <w:pPr>
              <w:spacing w:before="60"/>
              <w:rPr>
                <w:sz w:val="22"/>
                <w:szCs w:val="22"/>
              </w:rPr>
            </w:pPr>
            <w:r w:rsidRPr="00EF04FE">
              <w:rPr>
                <w:sz w:val="22"/>
                <w:szCs w:val="22"/>
              </w:rPr>
              <w:t>Providers must maintain confidentiality and privacy of consumer information in accordance with M.G.L. c.66A (Fair Information Practices Act ) and EOEA Program Instruction 97-55 (Clarification of Client Privacy and Confidentiality Policies).</w:t>
            </w:r>
          </w:p>
          <w:p w:rsidR="00D962A0" w:rsidRPr="00EF04FE" w:rsidRDefault="00D962A0" w:rsidP="00CA4735">
            <w:pPr>
              <w:spacing w:before="60"/>
              <w:rPr>
                <w:sz w:val="22"/>
                <w:szCs w:val="22"/>
              </w:rPr>
            </w:pPr>
          </w:p>
          <w:p w:rsidR="00D962A0" w:rsidRPr="00EF04FE" w:rsidRDefault="00D962A0" w:rsidP="00CA4735">
            <w:pPr>
              <w:spacing w:before="60"/>
              <w:rPr>
                <w:sz w:val="22"/>
                <w:szCs w:val="22"/>
              </w:rPr>
            </w:pPr>
            <w:r w:rsidRPr="00EF04FE">
              <w:rPr>
                <w:sz w:val="22"/>
                <w:szCs w:val="22"/>
              </w:rPr>
              <w:t>Policies/Procedures:</w:t>
            </w:r>
          </w:p>
          <w:p w:rsidR="00D962A0" w:rsidRPr="00EF04FE" w:rsidRDefault="00D962A0" w:rsidP="00CA4735">
            <w:pPr>
              <w:spacing w:before="60"/>
              <w:rPr>
                <w:sz w:val="22"/>
                <w:szCs w:val="22"/>
              </w:rPr>
            </w:pPr>
            <w:r w:rsidRPr="00EF04FE">
              <w:rPr>
                <w:sz w:val="22"/>
                <w:szCs w:val="22"/>
              </w:rPr>
              <w:t>Providers must have policies and procedures that include: Client Not at Home Policy, Client Emergency in the Home Policy; and all policies required by 105 CMR 155.00 (Department of Public Health regulations addressing patient and resident abuse prevention, reporting, investigation and registry requirements).</w:t>
            </w:r>
          </w:p>
          <w:p w:rsidR="00D962A0" w:rsidRPr="00EF04FE" w:rsidRDefault="00D962A0" w:rsidP="00CA4735">
            <w:pPr>
              <w:spacing w:before="60"/>
              <w:rPr>
                <w:sz w:val="22"/>
                <w:szCs w:val="22"/>
              </w:rPr>
            </w:pPr>
          </w:p>
          <w:p w:rsidR="00D962A0" w:rsidRPr="003F2624" w:rsidRDefault="00D962A0" w:rsidP="00CA4735">
            <w:pPr>
              <w:spacing w:before="60"/>
              <w:rPr>
                <w:sz w:val="22"/>
                <w:szCs w:val="22"/>
              </w:rPr>
            </w:pPr>
            <w:r w:rsidRPr="00EF04FE">
              <w:rPr>
                <w:sz w:val="22"/>
                <w:szCs w:val="22"/>
              </w:rPr>
              <w:t xml:space="preserve">In addition, providers shall ensure that individual home health aides employed by the agency are able to: perform assigned duties and responsibilities; communicate observations verbally and in writing; </w:t>
            </w:r>
            <w:r w:rsidRPr="00EF04FE">
              <w:rPr>
                <w:sz w:val="22"/>
                <w:szCs w:val="22"/>
              </w:rPr>
              <w:lastRenderedPageBreak/>
              <w:t>accept and use supervision; respect privacy and confidentiality; adapt to a variety of situations; and respect and accept different values, nationalities, races, religions, cultures and standards of living.</w:t>
            </w:r>
          </w:p>
        </w:tc>
      </w:tr>
      <w:tr w:rsidR="00D962A0" w:rsidRPr="003F2624" w:rsidTr="00CA4735">
        <w:trPr>
          <w:trHeight w:val="395"/>
          <w:jc w:val="center"/>
        </w:trPr>
        <w:tc>
          <w:tcPr>
            <w:tcW w:w="2269"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b/>
                <w:sz w:val="22"/>
                <w:szCs w:val="22"/>
              </w:rPr>
            </w:pPr>
            <w:r w:rsidRPr="001B5148">
              <w:rPr>
                <w:b/>
                <w:sz w:val="22"/>
                <w:szCs w:val="22"/>
              </w:rPr>
              <w:lastRenderedPageBreak/>
              <w:t>Homemaker/Personal Care Agencies</w:t>
            </w:r>
          </w:p>
        </w:tc>
        <w:tc>
          <w:tcPr>
            <w:tcW w:w="1904" w:type="dxa"/>
            <w:gridSpan w:val="6"/>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sidRPr="001B5148">
              <w:rPr>
                <w:sz w:val="22"/>
                <w:szCs w:val="22"/>
              </w:rPr>
              <w:t>Supervision of Home Health Aides must be provided by a Registered Nurse with a valid Massachusetts license.</w:t>
            </w:r>
          </w:p>
        </w:tc>
        <w:tc>
          <w:tcPr>
            <w:tcW w:w="1925"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1B5148" w:rsidRDefault="00D962A0" w:rsidP="00CA4735">
            <w:pPr>
              <w:spacing w:before="60"/>
              <w:rPr>
                <w:sz w:val="22"/>
                <w:szCs w:val="22"/>
              </w:rPr>
            </w:pPr>
            <w:r w:rsidRPr="001B5148">
              <w:rPr>
                <w:sz w:val="22"/>
                <w:szCs w:val="22"/>
              </w:rPr>
              <w:t>Individuals employed by the agency providing homemaker services must have</w:t>
            </w:r>
            <w:r w:rsidR="00247C18">
              <w:rPr>
                <w:sz w:val="22"/>
                <w:szCs w:val="22"/>
              </w:rPr>
              <w:t xml:space="preserve"> one of</w:t>
            </w:r>
            <w:r w:rsidRPr="001B5148">
              <w:rPr>
                <w:sz w:val="22"/>
                <w:szCs w:val="22"/>
              </w:rPr>
              <w:t xml:space="preserve"> the following:</w:t>
            </w:r>
          </w:p>
          <w:p w:rsidR="00D962A0" w:rsidRPr="001B5148" w:rsidRDefault="00D962A0" w:rsidP="00CA4735">
            <w:pPr>
              <w:spacing w:before="60"/>
              <w:rPr>
                <w:sz w:val="22"/>
                <w:szCs w:val="22"/>
              </w:rPr>
            </w:pPr>
          </w:p>
          <w:p w:rsidR="00D962A0" w:rsidRPr="001B5148" w:rsidRDefault="00D962A0" w:rsidP="00CA4735">
            <w:pPr>
              <w:spacing w:before="60"/>
              <w:rPr>
                <w:sz w:val="22"/>
                <w:szCs w:val="22"/>
              </w:rPr>
            </w:pPr>
            <w:r w:rsidRPr="001B5148">
              <w:rPr>
                <w:sz w:val="22"/>
                <w:szCs w:val="22"/>
              </w:rPr>
              <w:t>-Certificate of Home Health Aide Training</w:t>
            </w:r>
            <w:r w:rsidR="00247C18">
              <w:rPr>
                <w:sz w:val="22"/>
                <w:szCs w:val="22"/>
              </w:rPr>
              <w:t xml:space="preserve">; or </w:t>
            </w:r>
          </w:p>
          <w:p w:rsidR="00D962A0" w:rsidRPr="003F2624" w:rsidRDefault="00D962A0" w:rsidP="00CA4735">
            <w:pPr>
              <w:spacing w:before="60"/>
              <w:rPr>
                <w:sz w:val="22"/>
                <w:szCs w:val="22"/>
              </w:rPr>
            </w:pPr>
            <w:r w:rsidRPr="001B5148">
              <w:rPr>
                <w:sz w:val="22"/>
                <w:szCs w:val="22"/>
              </w:rPr>
              <w:t>-Certificate of Certified Nurse’s Aide Training</w:t>
            </w:r>
          </w:p>
        </w:tc>
        <w:tc>
          <w:tcPr>
            <w:tcW w:w="4048" w:type="dxa"/>
            <w:gridSpan w:val="8"/>
            <w:tcBorders>
              <w:top w:val="single" w:sz="12" w:space="0" w:color="auto"/>
              <w:left w:val="single" w:sz="12" w:space="0" w:color="auto"/>
              <w:bottom w:val="single" w:sz="12" w:space="0" w:color="auto"/>
              <w:right w:val="single" w:sz="12" w:space="0" w:color="auto"/>
            </w:tcBorders>
            <w:shd w:val="pct10" w:color="auto" w:fill="auto"/>
          </w:tcPr>
          <w:p w:rsidR="00D962A0" w:rsidRPr="001B5148" w:rsidRDefault="00D962A0" w:rsidP="00CA4735">
            <w:pPr>
              <w:spacing w:before="60"/>
              <w:rPr>
                <w:sz w:val="22"/>
                <w:szCs w:val="22"/>
              </w:rPr>
            </w:pPr>
            <w:r w:rsidRPr="001B5148">
              <w:rPr>
                <w:sz w:val="22"/>
                <w:szCs w:val="22"/>
              </w:rPr>
              <w:t>Education, Training, Supervision:</w:t>
            </w:r>
          </w:p>
          <w:p w:rsidR="00D962A0" w:rsidRPr="001B5148" w:rsidRDefault="00D962A0" w:rsidP="00CA4735">
            <w:pPr>
              <w:spacing w:before="60"/>
              <w:rPr>
                <w:sz w:val="22"/>
                <w:szCs w:val="22"/>
              </w:rPr>
            </w:pPr>
            <w:r w:rsidRPr="001B5148">
              <w:rPr>
                <w:sz w:val="22"/>
                <w:szCs w:val="22"/>
              </w:rPr>
              <w:t>Providers must ensure effective training of staff members in all aspects of their jobs, including handling emergency situations and established procedures for appraising staff performance and for effectively modifying poor performance where it exists.</w:t>
            </w:r>
          </w:p>
          <w:p w:rsidR="00D962A0" w:rsidRPr="001B5148" w:rsidRDefault="00D962A0" w:rsidP="00CA4735">
            <w:pPr>
              <w:spacing w:before="60"/>
              <w:rPr>
                <w:sz w:val="22"/>
                <w:szCs w:val="22"/>
              </w:rPr>
            </w:pPr>
          </w:p>
          <w:p w:rsidR="00D962A0" w:rsidRPr="001B5148" w:rsidRDefault="00D962A0" w:rsidP="00CA4735">
            <w:pPr>
              <w:spacing w:before="60"/>
              <w:rPr>
                <w:sz w:val="22"/>
                <w:szCs w:val="22"/>
              </w:rPr>
            </w:pPr>
            <w:r w:rsidRPr="001B5148">
              <w:rPr>
                <w:sz w:val="22"/>
                <w:szCs w:val="22"/>
              </w:rPr>
              <w:t>Adherence to Continuous QI Practices:</w:t>
            </w:r>
          </w:p>
          <w:p w:rsidR="00D962A0" w:rsidRPr="001B5148" w:rsidRDefault="00D962A0" w:rsidP="00CA4735">
            <w:pPr>
              <w:spacing w:before="60"/>
              <w:rPr>
                <w:sz w:val="22"/>
                <w:szCs w:val="22"/>
              </w:rPr>
            </w:pPr>
            <w:r w:rsidRPr="001B5148">
              <w:rPr>
                <w:sz w:val="22"/>
                <w:szCs w:val="22"/>
              </w:rPr>
              <w:t>Providers must have established strategies to prevent, detect, and correct problems in the quality of services provided and to achieve service plan goals with individual consumers by providing effective, efficient services.</w:t>
            </w:r>
          </w:p>
          <w:p w:rsidR="00D962A0" w:rsidRPr="001B5148" w:rsidRDefault="00D962A0" w:rsidP="00CA4735">
            <w:pPr>
              <w:spacing w:before="60"/>
              <w:rPr>
                <w:sz w:val="22"/>
                <w:szCs w:val="22"/>
              </w:rPr>
            </w:pPr>
          </w:p>
          <w:p w:rsidR="00D962A0" w:rsidRPr="001B5148" w:rsidRDefault="00D962A0" w:rsidP="00CA4735">
            <w:pPr>
              <w:spacing w:before="60"/>
              <w:rPr>
                <w:sz w:val="22"/>
                <w:szCs w:val="22"/>
              </w:rPr>
            </w:pPr>
            <w:r w:rsidRPr="001B5148">
              <w:rPr>
                <w:sz w:val="22"/>
                <w:szCs w:val="22"/>
              </w:rPr>
              <w:t>Availability:</w:t>
            </w:r>
          </w:p>
          <w:p w:rsidR="00D962A0" w:rsidRPr="001B5148" w:rsidRDefault="00D962A0" w:rsidP="00CA4735">
            <w:pPr>
              <w:spacing w:before="60"/>
              <w:rPr>
                <w:sz w:val="22"/>
                <w:szCs w:val="22"/>
              </w:rPr>
            </w:pPr>
            <w:r w:rsidRPr="001B5148">
              <w:rPr>
                <w:sz w:val="22"/>
                <w:szCs w:val="22"/>
              </w:rPr>
              <w:t>Providers must be able to provide contracted service(s) in the geographical areas they designate.</w:t>
            </w:r>
          </w:p>
          <w:p w:rsidR="00D962A0" w:rsidRPr="001B5148" w:rsidRDefault="00D962A0" w:rsidP="00CA4735">
            <w:pPr>
              <w:spacing w:before="60"/>
              <w:rPr>
                <w:sz w:val="22"/>
                <w:szCs w:val="22"/>
              </w:rPr>
            </w:pPr>
          </w:p>
          <w:p w:rsidR="00D962A0" w:rsidRPr="001B5148" w:rsidRDefault="00D962A0" w:rsidP="00CA4735">
            <w:pPr>
              <w:spacing w:before="60"/>
              <w:rPr>
                <w:sz w:val="22"/>
                <w:szCs w:val="22"/>
              </w:rPr>
            </w:pPr>
            <w:r w:rsidRPr="001B5148">
              <w:rPr>
                <w:sz w:val="22"/>
                <w:szCs w:val="22"/>
              </w:rPr>
              <w:t>Responsiveness:</w:t>
            </w:r>
          </w:p>
          <w:p w:rsidR="00D962A0" w:rsidRPr="001B5148" w:rsidRDefault="00D962A0" w:rsidP="00CA4735">
            <w:pPr>
              <w:spacing w:before="60"/>
              <w:rPr>
                <w:sz w:val="22"/>
                <w:szCs w:val="22"/>
              </w:rPr>
            </w:pPr>
            <w:r w:rsidRPr="001B5148">
              <w:rPr>
                <w:sz w:val="22"/>
                <w:szCs w:val="22"/>
              </w:rPr>
              <w:t>Providers must be able to initiate services with little or no delay.</w:t>
            </w:r>
          </w:p>
          <w:p w:rsidR="00D962A0" w:rsidRPr="001B5148" w:rsidRDefault="00D962A0" w:rsidP="00CA4735">
            <w:pPr>
              <w:spacing w:before="60"/>
              <w:rPr>
                <w:sz w:val="22"/>
                <w:szCs w:val="22"/>
              </w:rPr>
            </w:pPr>
          </w:p>
          <w:p w:rsidR="00D962A0" w:rsidRPr="001B5148" w:rsidRDefault="00D962A0" w:rsidP="00CA4735">
            <w:pPr>
              <w:spacing w:before="60"/>
              <w:rPr>
                <w:sz w:val="22"/>
                <w:szCs w:val="22"/>
              </w:rPr>
            </w:pPr>
            <w:r w:rsidRPr="001B5148">
              <w:rPr>
                <w:sz w:val="22"/>
                <w:szCs w:val="22"/>
              </w:rPr>
              <w:t>Confidentiality:</w:t>
            </w:r>
          </w:p>
          <w:p w:rsidR="00D962A0" w:rsidRPr="001B5148" w:rsidRDefault="00D962A0" w:rsidP="00CA4735">
            <w:pPr>
              <w:spacing w:before="60"/>
              <w:rPr>
                <w:sz w:val="22"/>
                <w:szCs w:val="22"/>
              </w:rPr>
            </w:pPr>
            <w:r w:rsidRPr="001B5148">
              <w:rPr>
                <w:sz w:val="22"/>
                <w:szCs w:val="22"/>
              </w:rPr>
              <w:t>Providers must maintain confidentiality and privacy of consumer information in accordance with M.G.L. c.66A (Fair Information Practices Act ) and EOEA Program Instruction 97-55 (Clarification of Client Privacy and Confidentiality Policies).</w:t>
            </w:r>
          </w:p>
          <w:p w:rsidR="00D962A0" w:rsidRPr="001B5148" w:rsidRDefault="00D962A0" w:rsidP="00CA4735">
            <w:pPr>
              <w:spacing w:before="60"/>
              <w:rPr>
                <w:sz w:val="22"/>
                <w:szCs w:val="22"/>
              </w:rPr>
            </w:pPr>
          </w:p>
          <w:p w:rsidR="00D962A0" w:rsidRPr="001B5148" w:rsidRDefault="00D962A0" w:rsidP="00CA4735">
            <w:pPr>
              <w:spacing w:before="60"/>
              <w:rPr>
                <w:sz w:val="22"/>
                <w:szCs w:val="22"/>
              </w:rPr>
            </w:pPr>
            <w:r w:rsidRPr="001B5148">
              <w:rPr>
                <w:sz w:val="22"/>
                <w:szCs w:val="22"/>
              </w:rPr>
              <w:t>Policies/Procedures:</w:t>
            </w:r>
          </w:p>
          <w:p w:rsidR="00D962A0" w:rsidRPr="001B5148" w:rsidRDefault="00D962A0" w:rsidP="00CA4735">
            <w:pPr>
              <w:spacing w:before="60"/>
              <w:rPr>
                <w:sz w:val="22"/>
                <w:szCs w:val="22"/>
              </w:rPr>
            </w:pPr>
            <w:r w:rsidRPr="001B5148">
              <w:rPr>
                <w:sz w:val="22"/>
                <w:szCs w:val="22"/>
              </w:rPr>
              <w:t xml:space="preserve">Providers must have policies and procedures that include: Client Not at Home Policy, Client Emergency in the Home Policy; and all policies required by 105 CMR 155.00 (Department of Public </w:t>
            </w:r>
            <w:r w:rsidRPr="001B5148">
              <w:rPr>
                <w:sz w:val="22"/>
                <w:szCs w:val="22"/>
              </w:rPr>
              <w:lastRenderedPageBreak/>
              <w:t>Health regulations addressing patient and resident abuse prevention, reporting, investigation and registry requirements).</w:t>
            </w:r>
          </w:p>
          <w:p w:rsidR="00D962A0" w:rsidRPr="001B5148" w:rsidRDefault="00D962A0" w:rsidP="00CA4735">
            <w:pPr>
              <w:spacing w:before="60"/>
              <w:rPr>
                <w:sz w:val="22"/>
                <w:szCs w:val="22"/>
              </w:rPr>
            </w:pPr>
          </w:p>
          <w:p w:rsidR="00D962A0" w:rsidRPr="003F2624" w:rsidRDefault="00D962A0" w:rsidP="00CA4735">
            <w:pPr>
              <w:spacing w:before="60"/>
              <w:rPr>
                <w:sz w:val="22"/>
                <w:szCs w:val="22"/>
              </w:rPr>
            </w:pPr>
            <w:r w:rsidRPr="001B5148">
              <w:rPr>
                <w:sz w:val="22"/>
                <w:szCs w:val="22"/>
              </w:rPr>
              <w:t>In addition, providers shall ensure that individual home health aides employed by the agency are able to: perform assigned duties and responsibilities; communicate observations verbally and in writing; accept and use supervision; respect privacy and confidentiality; adapt to a variety of situations; and respect and accept different values, nationalities, races, religions, cultures and standards of living.</w:t>
            </w:r>
          </w:p>
        </w:tc>
      </w:tr>
      <w:tr w:rsidR="00D962A0" w:rsidRPr="0025169C" w:rsidTr="00CA473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D962A0" w:rsidRPr="0025169C" w:rsidRDefault="00D962A0" w:rsidP="00CA4735">
            <w:pPr>
              <w:spacing w:before="60"/>
              <w:rPr>
                <w:b/>
                <w:sz w:val="22"/>
                <w:szCs w:val="22"/>
              </w:rPr>
            </w:pPr>
            <w:r w:rsidRPr="0025169C">
              <w:rPr>
                <w:b/>
                <w:sz w:val="22"/>
                <w:szCs w:val="22"/>
              </w:rPr>
              <w:lastRenderedPageBreak/>
              <w:t>Verification of Provider Qualifications</w:t>
            </w:r>
          </w:p>
        </w:tc>
      </w:tr>
      <w:tr w:rsidR="00D962A0" w:rsidRPr="00DD3AC3" w:rsidTr="00CA4735">
        <w:trPr>
          <w:trHeight w:val="220"/>
          <w:jc w:val="center"/>
        </w:trPr>
        <w:tc>
          <w:tcPr>
            <w:tcW w:w="3057" w:type="dxa"/>
            <w:gridSpan w:val="4"/>
            <w:tcBorders>
              <w:top w:val="single" w:sz="12" w:space="0" w:color="auto"/>
              <w:left w:val="single" w:sz="12" w:space="0" w:color="auto"/>
              <w:bottom w:val="single" w:sz="12" w:space="0" w:color="auto"/>
              <w:right w:val="single" w:sz="12" w:space="0" w:color="auto"/>
            </w:tcBorders>
            <w:vAlign w:val="bottom"/>
          </w:tcPr>
          <w:p w:rsidR="00D962A0" w:rsidRPr="00042B16" w:rsidRDefault="00D962A0" w:rsidP="00CA4735">
            <w:pPr>
              <w:spacing w:before="60"/>
              <w:jc w:val="center"/>
              <w:rPr>
                <w:sz w:val="22"/>
                <w:szCs w:val="22"/>
              </w:rPr>
            </w:pPr>
            <w:r w:rsidRPr="00042B16">
              <w:rPr>
                <w:sz w:val="22"/>
                <w:szCs w:val="22"/>
              </w:rPr>
              <w:t>Provider Type:</w:t>
            </w:r>
          </w:p>
        </w:tc>
        <w:tc>
          <w:tcPr>
            <w:tcW w:w="4239"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D962A0" w:rsidRPr="00DD3AC3" w:rsidRDefault="00D962A0" w:rsidP="00CA4735">
            <w:pPr>
              <w:spacing w:before="60"/>
              <w:jc w:val="center"/>
              <w:rPr>
                <w:sz w:val="22"/>
                <w:szCs w:val="22"/>
              </w:rPr>
            </w:pPr>
            <w:r w:rsidRPr="00DD3AC3">
              <w:rPr>
                <w:sz w:val="22"/>
                <w:szCs w:val="22"/>
              </w:rPr>
              <w:t>Entity Responsible for Verification:</w:t>
            </w:r>
          </w:p>
        </w:tc>
        <w:tc>
          <w:tcPr>
            <w:tcW w:w="2850"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rsidR="00D962A0" w:rsidRPr="00DD3AC3" w:rsidRDefault="00D962A0" w:rsidP="00CA4735">
            <w:pPr>
              <w:spacing w:before="60"/>
              <w:jc w:val="center"/>
              <w:rPr>
                <w:sz w:val="22"/>
                <w:szCs w:val="22"/>
              </w:rPr>
            </w:pPr>
            <w:r w:rsidRPr="00DD3AC3">
              <w:rPr>
                <w:sz w:val="22"/>
                <w:szCs w:val="22"/>
              </w:rPr>
              <w:t>Frequency of Verification</w:t>
            </w:r>
          </w:p>
        </w:tc>
      </w:tr>
      <w:tr w:rsidR="00D962A0" w:rsidRPr="003F2624" w:rsidTr="00CA4735">
        <w:trPr>
          <w:trHeight w:val="220"/>
          <w:jc w:val="center"/>
        </w:trPr>
        <w:tc>
          <w:tcPr>
            <w:tcW w:w="3057"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72647D" w:rsidRDefault="00D962A0" w:rsidP="00CA4735">
            <w:pPr>
              <w:spacing w:before="60"/>
              <w:rPr>
                <w:b/>
                <w:sz w:val="22"/>
                <w:szCs w:val="22"/>
              </w:rPr>
            </w:pPr>
            <w:r w:rsidRPr="00EF04FE">
              <w:rPr>
                <w:b/>
                <w:sz w:val="22"/>
                <w:szCs w:val="22"/>
              </w:rPr>
              <w:t>Home Health Agencies</w:t>
            </w:r>
          </w:p>
        </w:tc>
        <w:tc>
          <w:tcPr>
            <w:tcW w:w="4239" w:type="dxa"/>
            <w:gridSpan w:val="1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b/>
                <w:sz w:val="22"/>
                <w:szCs w:val="22"/>
              </w:rPr>
            </w:pPr>
            <w:r>
              <w:rPr>
                <w:b/>
                <w:sz w:val="22"/>
                <w:szCs w:val="22"/>
              </w:rPr>
              <w:t>ASAPs</w:t>
            </w:r>
          </w:p>
        </w:tc>
        <w:tc>
          <w:tcPr>
            <w:tcW w:w="2850"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b/>
                <w:sz w:val="22"/>
                <w:szCs w:val="22"/>
              </w:rPr>
            </w:pPr>
            <w:r>
              <w:rPr>
                <w:b/>
                <w:sz w:val="22"/>
                <w:szCs w:val="22"/>
              </w:rPr>
              <w:t>Every 2 years</w:t>
            </w:r>
          </w:p>
        </w:tc>
      </w:tr>
      <w:tr w:rsidR="00D962A0" w:rsidRPr="003F2624" w:rsidTr="00CA4735">
        <w:trPr>
          <w:trHeight w:val="220"/>
          <w:jc w:val="center"/>
        </w:trPr>
        <w:tc>
          <w:tcPr>
            <w:tcW w:w="3057"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72647D" w:rsidRDefault="00D962A0" w:rsidP="00CA4735">
            <w:pPr>
              <w:spacing w:before="60"/>
              <w:rPr>
                <w:b/>
                <w:sz w:val="22"/>
                <w:szCs w:val="22"/>
              </w:rPr>
            </w:pPr>
            <w:r w:rsidRPr="001B5148">
              <w:rPr>
                <w:b/>
                <w:sz w:val="22"/>
                <w:szCs w:val="22"/>
              </w:rPr>
              <w:t>Homemaker/Personal Care Agencies</w:t>
            </w:r>
          </w:p>
        </w:tc>
        <w:tc>
          <w:tcPr>
            <w:tcW w:w="4239" w:type="dxa"/>
            <w:gridSpan w:val="1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b/>
                <w:sz w:val="22"/>
                <w:szCs w:val="22"/>
              </w:rPr>
            </w:pPr>
            <w:r>
              <w:rPr>
                <w:b/>
                <w:sz w:val="22"/>
                <w:szCs w:val="22"/>
              </w:rPr>
              <w:t>ASAPs</w:t>
            </w:r>
          </w:p>
        </w:tc>
        <w:tc>
          <w:tcPr>
            <w:tcW w:w="2850"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b/>
                <w:sz w:val="22"/>
                <w:szCs w:val="22"/>
              </w:rPr>
            </w:pPr>
            <w:r>
              <w:rPr>
                <w:b/>
                <w:sz w:val="22"/>
                <w:szCs w:val="22"/>
              </w:rPr>
              <w:t>Every 2 years</w:t>
            </w:r>
          </w:p>
        </w:tc>
      </w:tr>
    </w:tbl>
    <w:p w:rsidR="00D962A0" w:rsidRDefault="00D962A0" w:rsidP="00CA473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rPr>
      </w:pPr>
    </w:p>
    <w:p w:rsidR="00D962A0" w:rsidRDefault="00D962A0" w:rsidP="00CA473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070"/>
        <w:gridCol w:w="1199"/>
        <w:gridCol w:w="84"/>
        <w:gridCol w:w="294"/>
        <w:gridCol w:w="248"/>
        <w:gridCol w:w="187"/>
        <w:gridCol w:w="266"/>
        <w:gridCol w:w="569"/>
        <w:gridCol w:w="122"/>
        <w:gridCol w:w="359"/>
        <w:gridCol w:w="1181"/>
        <w:gridCol w:w="561"/>
        <w:gridCol w:w="216"/>
        <w:gridCol w:w="37"/>
        <w:gridCol w:w="413"/>
        <w:gridCol w:w="348"/>
        <w:gridCol w:w="602"/>
        <w:gridCol w:w="413"/>
        <w:gridCol w:w="413"/>
        <w:gridCol w:w="1564"/>
      </w:tblGrid>
      <w:tr w:rsidR="00D962A0" w:rsidRPr="005568FF" w:rsidTr="00CA473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D962A0" w:rsidRPr="00A96580" w:rsidRDefault="00D962A0" w:rsidP="00CA4735">
            <w:pPr>
              <w:spacing w:before="60"/>
              <w:jc w:val="center"/>
              <w:rPr>
                <w:b/>
                <w:color w:val="FFFFFF"/>
                <w:sz w:val="24"/>
                <w:szCs w:val="24"/>
              </w:rPr>
            </w:pPr>
            <w:r w:rsidRPr="00A96580">
              <w:rPr>
                <w:b/>
                <w:color w:val="FFFFFF"/>
                <w:sz w:val="24"/>
                <w:szCs w:val="24"/>
              </w:rPr>
              <w:t>Service Specification</w:t>
            </w:r>
          </w:p>
        </w:tc>
      </w:tr>
      <w:tr w:rsidR="00D962A0"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Default="00D962A0" w:rsidP="00CA4735">
            <w:pPr>
              <w:spacing w:before="60"/>
              <w:rPr>
                <w:sz w:val="22"/>
                <w:szCs w:val="22"/>
              </w:rPr>
            </w:pPr>
            <w:r>
              <w:rPr>
                <w:sz w:val="22"/>
                <w:szCs w:val="22"/>
              </w:rPr>
              <w:t xml:space="preserve">Service Type:  </w:t>
            </w:r>
            <w:r>
              <w:rPr>
                <w:rFonts w:ascii="Segoe UI Symbol" w:hAnsi="Segoe UI Symbol"/>
                <w:sz w:val="22"/>
                <w:szCs w:val="22"/>
              </w:rPr>
              <w:sym w:font="Wingdings" w:char="F078"/>
            </w:r>
            <w:r>
              <w:rPr>
                <w:sz w:val="22"/>
                <w:szCs w:val="22"/>
              </w:rPr>
              <w:t xml:space="preserve"> Statutory       </w:t>
            </w:r>
            <w:r>
              <w:rPr>
                <w:rFonts w:ascii="Segoe UI Symbol" w:hAnsi="Segoe UI Symbol"/>
                <w:sz w:val="22"/>
                <w:szCs w:val="22"/>
              </w:rPr>
              <w:t>☐</w:t>
            </w:r>
            <w:r w:rsidRPr="00DE37FE">
              <w:rPr>
                <w:sz w:val="22"/>
                <w:szCs w:val="22"/>
              </w:rPr>
              <w:t xml:space="preserve"> Extended State Plan  </w:t>
            </w:r>
            <w:r>
              <w:rPr>
                <w:sz w:val="22"/>
                <w:szCs w:val="22"/>
              </w:rPr>
              <w:t xml:space="preserve">  </w:t>
            </w:r>
            <w:r w:rsidRPr="00DE37FE">
              <w:rPr>
                <w:sz w:val="22"/>
                <w:szCs w:val="22"/>
              </w:rPr>
              <w:t xml:space="preserve">   </w:t>
            </w:r>
            <w:r>
              <w:rPr>
                <w:rFonts w:ascii="Segoe UI Symbol" w:hAnsi="Segoe UI Symbol"/>
                <w:sz w:val="22"/>
                <w:szCs w:val="22"/>
              </w:rPr>
              <w:t>☐</w:t>
            </w:r>
            <w:r w:rsidRPr="00DE37FE">
              <w:rPr>
                <w:sz w:val="22"/>
                <w:szCs w:val="22"/>
              </w:rPr>
              <w:t xml:space="preserve"> Other</w:t>
            </w:r>
          </w:p>
        </w:tc>
      </w:tr>
      <w:tr w:rsidR="00D962A0" w:rsidRPr="005568FF"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A96580" w:rsidRDefault="00D962A0" w:rsidP="00CA4735">
            <w:pPr>
              <w:spacing w:before="60"/>
              <w:rPr>
                <w:b/>
                <w:sz w:val="24"/>
                <w:szCs w:val="24"/>
              </w:rPr>
            </w:pPr>
            <w:r w:rsidRPr="00A96580">
              <w:rPr>
                <w:b/>
                <w:sz w:val="24"/>
                <w:szCs w:val="24"/>
              </w:rPr>
              <w:t>Service Name: Homemaker</w:t>
            </w:r>
          </w:p>
        </w:tc>
      </w:tr>
      <w:tr w:rsidR="00D962A0" w:rsidRPr="005568FF"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A96580" w:rsidRDefault="00D962A0" w:rsidP="00CA4735">
            <w:pPr>
              <w:spacing w:before="60"/>
              <w:rPr>
                <w:b/>
                <w:sz w:val="24"/>
                <w:szCs w:val="24"/>
              </w:rPr>
            </w:pPr>
            <w:r w:rsidRPr="00A96580">
              <w:rPr>
                <w:b/>
                <w:sz w:val="24"/>
                <w:szCs w:val="24"/>
              </w:rPr>
              <w:t>Alternate Service Title (if any):</w:t>
            </w:r>
          </w:p>
        </w:tc>
      </w:tr>
      <w:tr w:rsidR="00D962A0" w:rsidTr="00CA4735">
        <w:trPr>
          <w:trHeight w:val="84"/>
          <w:jc w:val="center"/>
        </w:trPr>
        <w:tc>
          <w:tcPr>
            <w:tcW w:w="1070" w:type="dxa"/>
            <w:tcBorders>
              <w:top w:val="nil"/>
              <w:left w:val="nil"/>
              <w:bottom w:val="nil"/>
              <w:right w:val="nil"/>
            </w:tcBorders>
            <w:shd w:val="clear" w:color="auto" w:fill="000000" w:themeFill="text1"/>
          </w:tcPr>
          <w:p w:rsidR="00D962A0" w:rsidRDefault="00D962A0" w:rsidP="00CA4735">
            <w:pPr>
              <w:spacing w:before="60"/>
              <w:rPr>
                <w:sz w:val="22"/>
                <w:szCs w:val="22"/>
              </w:rPr>
            </w:pPr>
          </w:p>
        </w:tc>
        <w:tc>
          <w:tcPr>
            <w:tcW w:w="9076" w:type="dxa"/>
            <w:gridSpan w:val="19"/>
            <w:tcBorders>
              <w:top w:val="single" w:sz="12" w:space="0" w:color="auto"/>
              <w:left w:val="nil"/>
              <w:bottom w:val="single" w:sz="12" w:space="0" w:color="auto"/>
              <w:right w:val="single" w:sz="12" w:space="0" w:color="auto"/>
            </w:tcBorders>
          </w:tcPr>
          <w:p w:rsidR="00D962A0" w:rsidRDefault="00D962A0" w:rsidP="00CA4735">
            <w:pPr>
              <w:spacing w:before="60"/>
              <w:rPr>
                <w:sz w:val="22"/>
                <w:szCs w:val="22"/>
              </w:rPr>
            </w:pPr>
            <w:r>
              <w:rPr>
                <w:rFonts w:ascii="Segoe UI Symbol" w:hAnsi="Segoe UI Symbol"/>
                <w:sz w:val="22"/>
                <w:szCs w:val="22"/>
              </w:rPr>
              <w:sym w:font="Wingdings" w:char="F0FE"/>
            </w:r>
            <w:r>
              <w:rPr>
                <w:sz w:val="22"/>
                <w:szCs w:val="22"/>
              </w:rPr>
              <w:t xml:space="preserve"> Service is included in approved waiver. There is no change in service specifications. </w:t>
            </w:r>
          </w:p>
        </w:tc>
      </w:tr>
      <w:tr w:rsidR="00D962A0" w:rsidTr="00CA4735">
        <w:trPr>
          <w:trHeight w:val="84"/>
          <w:jc w:val="center"/>
        </w:trPr>
        <w:tc>
          <w:tcPr>
            <w:tcW w:w="1070" w:type="dxa"/>
            <w:tcBorders>
              <w:top w:val="nil"/>
              <w:left w:val="nil"/>
              <w:bottom w:val="nil"/>
              <w:right w:val="nil"/>
            </w:tcBorders>
            <w:shd w:val="clear" w:color="auto" w:fill="000000" w:themeFill="text1"/>
          </w:tcPr>
          <w:p w:rsidR="00D962A0" w:rsidRDefault="00D962A0" w:rsidP="00CA4735">
            <w:pPr>
              <w:spacing w:before="60"/>
              <w:rPr>
                <w:sz w:val="22"/>
                <w:szCs w:val="22"/>
              </w:rPr>
            </w:pPr>
          </w:p>
        </w:tc>
        <w:tc>
          <w:tcPr>
            <w:tcW w:w="9076" w:type="dxa"/>
            <w:gridSpan w:val="19"/>
            <w:tcBorders>
              <w:top w:val="single" w:sz="12" w:space="0" w:color="auto"/>
              <w:left w:val="nil"/>
              <w:bottom w:val="single" w:sz="12" w:space="0" w:color="auto"/>
              <w:right w:val="single" w:sz="12" w:space="0" w:color="auto"/>
            </w:tcBorders>
          </w:tcPr>
          <w:p w:rsidR="00D962A0" w:rsidRDefault="00D962A0" w:rsidP="00CA4735">
            <w:pPr>
              <w:spacing w:before="60"/>
              <w:rPr>
                <w:sz w:val="22"/>
                <w:szCs w:val="22"/>
              </w:rPr>
            </w:pPr>
            <w:r>
              <w:rPr>
                <w:rFonts w:ascii="Segoe UI Symbol" w:hAnsi="Segoe UI Symbol"/>
                <w:sz w:val="22"/>
                <w:szCs w:val="22"/>
              </w:rPr>
              <w:t>☐</w:t>
            </w:r>
            <w:r>
              <w:rPr>
                <w:sz w:val="22"/>
                <w:szCs w:val="22"/>
              </w:rPr>
              <w:t xml:space="preserve"> Service is included in approved waiver. The service specifications have been modified.</w:t>
            </w:r>
          </w:p>
        </w:tc>
      </w:tr>
      <w:tr w:rsidR="00D962A0" w:rsidTr="00CA4735">
        <w:trPr>
          <w:trHeight w:val="84"/>
          <w:jc w:val="center"/>
        </w:trPr>
        <w:tc>
          <w:tcPr>
            <w:tcW w:w="1070" w:type="dxa"/>
            <w:tcBorders>
              <w:top w:val="nil"/>
              <w:left w:val="nil"/>
              <w:bottom w:val="nil"/>
              <w:right w:val="nil"/>
            </w:tcBorders>
            <w:shd w:val="clear" w:color="auto" w:fill="000000" w:themeFill="text1"/>
          </w:tcPr>
          <w:p w:rsidR="00D962A0" w:rsidRDefault="00D962A0" w:rsidP="00CA4735">
            <w:pPr>
              <w:spacing w:before="60"/>
              <w:rPr>
                <w:sz w:val="22"/>
                <w:szCs w:val="22"/>
              </w:rPr>
            </w:pPr>
          </w:p>
        </w:tc>
        <w:tc>
          <w:tcPr>
            <w:tcW w:w="9076" w:type="dxa"/>
            <w:gridSpan w:val="19"/>
            <w:tcBorders>
              <w:top w:val="single" w:sz="12" w:space="0" w:color="auto"/>
              <w:left w:val="nil"/>
              <w:bottom w:val="single" w:sz="12" w:space="0" w:color="auto"/>
              <w:right w:val="single" w:sz="12" w:space="0" w:color="auto"/>
            </w:tcBorders>
          </w:tcPr>
          <w:p w:rsidR="00D962A0" w:rsidRDefault="00D962A0" w:rsidP="00CA4735">
            <w:pPr>
              <w:spacing w:before="60"/>
              <w:rPr>
                <w:sz w:val="22"/>
                <w:szCs w:val="22"/>
              </w:rPr>
            </w:pPr>
            <w:r>
              <w:rPr>
                <w:rFonts w:ascii="Segoe UI Symbol" w:hAnsi="Segoe UI Symbol"/>
                <w:sz w:val="22"/>
                <w:szCs w:val="22"/>
              </w:rPr>
              <w:t>☐</w:t>
            </w:r>
            <w:r>
              <w:rPr>
                <w:sz w:val="22"/>
                <w:szCs w:val="22"/>
              </w:rPr>
              <w:t xml:space="preserve"> Service is not included in approved waiver.</w:t>
            </w:r>
          </w:p>
        </w:tc>
      </w:tr>
      <w:tr w:rsidR="00D962A0" w:rsidRPr="00461090"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461090" w:rsidRDefault="00D962A0" w:rsidP="00CA473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962A0" w:rsidRPr="002C1115"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D962A0" w:rsidRPr="002C1115" w:rsidRDefault="00D962A0" w:rsidP="00CA4735">
            <w:pPr>
              <w:rPr>
                <w:sz w:val="22"/>
                <w:szCs w:val="22"/>
              </w:rPr>
            </w:pPr>
            <w:r w:rsidRPr="00E33F29">
              <w:rPr>
                <w:sz w:val="22"/>
                <w:szCs w:val="22"/>
              </w:rPr>
              <w:t>Homemaker service includes assistance with: shopping, menu planning, laundry, and the performance of general household tasks (e.g., meal preparation and routine household care) provided by a qualified homemaker, when the individual regularly responsible for these activities is temporarily absent or unable to manage the home and care for him or herself or others in the home.</w:t>
            </w:r>
          </w:p>
        </w:tc>
      </w:tr>
      <w:tr w:rsidR="00D962A0" w:rsidRPr="00042B16" w:rsidTr="00CA473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042B16" w:rsidRDefault="00D962A0" w:rsidP="00CA4735">
            <w:pPr>
              <w:spacing w:before="60"/>
              <w:rPr>
                <w:sz w:val="23"/>
                <w:szCs w:val="23"/>
              </w:rPr>
            </w:pPr>
            <w:r w:rsidRPr="00042B16">
              <w:rPr>
                <w:sz w:val="22"/>
                <w:szCs w:val="22"/>
              </w:rPr>
              <w:t>Specify applicable (if any) limits on the amount, frequency, or duration of this service:</w:t>
            </w:r>
          </w:p>
        </w:tc>
      </w:tr>
      <w:tr w:rsidR="00D962A0" w:rsidRPr="002C1115" w:rsidTr="00CA473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D962A0" w:rsidRPr="002C1115" w:rsidRDefault="00D962A0" w:rsidP="00CA4735">
            <w:pPr>
              <w:spacing w:before="60"/>
              <w:rPr>
                <w:sz w:val="22"/>
                <w:szCs w:val="22"/>
              </w:rPr>
            </w:pPr>
          </w:p>
        </w:tc>
      </w:tr>
      <w:tr w:rsidR="00D962A0" w:rsidRPr="003F2624" w:rsidTr="00CA4735">
        <w:trPr>
          <w:jc w:val="center"/>
        </w:trPr>
        <w:tc>
          <w:tcPr>
            <w:tcW w:w="2895" w:type="dxa"/>
            <w:gridSpan w:val="5"/>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453"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sidRPr="003F2624">
              <w:rPr>
                <w:sz w:val="22"/>
                <w:szCs w:val="22"/>
              </w:rPr>
              <w:sym w:font="Wingdings" w:char="F0A8"/>
            </w:r>
          </w:p>
        </w:tc>
        <w:tc>
          <w:tcPr>
            <w:tcW w:w="4821" w:type="dxa"/>
            <w:gridSpan w:val="11"/>
            <w:tcBorders>
              <w:top w:val="single" w:sz="12" w:space="0" w:color="auto"/>
              <w:left w:val="single" w:sz="12" w:space="0" w:color="auto"/>
              <w:bottom w:val="single" w:sz="12" w:space="0" w:color="auto"/>
              <w:right w:val="single" w:sz="12" w:space="0" w:color="auto"/>
            </w:tcBorders>
          </w:tcPr>
          <w:p w:rsidR="00D962A0" w:rsidRPr="00C73719" w:rsidRDefault="00D962A0" w:rsidP="00CA4735">
            <w:pPr>
              <w:spacing w:before="60"/>
              <w:rPr>
                <w:sz w:val="21"/>
                <w:szCs w:val="21"/>
              </w:rPr>
            </w:pPr>
            <w:r w:rsidRPr="00C73719">
              <w:rPr>
                <w:sz w:val="21"/>
                <w:szCs w:val="21"/>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Pr>
                <w:sz w:val="22"/>
                <w:szCs w:val="22"/>
              </w:rPr>
              <w:sym w:font="Wingdings" w:char="F0FE"/>
            </w:r>
          </w:p>
        </w:tc>
        <w:tc>
          <w:tcPr>
            <w:tcW w:w="1564" w:type="dxa"/>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sz w:val="22"/>
                <w:szCs w:val="22"/>
              </w:rPr>
            </w:pPr>
            <w:r>
              <w:rPr>
                <w:sz w:val="22"/>
                <w:szCs w:val="22"/>
              </w:rPr>
              <w:t>Provider managed</w:t>
            </w:r>
          </w:p>
        </w:tc>
      </w:tr>
      <w:tr w:rsidR="00D962A0" w:rsidRPr="00DD3AC3" w:rsidTr="00CA4735">
        <w:trPr>
          <w:jc w:val="center"/>
        </w:trPr>
        <w:tc>
          <w:tcPr>
            <w:tcW w:w="3917" w:type="dxa"/>
            <w:gridSpan w:val="8"/>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81"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DD3AC3" w:rsidRDefault="00D962A0" w:rsidP="00CA4735">
            <w:pPr>
              <w:spacing w:before="60"/>
              <w:rPr>
                <w:b/>
                <w:sz w:val="22"/>
                <w:szCs w:val="22"/>
              </w:rPr>
            </w:pPr>
            <w:r w:rsidRPr="00DD3AC3">
              <w:rPr>
                <w:sz w:val="22"/>
                <w:szCs w:val="22"/>
              </w:rPr>
              <w:sym w:font="Wingdings" w:char="F0A8"/>
            </w:r>
          </w:p>
        </w:tc>
        <w:tc>
          <w:tcPr>
            <w:tcW w:w="1995" w:type="dxa"/>
            <w:gridSpan w:val="4"/>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Legally Responsible Person</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D962A0" w:rsidRPr="00DD3AC3" w:rsidRDefault="00D962A0" w:rsidP="00CA4735">
            <w:pPr>
              <w:spacing w:before="60"/>
              <w:rPr>
                <w:b/>
                <w:sz w:val="22"/>
                <w:szCs w:val="22"/>
              </w:rPr>
            </w:pPr>
            <w:r>
              <w:rPr>
                <w:sz w:val="22"/>
                <w:szCs w:val="22"/>
              </w:rPr>
              <w:sym w:font="Wingdings" w:char="F0FE"/>
            </w:r>
          </w:p>
        </w:tc>
        <w:tc>
          <w:tcPr>
            <w:tcW w:w="950" w:type="dxa"/>
            <w:gridSpan w:val="2"/>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Relative</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62A0" w:rsidRPr="00DD3AC3" w:rsidRDefault="00D962A0" w:rsidP="00CA4735">
            <w:pPr>
              <w:spacing w:before="60"/>
              <w:rPr>
                <w:b/>
                <w:sz w:val="22"/>
                <w:szCs w:val="22"/>
              </w:rPr>
            </w:pPr>
            <w:r w:rsidRPr="00DD3AC3">
              <w:rPr>
                <w:sz w:val="22"/>
                <w:szCs w:val="22"/>
              </w:rPr>
              <w:sym w:font="Wingdings" w:char="F0A8"/>
            </w:r>
          </w:p>
        </w:tc>
        <w:tc>
          <w:tcPr>
            <w:tcW w:w="1977" w:type="dxa"/>
            <w:gridSpan w:val="2"/>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Legal Guardian</w:t>
            </w:r>
          </w:p>
        </w:tc>
      </w:tr>
      <w:tr w:rsidR="00D962A0" w:rsidRPr="00DD3AC3" w:rsidTr="00CA473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D962A0" w:rsidRPr="00DD3AC3" w:rsidRDefault="00D962A0" w:rsidP="00CA4735">
            <w:pPr>
              <w:jc w:val="center"/>
              <w:rPr>
                <w:color w:val="FFFFFF"/>
                <w:sz w:val="22"/>
                <w:szCs w:val="22"/>
              </w:rPr>
            </w:pPr>
            <w:r w:rsidRPr="00DD3AC3">
              <w:rPr>
                <w:color w:val="FFFFFF"/>
                <w:sz w:val="22"/>
                <w:szCs w:val="22"/>
              </w:rPr>
              <w:t>Provider Specifications</w:t>
            </w:r>
          </w:p>
        </w:tc>
      </w:tr>
      <w:tr w:rsidR="00D962A0" w:rsidRPr="003F2624" w:rsidTr="00CA4735">
        <w:trPr>
          <w:trHeight w:val="359"/>
          <w:jc w:val="center"/>
        </w:trPr>
        <w:tc>
          <w:tcPr>
            <w:tcW w:w="2353" w:type="dxa"/>
            <w:gridSpan w:val="3"/>
            <w:vMerge w:val="restart"/>
            <w:tcBorders>
              <w:top w:val="single" w:sz="12" w:space="0" w:color="auto"/>
              <w:left w:val="single" w:sz="12" w:space="0" w:color="auto"/>
              <w:bottom w:val="single" w:sz="12" w:space="0" w:color="auto"/>
              <w:right w:val="single" w:sz="12" w:space="0" w:color="auto"/>
            </w:tcBorders>
          </w:tcPr>
          <w:p w:rsidR="00D962A0" w:rsidRPr="00042B16" w:rsidRDefault="00D962A0" w:rsidP="00CA4735">
            <w:pPr>
              <w:spacing w:before="60"/>
              <w:rPr>
                <w:sz w:val="22"/>
                <w:szCs w:val="22"/>
              </w:rPr>
            </w:pPr>
            <w:r w:rsidRPr="00042B16">
              <w:rPr>
                <w:sz w:val="22"/>
                <w:szCs w:val="22"/>
              </w:rPr>
              <w:lastRenderedPageBreak/>
              <w:t>Provider Category(s)</w:t>
            </w:r>
          </w:p>
          <w:p w:rsidR="00D962A0" w:rsidRPr="003F2624" w:rsidRDefault="00D962A0" w:rsidP="00CA4735">
            <w:pPr>
              <w:rPr>
                <w:b/>
                <w:sz w:val="22"/>
                <w:szCs w:val="22"/>
              </w:rPr>
            </w:pPr>
            <w:r w:rsidRPr="003F2624">
              <w:rPr>
                <w:i/>
                <w:sz w:val="22"/>
                <w:szCs w:val="22"/>
              </w:rPr>
              <w:t>(check one or both)</w:t>
            </w:r>
            <w:r w:rsidRPr="003F2624">
              <w:rPr>
                <w:b/>
                <w:sz w:val="22"/>
                <w:szCs w:val="22"/>
              </w:rPr>
              <w:t>:</w:t>
            </w:r>
          </w:p>
        </w:tc>
        <w:tc>
          <w:tcPr>
            <w:tcW w:w="729"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jc w:val="center"/>
              <w:rPr>
                <w:sz w:val="22"/>
                <w:szCs w:val="22"/>
              </w:rPr>
            </w:pPr>
            <w:r w:rsidRPr="003F2624">
              <w:rPr>
                <w:sz w:val="22"/>
                <w:szCs w:val="22"/>
              </w:rPr>
              <w:sym w:font="Wingdings" w:char="F0A8"/>
            </w:r>
          </w:p>
        </w:tc>
        <w:tc>
          <w:tcPr>
            <w:tcW w:w="2497" w:type="dxa"/>
            <w:gridSpan w:val="5"/>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rPr>
                <w:sz w:val="22"/>
                <w:szCs w:val="22"/>
              </w:rPr>
            </w:pPr>
            <w:r w:rsidRPr="00042B16">
              <w:rPr>
                <w:sz w:val="22"/>
                <w:szCs w:val="22"/>
              </w:rPr>
              <w:t>Individual.</w:t>
            </w:r>
            <w:r>
              <w:rPr>
                <w:sz w:val="22"/>
                <w:szCs w:val="22"/>
              </w:rPr>
              <w:t xml:space="preserve"> List types:</w:t>
            </w:r>
          </w:p>
        </w:tc>
        <w:tc>
          <w:tcPr>
            <w:tcW w:w="777"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jc w:val="center"/>
              <w:rPr>
                <w:sz w:val="22"/>
                <w:szCs w:val="22"/>
              </w:rPr>
            </w:pPr>
            <w:r>
              <w:rPr>
                <w:sz w:val="22"/>
                <w:szCs w:val="22"/>
              </w:rPr>
              <w:sym w:font="Wingdings" w:char="F0FE"/>
            </w:r>
          </w:p>
        </w:tc>
        <w:tc>
          <w:tcPr>
            <w:tcW w:w="3790" w:type="dxa"/>
            <w:gridSpan w:val="7"/>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sz w:val="22"/>
                <w:szCs w:val="22"/>
              </w:rPr>
            </w:pPr>
            <w:r w:rsidRPr="00042B16">
              <w:rPr>
                <w:sz w:val="22"/>
                <w:szCs w:val="22"/>
              </w:rPr>
              <w:t xml:space="preserve">Agency.  </w:t>
            </w:r>
            <w:r>
              <w:rPr>
                <w:sz w:val="22"/>
                <w:szCs w:val="22"/>
              </w:rPr>
              <w:t>List the types of agencies:</w:t>
            </w:r>
          </w:p>
        </w:tc>
      </w:tr>
      <w:tr w:rsidR="00D962A0" w:rsidRPr="003F2624" w:rsidTr="00CA4735">
        <w:trPr>
          <w:trHeight w:val="185"/>
          <w:jc w:val="center"/>
        </w:trPr>
        <w:tc>
          <w:tcPr>
            <w:tcW w:w="2353" w:type="dxa"/>
            <w:gridSpan w:val="3"/>
            <w:vMerge/>
            <w:tcBorders>
              <w:top w:val="nil"/>
              <w:left w:val="single" w:sz="12" w:space="0" w:color="auto"/>
              <w:bottom w:val="single" w:sz="12" w:space="0" w:color="auto"/>
              <w:right w:val="single" w:sz="12" w:space="0" w:color="auto"/>
            </w:tcBorders>
          </w:tcPr>
          <w:p w:rsidR="00D962A0" w:rsidRPr="003F2624" w:rsidRDefault="00D962A0" w:rsidP="00CA4735">
            <w:pPr>
              <w:spacing w:before="60"/>
              <w:rPr>
                <w:b/>
                <w:sz w:val="22"/>
                <w:szCs w:val="22"/>
              </w:rPr>
            </w:pPr>
          </w:p>
        </w:tc>
        <w:tc>
          <w:tcPr>
            <w:tcW w:w="3226" w:type="dxa"/>
            <w:gridSpan w:val="8"/>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c>
          <w:tcPr>
            <w:tcW w:w="4567" w:type="dxa"/>
            <w:gridSpan w:val="9"/>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sidRPr="00E33F29">
              <w:rPr>
                <w:sz w:val="22"/>
                <w:szCs w:val="22"/>
              </w:rPr>
              <w:t>Homemaker/Personal Care Agencies</w:t>
            </w:r>
          </w:p>
        </w:tc>
      </w:tr>
      <w:tr w:rsidR="00D962A0" w:rsidRPr="003F2624" w:rsidTr="00CA4735">
        <w:trPr>
          <w:trHeight w:val="185"/>
          <w:jc w:val="center"/>
        </w:trPr>
        <w:tc>
          <w:tcPr>
            <w:tcW w:w="2353" w:type="dxa"/>
            <w:gridSpan w:val="3"/>
            <w:vMerge/>
            <w:tcBorders>
              <w:top w:val="nil"/>
              <w:left w:val="single" w:sz="12" w:space="0" w:color="auto"/>
              <w:bottom w:val="single" w:sz="12" w:space="0" w:color="auto"/>
              <w:right w:val="single" w:sz="12" w:space="0" w:color="auto"/>
            </w:tcBorders>
          </w:tcPr>
          <w:p w:rsidR="00D962A0" w:rsidRPr="003F2624" w:rsidRDefault="00D962A0" w:rsidP="00CA4735">
            <w:pPr>
              <w:spacing w:before="60"/>
              <w:rPr>
                <w:b/>
                <w:sz w:val="22"/>
                <w:szCs w:val="22"/>
              </w:rPr>
            </w:pPr>
          </w:p>
        </w:tc>
        <w:tc>
          <w:tcPr>
            <w:tcW w:w="3226" w:type="dxa"/>
            <w:gridSpan w:val="8"/>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c>
          <w:tcPr>
            <w:tcW w:w="4567" w:type="dxa"/>
            <w:gridSpan w:val="9"/>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sidRPr="00A61D8B">
              <w:rPr>
                <w:sz w:val="22"/>
                <w:szCs w:val="22"/>
              </w:rPr>
              <w:t>Home Health Agencies</w:t>
            </w:r>
          </w:p>
        </w:tc>
      </w:tr>
      <w:tr w:rsidR="00D962A0" w:rsidRPr="003F2624" w:rsidTr="00CA473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b/>
                <w:sz w:val="22"/>
                <w:szCs w:val="22"/>
              </w:rPr>
            </w:pPr>
            <w:r w:rsidRPr="0025169C">
              <w:rPr>
                <w:b/>
                <w:sz w:val="22"/>
                <w:szCs w:val="22"/>
              </w:rPr>
              <w:t>Provider Qualifications</w:t>
            </w:r>
            <w:r w:rsidRPr="0063187F">
              <w:rPr>
                <w:sz w:val="22"/>
                <w:szCs w:val="22"/>
              </w:rPr>
              <w:t xml:space="preserve"> </w:t>
            </w:r>
          </w:p>
        </w:tc>
      </w:tr>
      <w:tr w:rsidR="00D962A0" w:rsidRPr="003F2624" w:rsidTr="00CA4735">
        <w:trPr>
          <w:trHeight w:val="395"/>
          <w:jc w:val="center"/>
        </w:trPr>
        <w:tc>
          <w:tcPr>
            <w:tcW w:w="2269" w:type="dxa"/>
            <w:gridSpan w:val="2"/>
            <w:tcBorders>
              <w:top w:val="single" w:sz="12" w:space="0" w:color="auto"/>
              <w:left w:val="single" w:sz="12" w:space="0" w:color="auto"/>
              <w:bottom w:val="single" w:sz="12" w:space="0" w:color="auto"/>
              <w:right w:val="single" w:sz="12" w:space="0" w:color="auto"/>
            </w:tcBorders>
          </w:tcPr>
          <w:p w:rsidR="00D962A0" w:rsidRPr="00042B16" w:rsidRDefault="00D962A0" w:rsidP="00CA4735">
            <w:pPr>
              <w:spacing w:before="60"/>
              <w:rPr>
                <w:sz w:val="22"/>
                <w:szCs w:val="22"/>
              </w:rPr>
            </w:pPr>
            <w:r w:rsidRPr="00042B16">
              <w:rPr>
                <w:sz w:val="22"/>
                <w:szCs w:val="22"/>
              </w:rPr>
              <w:t>Provider Type:</w:t>
            </w:r>
          </w:p>
        </w:tc>
        <w:tc>
          <w:tcPr>
            <w:tcW w:w="1770" w:type="dxa"/>
            <w:gridSpan w:val="7"/>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jc w:val="center"/>
              <w:rPr>
                <w:sz w:val="22"/>
                <w:szCs w:val="22"/>
              </w:rPr>
            </w:pPr>
            <w:r w:rsidRPr="00042B16">
              <w:rPr>
                <w:sz w:val="22"/>
                <w:szCs w:val="22"/>
              </w:rPr>
              <w:t xml:space="preserve">License </w:t>
            </w:r>
            <w:r w:rsidRPr="003F2624">
              <w:rPr>
                <w:i/>
                <w:sz w:val="22"/>
                <w:szCs w:val="22"/>
              </w:rPr>
              <w:t>(specify)</w:t>
            </w:r>
          </w:p>
        </w:tc>
        <w:tc>
          <w:tcPr>
            <w:tcW w:w="2101" w:type="dxa"/>
            <w:gridSpan w:val="3"/>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jc w:val="center"/>
              <w:rPr>
                <w:sz w:val="22"/>
                <w:szCs w:val="22"/>
              </w:rPr>
            </w:pPr>
            <w:r w:rsidRPr="00042B16">
              <w:rPr>
                <w:sz w:val="22"/>
                <w:szCs w:val="22"/>
              </w:rPr>
              <w:t xml:space="preserve">Certificate </w:t>
            </w:r>
            <w:r w:rsidRPr="003F2624">
              <w:rPr>
                <w:i/>
                <w:sz w:val="22"/>
                <w:szCs w:val="22"/>
              </w:rPr>
              <w:t>(specify)</w:t>
            </w:r>
          </w:p>
        </w:tc>
        <w:tc>
          <w:tcPr>
            <w:tcW w:w="4006" w:type="dxa"/>
            <w:gridSpan w:val="8"/>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jc w:val="center"/>
              <w:rPr>
                <w:sz w:val="22"/>
                <w:szCs w:val="22"/>
              </w:rPr>
            </w:pPr>
            <w:r w:rsidRPr="00042B16">
              <w:rPr>
                <w:sz w:val="22"/>
                <w:szCs w:val="22"/>
              </w:rPr>
              <w:t xml:space="preserve">Other Standard </w:t>
            </w:r>
            <w:r w:rsidRPr="003F2624">
              <w:rPr>
                <w:i/>
                <w:sz w:val="22"/>
                <w:szCs w:val="22"/>
              </w:rPr>
              <w:t>(specify)</w:t>
            </w:r>
          </w:p>
        </w:tc>
      </w:tr>
      <w:tr w:rsidR="00D962A0" w:rsidRPr="003F2624" w:rsidTr="00CA4735">
        <w:trPr>
          <w:trHeight w:val="395"/>
          <w:jc w:val="center"/>
        </w:trPr>
        <w:tc>
          <w:tcPr>
            <w:tcW w:w="2269"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b/>
                <w:sz w:val="22"/>
                <w:szCs w:val="22"/>
              </w:rPr>
            </w:pPr>
            <w:r w:rsidRPr="00E33F29">
              <w:rPr>
                <w:b/>
                <w:sz w:val="22"/>
                <w:szCs w:val="22"/>
              </w:rPr>
              <w:t>Homemaker/Personal Care Agencies</w:t>
            </w:r>
          </w:p>
        </w:tc>
        <w:tc>
          <w:tcPr>
            <w:tcW w:w="1770" w:type="dxa"/>
            <w:gridSpan w:val="7"/>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c>
          <w:tcPr>
            <w:tcW w:w="2101"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Pr="00E33F29" w:rsidRDefault="00D962A0" w:rsidP="00CA4735">
            <w:pPr>
              <w:spacing w:before="60"/>
              <w:rPr>
                <w:sz w:val="22"/>
                <w:szCs w:val="22"/>
              </w:rPr>
            </w:pPr>
            <w:r w:rsidRPr="00E33F29">
              <w:rPr>
                <w:sz w:val="22"/>
                <w:szCs w:val="22"/>
              </w:rPr>
              <w:t>Individuals employed by the agency providing homemaker services must have one of the following:</w:t>
            </w:r>
          </w:p>
          <w:p w:rsidR="00D962A0" w:rsidRPr="00E33F29" w:rsidRDefault="00D962A0" w:rsidP="00CA4735">
            <w:pPr>
              <w:spacing w:before="60"/>
              <w:rPr>
                <w:sz w:val="22"/>
                <w:szCs w:val="22"/>
              </w:rPr>
            </w:pPr>
          </w:p>
          <w:p w:rsidR="00D962A0" w:rsidRPr="00E33F29" w:rsidRDefault="00D962A0" w:rsidP="00CA4735">
            <w:pPr>
              <w:spacing w:before="60"/>
              <w:rPr>
                <w:sz w:val="22"/>
                <w:szCs w:val="22"/>
              </w:rPr>
            </w:pPr>
            <w:r w:rsidRPr="00E33F29">
              <w:rPr>
                <w:sz w:val="22"/>
                <w:szCs w:val="22"/>
              </w:rPr>
              <w:t>-Certificate of Home Health Aide Training</w:t>
            </w:r>
          </w:p>
          <w:p w:rsidR="00D962A0" w:rsidRPr="00E33F29" w:rsidRDefault="00D962A0" w:rsidP="00CA4735">
            <w:pPr>
              <w:spacing w:before="60"/>
              <w:rPr>
                <w:sz w:val="22"/>
                <w:szCs w:val="22"/>
              </w:rPr>
            </w:pPr>
            <w:r w:rsidRPr="00E33F29">
              <w:rPr>
                <w:sz w:val="22"/>
                <w:szCs w:val="22"/>
              </w:rPr>
              <w:t>-Certificate of Nurse’s Aide Training</w:t>
            </w:r>
          </w:p>
          <w:p w:rsidR="00D962A0" w:rsidRPr="003F2624" w:rsidRDefault="00D962A0" w:rsidP="00CA4735">
            <w:pPr>
              <w:spacing w:before="60"/>
              <w:rPr>
                <w:sz w:val="22"/>
                <w:szCs w:val="22"/>
              </w:rPr>
            </w:pPr>
            <w:r w:rsidRPr="00E33F29">
              <w:rPr>
                <w:sz w:val="22"/>
                <w:szCs w:val="22"/>
              </w:rPr>
              <w:t>-Certificate of 40-Hour Homemaker Training</w:t>
            </w:r>
          </w:p>
        </w:tc>
        <w:tc>
          <w:tcPr>
            <w:tcW w:w="4006" w:type="dxa"/>
            <w:gridSpan w:val="8"/>
            <w:tcBorders>
              <w:top w:val="single" w:sz="12" w:space="0" w:color="auto"/>
              <w:left w:val="single" w:sz="12" w:space="0" w:color="auto"/>
              <w:bottom w:val="single" w:sz="12" w:space="0" w:color="auto"/>
              <w:right w:val="single" w:sz="12" w:space="0" w:color="auto"/>
            </w:tcBorders>
            <w:shd w:val="pct10" w:color="auto" w:fill="auto"/>
          </w:tcPr>
          <w:p w:rsidR="00D962A0" w:rsidRPr="00E33F29" w:rsidRDefault="00D962A0" w:rsidP="00CA4735">
            <w:pPr>
              <w:spacing w:before="60"/>
              <w:rPr>
                <w:sz w:val="22"/>
                <w:szCs w:val="22"/>
              </w:rPr>
            </w:pPr>
            <w:r w:rsidRPr="00E33F29">
              <w:rPr>
                <w:sz w:val="22"/>
                <w:szCs w:val="22"/>
              </w:rPr>
              <w:t>Education, Training, Supervision:</w:t>
            </w:r>
          </w:p>
          <w:p w:rsidR="00D962A0" w:rsidRPr="00E33F29" w:rsidRDefault="00D962A0" w:rsidP="00CA4735">
            <w:pPr>
              <w:spacing w:before="60"/>
              <w:rPr>
                <w:sz w:val="22"/>
                <w:szCs w:val="22"/>
              </w:rPr>
            </w:pPr>
            <w:r w:rsidRPr="00E33F29">
              <w:rPr>
                <w:sz w:val="22"/>
                <w:szCs w:val="22"/>
              </w:rPr>
              <w:t>Providers must ensure effective training of staff members in all aspects of their job duties, including handling emergency situations. Established procedures for appraising staff performance and for effectively modifying poor performance where it exists.</w:t>
            </w:r>
          </w:p>
          <w:p w:rsidR="00D962A0" w:rsidRPr="00E33F29" w:rsidRDefault="00D962A0" w:rsidP="00CA4735">
            <w:pPr>
              <w:spacing w:before="60"/>
              <w:rPr>
                <w:sz w:val="22"/>
                <w:szCs w:val="22"/>
              </w:rPr>
            </w:pPr>
          </w:p>
          <w:p w:rsidR="00D962A0" w:rsidRPr="00E33F29" w:rsidRDefault="00D962A0" w:rsidP="00CA4735">
            <w:pPr>
              <w:spacing w:before="60"/>
              <w:rPr>
                <w:sz w:val="22"/>
                <w:szCs w:val="22"/>
              </w:rPr>
            </w:pPr>
            <w:r w:rsidRPr="00E33F29">
              <w:rPr>
                <w:sz w:val="22"/>
                <w:szCs w:val="22"/>
              </w:rPr>
              <w:t>Adherence to Continuous QI Practices:</w:t>
            </w:r>
          </w:p>
          <w:p w:rsidR="00D962A0" w:rsidRPr="00E33F29" w:rsidRDefault="00D962A0" w:rsidP="00CA4735">
            <w:pPr>
              <w:spacing w:before="60"/>
              <w:rPr>
                <w:sz w:val="22"/>
                <w:szCs w:val="22"/>
              </w:rPr>
            </w:pPr>
            <w:r w:rsidRPr="00E33F29">
              <w:rPr>
                <w:sz w:val="22"/>
                <w:szCs w:val="22"/>
              </w:rPr>
              <w:t>Providers must have established strategies to prevent, detect, and correct problems in the quality of services provided and to achieve service plan goals with individual consumers by providing effective, efficient services.</w:t>
            </w:r>
          </w:p>
          <w:p w:rsidR="00D962A0" w:rsidRPr="00E33F29" w:rsidRDefault="00D962A0" w:rsidP="00CA4735">
            <w:pPr>
              <w:spacing w:before="60"/>
              <w:rPr>
                <w:sz w:val="22"/>
                <w:szCs w:val="22"/>
              </w:rPr>
            </w:pPr>
          </w:p>
          <w:p w:rsidR="00D962A0" w:rsidRPr="00E33F29" w:rsidRDefault="00D962A0" w:rsidP="00CA4735">
            <w:pPr>
              <w:spacing w:before="60"/>
              <w:rPr>
                <w:sz w:val="22"/>
                <w:szCs w:val="22"/>
              </w:rPr>
            </w:pPr>
            <w:r w:rsidRPr="00E33F29">
              <w:rPr>
                <w:sz w:val="22"/>
                <w:szCs w:val="22"/>
              </w:rPr>
              <w:t>Availability:</w:t>
            </w:r>
          </w:p>
          <w:p w:rsidR="00D962A0" w:rsidRPr="00E33F29" w:rsidRDefault="00D962A0" w:rsidP="00CA4735">
            <w:pPr>
              <w:spacing w:before="60"/>
              <w:rPr>
                <w:sz w:val="22"/>
                <w:szCs w:val="22"/>
              </w:rPr>
            </w:pPr>
            <w:r w:rsidRPr="00E33F29">
              <w:rPr>
                <w:sz w:val="22"/>
                <w:szCs w:val="22"/>
              </w:rPr>
              <w:t>Providers must be able to provide contracted service(s) in the geographical areas they designate.</w:t>
            </w:r>
          </w:p>
          <w:p w:rsidR="00D962A0" w:rsidRPr="00E33F29" w:rsidRDefault="00D962A0" w:rsidP="00CA4735">
            <w:pPr>
              <w:spacing w:before="60"/>
              <w:rPr>
                <w:sz w:val="22"/>
                <w:szCs w:val="22"/>
              </w:rPr>
            </w:pPr>
          </w:p>
          <w:p w:rsidR="00D962A0" w:rsidRPr="00E33F29" w:rsidRDefault="00D962A0" w:rsidP="00CA4735">
            <w:pPr>
              <w:spacing w:before="60"/>
              <w:rPr>
                <w:sz w:val="22"/>
                <w:szCs w:val="22"/>
              </w:rPr>
            </w:pPr>
            <w:r w:rsidRPr="00E33F29">
              <w:rPr>
                <w:sz w:val="22"/>
                <w:szCs w:val="22"/>
              </w:rPr>
              <w:t>Responsiveness:</w:t>
            </w:r>
          </w:p>
          <w:p w:rsidR="00D962A0" w:rsidRPr="00E33F29" w:rsidRDefault="00D962A0" w:rsidP="00CA4735">
            <w:pPr>
              <w:spacing w:before="60"/>
              <w:rPr>
                <w:sz w:val="22"/>
                <w:szCs w:val="22"/>
              </w:rPr>
            </w:pPr>
            <w:r w:rsidRPr="00E33F29">
              <w:rPr>
                <w:sz w:val="22"/>
                <w:szCs w:val="22"/>
              </w:rPr>
              <w:t>Providers must be able to initiate services with little or no delay.</w:t>
            </w:r>
          </w:p>
          <w:p w:rsidR="00D962A0" w:rsidRPr="00E33F29" w:rsidRDefault="00D962A0" w:rsidP="00CA4735">
            <w:pPr>
              <w:spacing w:before="60"/>
              <w:rPr>
                <w:sz w:val="22"/>
                <w:szCs w:val="22"/>
              </w:rPr>
            </w:pPr>
          </w:p>
          <w:p w:rsidR="00D962A0" w:rsidRPr="00E33F29" w:rsidRDefault="00D962A0" w:rsidP="00CA4735">
            <w:pPr>
              <w:spacing w:before="60"/>
              <w:rPr>
                <w:sz w:val="22"/>
                <w:szCs w:val="22"/>
              </w:rPr>
            </w:pPr>
            <w:r w:rsidRPr="00E33F29">
              <w:rPr>
                <w:sz w:val="22"/>
                <w:szCs w:val="22"/>
              </w:rPr>
              <w:t>Confidentiality:</w:t>
            </w:r>
          </w:p>
          <w:p w:rsidR="00D962A0" w:rsidRPr="00E33F29" w:rsidRDefault="00D962A0" w:rsidP="00CA4735">
            <w:pPr>
              <w:spacing w:before="60"/>
              <w:rPr>
                <w:sz w:val="22"/>
                <w:szCs w:val="22"/>
              </w:rPr>
            </w:pPr>
            <w:r w:rsidRPr="00E33F29">
              <w:rPr>
                <w:sz w:val="22"/>
                <w:szCs w:val="22"/>
              </w:rPr>
              <w:t>Providers must maintain confidentiality and privacy of consumer information in accordance with M.G.L. c.66A (Fair Information Practices Act) and EOEA Program Instruction 97-55 (Clarification of Client Privacy and Confidentiality Policies).</w:t>
            </w:r>
          </w:p>
          <w:p w:rsidR="00D962A0" w:rsidRPr="00E33F29" w:rsidRDefault="00D962A0" w:rsidP="00CA4735">
            <w:pPr>
              <w:spacing w:before="60"/>
              <w:rPr>
                <w:sz w:val="22"/>
                <w:szCs w:val="22"/>
              </w:rPr>
            </w:pPr>
            <w:r w:rsidRPr="00E33F29">
              <w:rPr>
                <w:sz w:val="22"/>
                <w:szCs w:val="22"/>
              </w:rPr>
              <w:t xml:space="preserve"> </w:t>
            </w:r>
          </w:p>
          <w:p w:rsidR="00D962A0" w:rsidRPr="00E33F29" w:rsidRDefault="00D962A0" w:rsidP="00CA4735">
            <w:pPr>
              <w:spacing w:before="60"/>
              <w:rPr>
                <w:sz w:val="22"/>
                <w:szCs w:val="22"/>
              </w:rPr>
            </w:pPr>
            <w:r w:rsidRPr="00E33F29">
              <w:rPr>
                <w:sz w:val="22"/>
                <w:szCs w:val="22"/>
              </w:rPr>
              <w:t>Policies/Procedures:</w:t>
            </w:r>
          </w:p>
          <w:p w:rsidR="00D962A0" w:rsidRPr="00E33F29" w:rsidRDefault="00D962A0" w:rsidP="00CA4735">
            <w:pPr>
              <w:spacing w:before="60"/>
              <w:rPr>
                <w:sz w:val="22"/>
                <w:szCs w:val="22"/>
              </w:rPr>
            </w:pPr>
            <w:r w:rsidRPr="00E33F29">
              <w:rPr>
                <w:sz w:val="22"/>
                <w:szCs w:val="22"/>
              </w:rPr>
              <w:t xml:space="preserve">Providers must have policies and procedures that include: Client Not at Home Policy, Client Emergency in the </w:t>
            </w:r>
            <w:r w:rsidRPr="00E33F29">
              <w:rPr>
                <w:sz w:val="22"/>
                <w:szCs w:val="22"/>
              </w:rPr>
              <w:lastRenderedPageBreak/>
              <w:t>Home Policy; and all policies required by 105 CMR 155.00 (Department of Public Health regulations addressing patient and resident abuse prevention, reporting, investigation and registry requirements).</w:t>
            </w:r>
          </w:p>
          <w:p w:rsidR="00D962A0" w:rsidRPr="00E33F29" w:rsidRDefault="00D962A0" w:rsidP="00CA4735">
            <w:pPr>
              <w:spacing w:before="60"/>
              <w:rPr>
                <w:sz w:val="22"/>
                <w:szCs w:val="22"/>
              </w:rPr>
            </w:pPr>
          </w:p>
          <w:p w:rsidR="00D962A0" w:rsidRPr="003F2624" w:rsidRDefault="00D962A0" w:rsidP="00CA4735">
            <w:pPr>
              <w:spacing w:before="60"/>
              <w:rPr>
                <w:sz w:val="22"/>
                <w:szCs w:val="22"/>
              </w:rPr>
            </w:pPr>
            <w:r w:rsidRPr="00E33F29">
              <w:rPr>
                <w:sz w:val="22"/>
                <w:szCs w:val="22"/>
              </w:rPr>
              <w:t>In addition, providers shall ensure that individual homemakers employed by the agency are able to: perform assigned duties and responsibilities; communicate observations verbally and in writing; accept and use supervision; respect privacy and confidentiality; adapt to a variety of situations; and respect and accept different values, nationalities, races, religions, cultures and standards of living.</w:t>
            </w:r>
          </w:p>
        </w:tc>
      </w:tr>
      <w:tr w:rsidR="00D962A0" w:rsidRPr="003F2624" w:rsidTr="00CA4735">
        <w:trPr>
          <w:trHeight w:val="395"/>
          <w:jc w:val="center"/>
        </w:trPr>
        <w:tc>
          <w:tcPr>
            <w:tcW w:w="2269"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b/>
                <w:sz w:val="22"/>
                <w:szCs w:val="22"/>
              </w:rPr>
            </w:pPr>
            <w:r w:rsidRPr="00A61D8B">
              <w:rPr>
                <w:b/>
                <w:sz w:val="22"/>
                <w:szCs w:val="22"/>
              </w:rPr>
              <w:lastRenderedPageBreak/>
              <w:t>Home Health Agencies</w:t>
            </w:r>
          </w:p>
        </w:tc>
        <w:tc>
          <w:tcPr>
            <w:tcW w:w="1770" w:type="dxa"/>
            <w:gridSpan w:val="7"/>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c>
          <w:tcPr>
            <w:tcW w:w="2101"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Pr="00A61D8B" w:rsidRDefault="00D962A0" w:rsidP="00CA4735">
            <w:pPr>
              <w:spacing w:before="60"/>
              <w:rPr>
                <w:sz w:val="22"/>
                <w:szCs w:val="22"/>
              </w:rPr>
            </w:pPr>
            <w:r w:rsidRPr="00A61D8B">
              <w:rPr>
                <w:sz w:val="22"/>
                <w:szCs w:val="22"/>
              </w:rPr>
              <w:t>Individuals employed by the agency providing homemaker services must have one of the following:</w:t>
            </w:r>
          </w:p>
          <w:p w:rsidR="00D962A0" w:rsidRPr="00A61D8B" w:rsidRDefault="00D962A0" w:rsidP="00CA4735">
            <w:pPr>
              <w:spacing w:before="60"/>
              <w:rPr>
                <w:sz w:val="22"/>
                <w:szCs w:val="22"/>
              </w:rPr>
            </w:pPr>
          </w:p>
          <w:p w:rsidR="00D962A0" w:rsidRPr="00A61D8B" w:rsidRDefault="00D962A0" w:rsidP="00CA4735">
            <w:pPr>
              <w:spacing w:before="60"/>
              <w:rPr>
                <w:sz w:val="22"/>
                <w:szCs w:val="22"/>
              </w:rPr>
            </w:pPr>
            <w:r w:rsidRPr="00A61D8B">
              <w:rPr>
                <w:sz w:val="22"/>
                <w:szCs w:val="22"/>
              </w:rPr>
              <w:t>-Certificate of Home Health Aide Training</w:t>
            </w:r>
          </w:p>
          <w:p w:rsidR="00D962A0" w:rsidRPr="00A61D8B" w:rsidRDefault="00D962A0" w:rsidP="00CA4735">
            <w:pPr>
              <w:spacing w:before="60"/>
              <w:rPr>
                <w:sz w:val="22"/>
                <w:szCs w:val="22"/>
              </w:rPr>
            </w:pPr>
            <w:r w:rsidRPr="00A61D8B">
              <w:rPr>
                <w:sz w:val="22"/>
                <w:szCs w:val="22"/>
              </w:rPr>
              <w:t>-Certificate of Nurse’s Aide Training</w:t>
            </w:r>
          </w:p>
          <w:p w:rsidR="00D962A0" w:rsidRPr="003F2624" w:rsidRDefault="00D962A0" w:rsidP="00CA4735">
            <w:pPr>
              <w:spacing w:before="60"/>
              <w:rPr>
                <w:sz w:val="22"/>
                <w:szCs w:val="22"/>
              </w:rPr>
            </w:pPr>
            <w:r w:rsidRPr="00A61D8B">
              <w:rPr>
                <w:sz w:val="22"/>
                <w:szCs w:val="22"/>
              </w:rPr>
              <w:t>-Certificate of 40-Hour Homemaker Training</w:t>
            </w:r>
          </w:p>
        </w:tc>
        <w:tc>
          <w:tcPr>
            <w:tcW w:w="4006" w:type="dxa"/>
            <w:gridSpan w:val="8"/>
            <w:tcBorders>
              <w:top w:val="single" w:sz="12" w:space="0" w:color="auto"/>
              <w:left w:val="single" w:sz="12" w:space="0" w:color="auto"/>
              <w:bottom w:val="single" w:sz="12" w:space="0" w:color="auto"/>
              <w:right w:val="single" w:sz="12" w:space="0" w:color="auto"/>
            </w:tcBorders>
            <w:shd w:val="pct10" w:color="auto" w:fill="auto"/>
          </w:tcPr>
          <w:p w:rsidR="00D962A0" w:rsidRPr="00A61D8B" w:rsidRDefault="00D962A0" w:rsidP="00CA4735">
            <w:pPr>
              <w:spacing w:before="60"/>
              <w:rPr>
                <w:sz w:val="22"/>
                <w:szCs w:val="22"/>
              </w:rPr>
            </w:pPr>
            <w:r w:rsidRPr="00A61D8B">
              <w:rPr>
                <w:sz w:val="22"/>
                <w:szCs w:val="22"/>
              </w:rPr>
              <w:t>Education, Training, Supervision:</w:t>
            </w:r>
          </w:p>
          <w:p w:rsidR="00D962A0" w:rsidRPr="00A61D8B" w:rsidRDefault="00D962A0" w:rsidP="00CA4735">
            <w:pPr>
              <w:spacing w:before="60"/>
              <w:rPr>
                <w:sz w:val="22"/>
                <w:szCs w:val="22"/>
              </w:rPr>
            </w:pPr>
            <w:r w:rsidRPr="00A61D8B">
              <w:rPr>
                <w:sz w:val="22"/>
                <w:szCs w:val="22"/>
              </w:rPr>
              <w:t>Providers must ensure effective training of staff members in all aspects of their job duties, including handling emergency situations. Established procedures for appraising staff performance and for effectively modifying poor performance where it exists.</w:t>
            </w:r>
          </w:p>
          <w:p w:rsidR="00D962A0" w:rsidRPr="00A61D8B" w:rsidRDefault="00D962A0" w:rsidP="00CA4735">
            <w:pPr>
              <w:spacing w:before="60"/>
              <w:rPr>
                <w:sz w:val="22"/>
                <w:szCs w:val="22"/>
              </w:rPr>
            </w:pPr>
          </w:p>
          <w:p w:rsidR="00D962A0" w:rsidRPr="00A61D8B" w:rsidRDefault="00D962A0" w:rsidP="00CA4735">
            <w:pPr>
              <w:spacing w:before="60"/>
              <w:rPr>
                <w:sz w:val="22"/>
                <w:szCs w:val="22"/>
              </w:rPr>
            </w:pPr>
            <w:r w:rsidRPr="00A61D8B">
              <w:rPr>
                <w:sz w:val="22"/>
                <w:szCs w:val="22"/>
              </w:rPr>
              <w:t>Adherence to Continuous QI Practices:</w:t>
            </w:r>
          </w:p>
          <w:p w:rsidR="00D962A0" w:rsidRPr="00A61D8B" w:rsidRDefault="00D962A0" w:rsidP="00CA4735">
            <w:pPr>
              <w:spacing w:before="60"/>
              <w:rPr>
                <w:sz w:val="22"/>
                <w:szCs w:val="22"/>
              </w:rPr>
            </w:pPr>
            <w:r w:rsidRPr="00A61D8B">
              <w:rPr>
                <w:sz w:val="22"/>
                <w:szCs w:val="22"/>
              </w:rPr>
              <w:t>Providers must have established strategies to prevent, detect, and correct problems in the quality of services provided and to achieve service plan goals with individual consumers by providing effective, efficient services.</w:t>
            </w:r>
          </w:p>
          <w:p w:rsidR="00D962A0" w:rsidRPr="00A61D8B" w:rsidRDefault="00D962A0" w:rsidP="00CA4735">
            <w:pPr>
              <w:spacing w:before="60"/>
              <w:rPr>
                <w:sz w:val="22"/>
                <w:szCs w:val="22"/>
              </w:rPr>
            </w:pPr>
          </w:p>
          <w:p w:rsidR="00D962A0" w:rsidRPr="00A61D8B" w:rsidRDefault="00D962A0" w:rsidP="00CA4735">
            <w:pPr>
              <w:spacing w:before="60"/>
              <w:rPr>
                <w:sz w:val="22"/>
                <w:szCs w:val="22"/>
              </w:rPr>
            </w:pPr>
            <w:r w:rsidRPr="00A61D8B">
              <w:rPr>
                <w:sz w:val="22"/>
                <w:szCs w:val="22"/>
              </w:rPr>
              <w:t>Availability:</w:t>
            </w:r>
          </w:p>
          <w:p w:rsidR="00D962A0" w:rsidRPr="00A61D8B" w:rsidRDefault="00D962A0" w:rsidP="00CA4735">
            <w:pPr>
              <w:spacing w:before="60"/>
              <w:rPr>
                <w:sz w:val="22"/>
                <w:szCs w:val="22"/>
              </w:rPr>
            </w:pPr>
            <w:r w:rsidRPr="00A61D8B">
              <w:rPr>
                <w:sz w:val="22"/>
                <w:szCs w:val="22"/>
              </w:rPr>
              <w:t>Providers must be able to provide contracted service(s) in the geographical areas they designate.</w:t>
            </w:r>
          </w:p>
          <w:p w:rsidR="00D962A0" w:rsidRPr="00A61D8B" w:rsidRDefault="00D962A0" w:rsidP="00CA4735">
            <w:pPr>
              <w:spacing w:before="60"/>
              <w:rPr>
                <w:sz w:val="22"/>
                <w:szCs w:val="22"/>
              </w:rPr>
            </w:pPr>
          </w:p>
          <w:p w:rsidR="00D962A0" w:rsidRPr="00A61D8B" w:rsidRDefault="00D962A0" w:rsidP="00CA4735">
            <w:pPr>
              <w:spacing w:before="60"/>
              <w:rPr>
                <w:sz w:val="22"/>
                <w:szCs w:val="22"/>
              </w:rPr>
            </w:pPr>
            <w:r w:rsidRPr="00A61D8B">
              <w:rPr>
                <w:sz w:val="22"/>
                <w:szCs w:val="22"/>
              </w:rPr>
              <w:t>Responsiveness:</w:t>
            </w:r>
          </w:p>
          <w:p w:rsidR="00D962A0" w:rsidRPr="00A61D8B" w:rsidRDefault="00D962A0" w:rsidP="00CA4735">
            <w:pPr>
              <w:spacing w:before="60"/>
              <w:rPr>
                <w:sz w:val="22"/>
                <w:szCs w:val="22"/>
              </w:rPr>
            </w:pPr>
            <w:r w:rsidRPr="00A61D8B">
              <w:rPr>
                <w:sz w:val="22"/>
                <w:szCs w:val="22"/>
              </w:rPr>
              <w:t>Providers must be able to initiate services with little or no delay.</w:t>
            </w:r>
          </w:p>
          <w:p w:rsidR="00D962A0" w:rsidRPr="00A61D8B" w:rsidRDefault="00D962A0" w:rsidP="00CA4735">
            <w:pPr>
              <w:spacing w:before="60"/>
              <w:rPr>
                <w:sz w:val="22"/>
                <w:szCs w:val="22"/>
              </w:rPr>
            </w:pPr>
          </w:p>
          <w:p w:rsidR="00D962A0" w:rsidRPr="00A61D8B" w:rsidRDefault="00D962A0" w:rsidP="00CA4735">
            <w:pPr>
              <w:spacing w:before="60"/>
              <w:rPr>
                <w:sz w:val="22"/>
                <w:szCs w:val="22"/>
              </w:rPr>
            </w:pPr>
            <w:r w:rsidRPr="00A61D8B">
              <w:rPr>
                <w:sz w:val="22"/>
                <w:szCs w:val="22"/>
              </w:rPr>
              <w:t>Confidentiality:</w:t>
            </w:r>
          </w:p>
          <w:p w:rsidR="00D962A0" w:rsidRPr="00A61D8B" w:rsidRDefault="00D962A0" w:rsidP="00CA4735">
            <w:pPr>
              <w:spacing w:before="60"/>
              <w:rPr>
                <w:sz w:val="22"/>
                <w:szCs w:val="22"/>
              </w:rPr>
            </w:pPr>
            <w:r w:rsidRPr="00A61D8B">
              <w:rPr>
                <w:sz w:val="22"/>
                <w:szCs w:val="22"/>
              </w:rPr>
              <w:t xml:space="preserve">Providers must maintain confidentiality and privacy of consumer information in accordance with M.G.L. c.66A (Fair </w:t>
            </w:r>
            <w:r w:rsidRPr="00A61D8B">
              <w:rPr>
                <w:sz w:val="22"/>
                <w:szCs w:val="22"/>
              </w:rPr>
              <w:lastRenderedPageBreak/>
              <w:t>Information Practices Act) and EOEA Program Instruction 97-55 (Clarification of Client Privacy and Confidentiality Policies).</w:t>
            </w:r>
          </w:p>
          <w:p w:rsidR="00D962A0" w:rsidRPr="00A61D8B" w:rsidRDefault="00D962A0" w:rsidP="00CA4735">
            <w:pPr>
              <w:spacing w:before="60"/>
              <w:rPr>
                <w:sz w:val="22"/>
                <w:szCs w:val="22"/>
              </w:rPr>
            </w:pPr>
            <w:r w:rsidRPr="00A61D8B">
              <w:rPr>
                <w:sz w:val="22"/>
                <w:szCs w:val="22"/>
              </w:rPr>
              <w:t xml:space="preserve"> </w:t>
            </w:r>
          </w:p>
          <w:p w:rsidR="00D962A0" w:rsidRPr="00A61D8B" w:rsidRDefault="00D962A0" w:rsidP="00CA4735">
            <w:pPr>
              <w:spacing w:before="60"/>
              <w:rPr>
                <w:sz w:val="22"/>
                <w:szCs w:val="22"/>
              </w:rPr>
            </w:pPr>
            <w:r w:rsidRPr="00A61D8B">
              <w:rPr>
                <w:sz w:val="22"/>
                <w:szCs w:val="22"/>
              </w:rPr>
              <w:t>Policies/Procedures:</w:t>
            </w:r>
          </w:p>
          <w:p w:rsidR="00D962A0" w:rsidRPr="00A61D8B" w:rsidRDefault="00D962A0" w:rsidP="00CA4735">
            <w:pPr>
              <w:spacing w:before="60"/>
              <w:rPr>
                <w:sz w:val="22"/>
                <w:szCs w:val="22"/>
              </w:rPr>
            </w:pPr>
            <w:r w:rsidRPr="00A61D8B">
              <w:rPr>
                <w:sz w:val="22"/>
                <w:szCs w:val="22"/>
              </w:rPr>
              <w:t>Providers must have policies and procedures that include: Client Not at Home Policy, Client Emergency in the Home Policy; and all policies required by 105 CMR 155.00 (Department of Public Health regulations addressing patient and resident abuse prevention, reporting, investigation and registry requirements).</w:t>
            </w:r>
          </w:p>
          <w:p w:rsidR="00D962A0" w:rsidRPr="00A61D8B" w:rsidRDefault="00D962A0" w:rsidP="00CA4735">
            <w:pPr>
              <w:spacing w:before="60"/>
              <w:rPr>
                <w:sz w:val="22"/>
                <w:szCs w:val="22"/>
              </w:rPr>
            </w:pPr>
          </w:p>
          <w:p w:rsidR="00D962A0" w:rsidRPr="003F2624" w:rsidRDefault="00D962A0" w:rsidP="00CA4735">
            <w:pPr>
              <w:spacing w:before="60"/>
              <w:rPr>
                <w:sz w:val="22"/>
                <w:szCs w:val="22"/>
              </w:rPr>
            </w:pPr>
            <w:r w:rsidRPr="00A61D8B">
              <w:rPr>
                <w:sz w:val="22"/>
                <w:szCs w:val="22"/>
              </w:rPr>
              <w:t>In addition, providers shall ensure that individual homemakers employed by the agency are able to: perform assigned duties and responsibilities; communicate observations verbally and in writing; accept and use supervision; respect privacy and confidentiality; adapt to a variety of situations; and respect and accept different values, nationalities, races, religions, cultures and standards of living.</w:t>
            </w:r>
          </w:p>
        </w:tc>
      </w:tr>
      <w:tr w:rsidR="00D962A0" w:rsidRPr="0025169C" w:rsidTr="00CA473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D962A0" w:rsidRPr="0025169C" w:rsidRDefault="00D962A0" w:rsidP="00CA4735">
            <w:pPr>
              <w:spacing w:before="60"/>
              <w:rPr>
                <w:b/>
                <w:sz w:val="22"/>
                <w:szCs w:val="22"/>
              </w:rPr>
            </w:pPr>
            <w:r w:rsidRPr="0025169C">
              <w:rPr>
                <w:b/>
                <w:sz w:val="22"/>
                <w:szCs w:val="22"/>
              </w:rPr>
              <w:lastRenderedPageBreak/>
              <w:t>Verification of Provider Qualifications</w:t>
            </w:r>
          </w:p>
        </w:tc>
      </w:tr>
      <w:tr w:rsidR="00D962A0" w:rsidRPr="00DD3AC3" w:rsidTr="00CA4735">
        <w:trPr>
          <w:trHeight w:val="220"/>
          <w:jc w:val="center"/>
        </w:trPr>
        <w:tc>
          <w:tcPr>
            <w:tcW w:w="2647" w:type="dxa"/>
            <w:gridSpan w:val="4"/>
            <w:tcBorders>
              <w:top w:val="single" w:sz="12" w:space="0" w:color="auto"/>
              <w:left w:val="single" w:sz="12" w:space="0" w:color="auto"/>
              <w:bottom w:val="single" w:sz="12" w:space="0" w:color="auto"/>
              <w:right w:val="single" w:sz="12" w:space="0" w:color="auto"/>
            </w:tcBorders>
            <w:vAlign w:val="bottom"/>
          </w:tcPr>
          <w:p w:rsidR="00D962A0" w:rsidRPr="00042B16" w:rsidRDefault="00D962A0" w:rsidP="00CA4735">
            <w:pPr>
              <w:spacing w:before="60"/>
              <w:jc w:val="center"/>
              <w:rPr>
                <w:sz w:val="22"/>
                <w:szCs w:val="22"/>
              </w:rPr>
            </w:pPr>
            <w:r w:rsidRPr="00042B16">
              <w:rPr>
                <w:sz w:val="22"/>
                <w:szCs w:val="22"/>
              </w:rPr>
              <w:t>Provider Type:</w:t>
            </w:r>
          </w:p>
        </w:tc>
        <w:tc>
          <w:tcPr>
            <w:tcW w:w="4507"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D962A0" w:rsidRPr="00DD3AC3" w:rsidRDefault="00D962A0" w:rsidP="00CA4735">
            <w:pPr>
              <w:spacing w:before="60"/>
              <w:jc w:val="center"/>
              <w:rPr>
                <w:sz w:val="22"/>
                <w:szCs w:val="22"/>
              </w:rPr>
            </w:pPr>
            <w:r w:rsidRPr="00DD3AC3">
              <w:rPr>
                <w:sz w:val="22"/>
                <w:szCs w:val="22"/>
              </w:rPr>
              <w:t>Entity Responsible for Verification:</w:t>
            </w:r>
          </w:p>
        </w:tc>
        <w:tc>
          <w:tcPr>
            <w:tcW w:w="2992"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rsidR="00D962A0" w:rsidRPr="00DD3AC3" w:rsidRDefault="00D962A0" w:rsidP="00CA4735">
            <w:pPr>
              <w:spacing w:before="60"/>
              <w:jc w:val="center"/>
              <w:rPr>
                <w:sz w:val="22"/>
                <w:szCs w:val="22"/>
              </w:rPr>
            </w:pPr>
            <w:r w:rsidRPr="00DD3AC3">
              <w:rPr>
                <w:sz w:val="22"/>
                <w:szCs w:val="22"/>
              </w:rPr>
              <w:t>Frequency of Verification</w:t>
            </w:r>
          </w:p>
        </w:tc>
      </w:tr>
      <w:tr w:rsidR="00D962A0" w:rsidRPr="003F2624" w:rsidTr="00CA4735">
        <w:trPr>
          <w:trHeight w:val="220"/>
          <w:jc w:val="center"/>
        </w:trPr>
        <w:tc>
          <w:tcPr>
            <w:tcW w:w="2647"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72647D" w:rsidRDefault="00D962A0" w:rsidP="00CA4735">
            <w:pPr>
              <w:spacing w:before="60"/>
              <w:rPr>
                <w:b/>
                <w:sz w:val="22"/>
                <w:szCs w:val="22"/>
              </w:rPr>
            </w:pPr>
            <w:r w:rsidRPr="00E33F29">
              <w:rPr>
                <w:b/>
                <w:sz w:val="22"/>
                <w:szCs w:val="22"/>
              </w:rPr>
              <w:t>Homemaker/Personal Care Agencies</w:t>
            </w:r>
          </w:p>
        </w:tc>
        <w:tc>
          <w:tcPr>
            <w:tcW w:w="4507" w:type="dxa"/>
            <w:gridSpan w:val="1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b/>
                <w:sz w:val="22"/>
                <w:szCs w:val="22"/>
              </w:rPr>
            </w:pPr>
            <w:r>
              <w:rPr>
                <w:b/>
                <w:sz w:val="22"/>
                <w:szCs w:val="22"/>
              </w:rPr>
              <w:t>ASAPs</w:t>
            </w:r>
          </w:p>
        </w:tc>
        <w:tc>
          <w:tcPr>
            <w:tcW w:w="2992"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b/>
                <w:sz w:val="22"/>
                <w:szCs w:val="22"/>
              </w:rPr>
            </w:pPr>
            <w:r>
              <w:rPr>
                <w:b/>
                <w:sz w:val="22"/>
                <w:szCs w:val="22"/>
              </w:rPr>
              <w:t>Every 2 years</w:t>
            </w:r>
          </w:p>
        </w:tc>
      </w:tr>
      <w:tr w:rsidR="00D962A0" w:rsidRPr="003F2624" w:rsidTr="00CA4735">
        <w:trPr>
          <w:trHeight w:val="220"/>
          <w:jc w:val="center"/>
        </w:trPr>
        <w:tc>
          <w:tcPr>
            <w:tcW w:w="2647"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72647D" w:rsidRDefault="00D962A0" w:rsidP="00CA4735">
            <w:pPr>
              <w:spacing w:before="60"/>
              <w:rPr>
                <w:b/>
                <w:sz w:val="22"/>
                <w:szCs w:val="22"/>
              </w:rPr>
            </w:pPr>
            <w:r>
              <w:rPr>
                <w:b/>
                <w:sz w:val="22"/>
                <w:szCs w:val="22"/>
              </w:rPr>
              <w:t>Home Health Agencies</w:t>
            </w:r>
          </w:p>
        </w:tc>
        <w:tc>
          <w:tcPr>
            <w:tcW w:w="4507" w:type="dxa"/>
            <w:gridSpan w:val="1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b/>
                <w:sz w:val="22"/>
                <w:szCs w:val="22"/>
              </w:rPr>
            </w:pPr>
            <w:r>
              <w:rPr>
                <w:b/>
                <w:sz w:val="22"/>
                <w:szCs w:val="22"/>
              </w:rPr>
              <w:t>ASAPs</w:t>
            </w:r>
          </w:p>
        </w:tc>
        <w:tc>
          <w:tcPr>
            <w:tcW w:w="2992"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b/>
                <w:sz w:val="22"/>
                <w:szCs w:val="22"/>
              </w:rPr>
            </w:pPr>
            <w:r>
              <w:rPr>
                <w:b/>
                <w:sz w:val="22"/>
                <w:szCs w:val="22"/>
              </w:rPr>
              <w:t>Every 2 years</w:t>
            </w:r>
          </w:p>
        </w:tc>
      </w:tr>
    </w:tbl>
    <w:p w:rsidR="00D962A0" w:rsidRDefault="00D962A0" w:rsidP="00CA473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070"/>
        <w:gridCol w:w="1199"/>
        <w:gridCol w:w="84"/>
        <w:gridCol w:w="294"/>
        <w:gridCol w:w="248"/>
        <w:gridCol w:w="187"/>
        <w:gridCol w:w="266"/>
        <w:gridCol w:w="569"/>
        <w:gridCol w:w="122"/>
        <w:gridCol w:w="359"/>
        <w:gridCol w:w="1181"/>
        <w:gridCol w:w="561"/>
        <w:gridCol w:w="216"/>
        <w:gridCol w:w="37"/>
        <w:gridCol w:w="413"/>
        <w:gridCol w:w="348"/>
        <w:gridCol w:w="602"/>
        <w:gridCol w:w="413"/>
        <w:gridCol w:w="413"/>
        <w:gridCol w:w="1564"/>
      </w:tblGrid>
      <w:tr w:rsidR="00D962A0" w:rsidRPr="005568FF" w:rsidTr="00CA473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D962A0" w:rsidRPr="00A96580" w:rsidRDefault="00D962A0" w:rsidP="00CA4735">
            <w:pPr>
              <w:spacing w:before="60"/>
              <w:jc w:val="center"/>
              <w:rPr>
                <w:b/>
                <w:color w:val="FFFFFF"/>
                <w:sz w:val="24"/>
                <w:szCs w:val="24"/>
              </w:rPr>
            </w:pPr>
            <w:r w:rsidRPr="00A96580">
              <w:rPr>
                <w:b/>
                <w:color w:val="FFFFFF"/>
                <w:sz w:val="24"/>
                <w:szCs w:val="24"/>
              </w:rPr>
              <w:t>Service Specification</w:t>
            </w:r>
          </w:p>
        </w:tc>
      </w:tr>
      <w:tr w:rsidR="00D962A0"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Default="00D962A0" w:rsidP="00CA4735">
            <w:pPr>
              <w:spacing w:before="60"/>
              <w:rPr>
                <w:sz w:val="22"/>
                <w:szCs w:val="22"/>
              </w:rPr>
            </w:pPr>
            <w:r>
              <w:rPr>
                <w:sz w:val="22"/>
                <w:szCs w:val="22"/>
              </w:rPr>
              <w:t xml:space="preserve">Service Type:  </w:t>
            </w:r>
            <w:r>
              <w:rPr>
                <w:rFonts w:ascii="Segoe UI Symbol" w:hAnsi="Segoe UI Symbol"/>
                <w:sz w:val="22"/>
                <w:szCs w:val="22"/>
              </w:rPr>
              <w:sym w:font="Wingdings" w:char="F078"/>
            </w:r>
            <w:r>
              <w:rPr>
                <w:sz w:val="22"/>
                <w:szCs w:val="22"/>
              </w:rPr>
              <w:t xml:space="preserve"> Statutory       </w:t>
            </w:r>
            <w:r>
              <w:rPr>
                <w:rFonts w:ascii="Segoe UI Symbol" w:hAnsi="Segoe UI Symbol"/>
                <w:sz w:val="22"/>
                <w:szCs w:val="22"/>
              </w:rPr>
              <w:t>☐</w:t>
            </w:r>
            <w:r w:rsidRPr="00DE37FE">
              <w:rPr>
                <w:sz w:val="22"/>
                <w:szCs w:val="22"/>
              </w:rPr>
              <w:t xml:space="preserve"> Extended State Plan  </w:t>
            </w:r>
            <w:r>
              <w:rPr>
                <w:sz w:val="22"/>
                <w:szCs w:val="22"/>
              </w:rPr>
              <w:t xml:space="preserve">  </w:t>
            </w:r>
            <w:r w:rsidRPr="00DE37FE">
              <w:rPr>
                <w:sz w:val="22"/>
                <w:szCs w:val="22"/>
              </w:rPr>
              <w:t xml:space="preserve">   </w:t>
            </w:r>
            <w:r>
              <w:rPr>
                <w:rFonts w:ascii="Segoe UI Symbol" w:hAnsi="Segoe UI Symbol"/>
                <w:sz w:val="22"/>
                <w:szCs w:val="22"/>
              </w:rPr>
              <w:t>☐</w:t>
            </w:r>
            <w:r w:rsidRPr="00DE37FE">
              <w:rPr>
                <w:sz w:val="22"/>
                <w:szCs w:val="22"/>
              </w:rPr>
              <w:t xml:space="preserve"> Other</w:t>
            </w:r>
          </w:p>
        </w:tc>
      </w:tr>
      <w:tr w:rsidR="00D962A0" w:rsidRPr="005568FF"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A96580" w:rsidRDefault="00D962A0" w:rsidP="00CA4735">
            <w:pPr>
              <w:spacing w:before="60"/>
              <w:rPr>
                <w:b/>
                <w:sz w:val="24"/>
                <w:szCs w:val="24"/>
              </w:rPr>
            </w:pPr>
            <w:r w:rsidRPr="00A96580">
              <w:rPr>
                <w:b/>
                <w:sz w:val="24"/>
                <w:szCs w:val="24"/>
              </w:rPr>
              <w:t>Service Name: Personal Care</w:t>
            </w:r>
          </w:p>
        </w:tc>
      </w:tr>
      <w:tr w:rsidR="00D962A0" w:rsidRPr="005568FF"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A96580" w:rsidRDefault="00D962A0" w:rsidP="00CA4735">
            <w:pPr>
              <w:spacing w:before="60"/>
              <w:rPr>
                <w:b/>
                <w:sz w:val="24"/>
                <w:szCs w:val="24"/>
              </w:rPr>
            </w:pPr>
            <w:r w:rsidRPr="00A96580">
              <w:rPr>
                <w:b/>
                <w:sz w:val="24"/>
                <w:szCs w:val="24"/>
              </w:rPr>
              <w:t xml:space="preserve">Alternative Service Title (if any): </w:t>
            </w:r>
          </w:p>
        </w:tc>
      </w:tr>
      <w:tr w:rsidR="00D962A0" w:rsidTr="00CA4735">
        <w:trPr>
          <w:trHeight w:val="84"/>
          <w:jc w:val="center"/>
        </w:trPr>
        <w:tc>
          <w:tcPr>
            <w:tcW w:w="1070" w:type="dxa"/>
            <w:tcBorders>
              <w:top w:val="nil"/>
              <w:left w:val="nil"/>
              <w:bottom w:val="nil"/>
              <w:right w:val="nil"/>
            </w:tcBorders>
            <w:shd w:val="clear" w:color="auto" w:fill="000000" w:themeFill="text1"/>
          </w:tcPr>
          <w:p w:rsidR="00D962A0" w:rsidRDefault="00D962A0" w:rsidP="00CA4735">
            <w:pPr>
              <w:spacing w:before="60"/>
              <w:rPr>
                <w:sz w:val="22"/>
                <w:szCs w:val="22"/>
              </w:rPr>
            </w:pPr>
          </w:p>
        </w:tc>
        <w:tc>
          <w:tcPr>
            <w:tcW w:w="9076" w:type="dxa"/>
            <w:gridSpan w:val="19"/>
            <w:tcBorders>
              <w:top w:val="single" w:sz="12" w:space="0" w:color="auto"/>
              <w:left w:val="nil"/>
              <w:bottom w:val="single" w:sz="12" w:space="0" w:color="auto"/>
              <w:right w:val="single" w:sz="12" w:space="0" w:color="auto"/>
            </w:tcBorders>
          </w:tcPr>
          <w:p w:rsidR="00D962A0" w:rsidRDefault="00D962A0" w:rsidP="00CA4735">
            <w:pPr>
              <w:spacing w:before="60"/>
              <w:rPr>
                <w:sz w:val="22"/>
                <w:szCs w:val="22"/>
              </w:rPr>
            </w:pPr>
            <w:r>
              <w:rPr>
                <w:rFonts w:ascii="Segoe UI Symbol" w:hAnsi="Segoe UI Symbol"/>
                <w:sz w:val="22"/>
                <w:szCs w:val="22"/>
              </w:rPr>
              <w:sym w:font="Wingdings" w:char="F0FE"/>
            </w:r>
            <w:r>
              <w:rPr>
                <w:sz w:val="22"/>
                <w:szCs w:val="22"/>
              </w:rPr>
              <w:t xml:space="preserve"> Service is included in approved waiver. There is no change in service specifications. </w:t>
            </w:r>
          </w:p>
        </w:tc>
      </w:tr>
      <w:tr w:rsidR="00D962A0" w:rsidTr="00CA4735">
        <w:trPr>
          <w:trHeight w:val="84"/>
          <w:jc w:val="center"/>
        </w:trPr>
        <w:tc>
          <w:tcPr>
            <w:tcW w:w="1070" w:type="dxa"/>
            <w:tcBorders>
              <w:top w:val="nil"/>
              <w:left w:val="nil"/>
              <w:bottom w:val="nil"/>
              <w:right w:val="nil"/>
            </w:tcBorders>
            <w:shd w:val="clear" w:color="auto" w:fill="000000" w:themeFill="text1"/>
          </w:tcPr>
          <w:p w:rsidR="00D962A0" w:rsidRDefault="00D962A0" w:rsidP="00CA4735">
            <w:pPr>
              <w:spacing w:before="60"/>
              <w:rPr>
                <w:sz w:val="22"/>
                <w:szCs w:val="22"/>
              </w:rPr>
            </w:pPr>
          </w:p>
        </w:tc>
        <w:tc>
          <w:tcPr>
            <w:tcW w:w="9076" w:type="dxa"/>
            <w:gridSpan w:val="19"/>
            <w:tcBorders>
              <w:top w:val="single" w:sz="12" w:space="0" w:color="auto"/>
              <w:left w:val="nil"/>
              <w:bottom w:val="single" w:sz="12" w:space="0" w:color="auto"/>
              <w:right w:val="single" w:sz="12" w:space="0" w:color="auto"/>
            </w:tcBorders>
          </w:tcPr>
          <w:p w:rsidR="00D962A0" w:rsidRDefault="00D962A0" w:rsidP="00CA4735">
            <w:pPr>
              <w:spacing w:before="60"/>
              <w:rPr>
                <w:sz w:val="22"/>
                <w:szCs w:val="22"/>
              </w:rPr>
            </w:pPr>
            <w:r>
              <w:rPr>
                <w:rFonts w:ascii="Segoe UI Symbol" w:hAnsi="Segoe UI Symbol"/>
                <w:sz w:val="22"/>
                <w:szCs w:val="22"/>
              </w:rPr>
              <w:t>☐</w:t>
            </w:r>
            <w:r>
              <w:rPr>
                <w:sz w:val="22"/>
                <w:szCs w:val="22"/>
              </w:rPr>
              <w:t xml:space="preserve"> Service is included in approved waiver. The service specifications have been modified.</w:t>
            </w:r>
          </w:p>
        </w:tc>
      </w:tr>
      <w:tr w:rsidR="00D962A0" w:rsidTr="00CA4735">
        <w:trPr>
          <w:trHeight w:val="84"/>
          <w:jc w:val="center"/>
        </w:trPr>
        <w:tc>
          <w:tcPr>
            <w:tcW w:w="1070" w:type="dxa"/>
            <w:tcBorders>
              <w:top w:val="nil"/>
              <w:left w:val="nil"/>
              <w:bottom w:val="nil"/>
              <w:right w:val="nil"/>
            </w:tcBorders>
            <w:shd w:val="clear" w:color="auto" w:fill="000000" w:themeFill="text1"/>
          </w:tcPr>
          <w:p w:rsidR="00D962A0" w:rsidRDefault="00D962A0" w:rsidP="00CA4735">
            <w:pPr>
              <w:spacing w:before="60"/>
              <w:rPr>
                <w:sz w:val="22"/>
                <w:szCs w:val="22"/>
              </w:rPr>
            </w:pPr>
          </w:p>
        </w:tc>
        <w:tc>
          <w:tcPr>
            <w:tcW w:w="9076" w:type="dxa"/>
            <w:gridSpan w:val="19"/>
            <w:tcBorders>
              <w:top w:val="single" w:sz="12" w:space="0" w:color="auto"/>
              <w:left w:val="nil"/>
              <w:bottom w:val="single" w:sz="12" w:space="0" w:color="auto"/>
              <w:right w:val="single" w:sz="12" w:space="0" w:color="auto"/>
            </w:tcBorders>
          </w:tcPr>
          <w:p w:rsidR="00D962A0" w:rsidRDefault="00D962A0" w:rsidP="00CA4735">
            <w:pPr>
              <w:spacing w:before="60"/>
              <w:rPr>
                <w:sz w:val="22"/>
                <w:szCs w:val="22"/>
              </w:rPr>
            </w:pPr>
            <w:r>
              <w:rPr>
                <w:rFonts w:ascii="Segoe UI Symbol" w:hAnsi="Segoe UI Symbol"/>
                <w:sz w:val="22"/>
                <w:szCs w:val="22"/>
              </w:rPr>
              <w:t>☐</w:t>
            </w:r>
            <w:r>
              <w:rPr>
                <w:sz w:val="22"/>
                <w:szCs w:val="22"/>
              </w:rPr>
              <w:t xml:space="preserve"> Service is not included in approved waiver.</w:t>
            </w:r>
          </w:p>
        </w:tc>
      </w:tr>
      <w:tr w:rsidR="00D962A0" w:rsidRPr="00461090"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461090" w:rsidRDefault="00D962A0" w:rsidP="00CA473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962A0" w:rsidRPr="002C1115"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D962A0" w:rsidRPr="00AA26A7" w:rsidRDefault="00D962A0" w:rsidP="00CA4735">
            <w:pPr>
              <w:rPr>
                <w:sz w:val="22"/>
                <w:szCs w:val="22"/>
              </w:rPr>
            </w:pPr>
            <w:r w:rsidRPr="00AA26A7">
              <w:rPr>
                <w:sz w:val="22"/>
                <w:szCs w:val="22"/>
              </w:rPr>
              <w:t xml:space="preserve">A range of assistance to enable waiver participants to accomplish tasks that they would normally do for themselves if they did not have a disability.  This assistance may take the form of hands-on assistance (actually </w:t>
            </w:r>
            <w:r w:rsidRPr="00AA26A7">
              <w:rPr>
                <w:sz w:val="22"/>
                <w:szCs w:val="22"/>
              </w:rPr>
              <w:lastRenderedPageBreak/>
              <w:t xml:space="preserve">performing a task for the person) or cuing and supervision to prompt the participant to perform a task. Such assistance may include assistance in bathing, dressing, personal hygiene and other activities of daily living, and medication reminders in accordance with Elder Affairs’ Personal Care Guidelines. This service may include assistance with preparation of meals, but does not include the cost of the meals themselves. When specified in the care plan, this service may also include such housekeeping chores as bed-making, dusting and vacuuming, which are incidental to the care furnished, or which are essential to the health or welfare of the individual, rather than the individual’s family.  Personal care services may be provided on an episodic or on a continuing basis. </w:t>
            </w:r>
          </w:p>
          <w:p w:rsidR="00D962A0" w:rsidRPr="00AA26A7" w:rsidRDefault="00D962A0" w:rsidP="00CA4735">
            <w:pPr>
              <w:rPr>
                <w:sz w:val="22"/>
                <w:szCs w:val="22"/>
              </w:rPr>
            </w:pPr>
          </w:p>
          <w:p w:rsidR="00D962A0" w:rsidRPr="002C1115" w:rsidRDefault="00D962A0" w:rsidP="00424292">
            <w:pPr>
              <w:rPr>
                <w:sz w:val="22"/>
                <w:szCs w:val="22"/>
              </w:rPr>
            </w:pPr>
            <w:r w:rsidRPr="00AA26A7">
              <w:rPr>
                <w:sz w:val="22"/>
                <w:szCs w:val="22"/>
              </w:rPr>
              <w:t xml:space="preserve">Personal care under the waiver differs in scope, nature, supervision arrangements, and/or provider type (including provider training and qualifications) from personal care services in the State </w:t>
            </w:r>
            <w:r w:rsidR="00424292">
              <w:rPr>
                <w:sz w:val="22"/>
                <w:szCs w:val="22"/>
              </w:rPr>
              <w:t>P</w:t>
            </w:r>
            <w:r w:rsidRPr="00AA26A7">
              <w:rPr>
                <w:sz w:val="22"/>
                <w:szCs w:val="22"/>
              </w:rPr>
              <w:t>lan. Personal care under the waiver may include supervision and cu</w:t>
            </w:r>
            <w:r w:rsidR="00521E2E">
              <w:rPr>
                <w:sz w:val="22"/>
                <w:szCs w:val="22"/>
              </w:rPr>
              <w:t>e</w:t>
            </w:r>
            <w:r w:rsidRPr="00AA26A7">
              <w:rPr>
                <w:sz w:val="22"/>
                <w:szCs w:val="22"/>
              </w:rPr>
              <w:t>ing of participants. The waiver service is an agency model of care.</w:t>
            </w:r>
          </w:p>
        </w:tc>
      </w:tr>
      <w:tr w:rsidR="00D962A0" w:rsidRPr="00042B16" w:rsidTr="00CA473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042B16" w:rsidRDefault="00D962A0" w:rsidP="00CA4735">
            <w:pPr>
              <w:spacing w:before="60"/>
              <w:rPr>
                <w:sz w:val="23"/>
                <w:szCs w:val="23"/>
              </w:rPr>
            </w:pPr>
            <w:r w:rsidRPr="00042B16">
              <w:rPr>
                <w:sz w:val="22"/>
                <w:szCs w:val="22"/>
              </w:rPr>
              <w:lastRenderedPageBreak/>
              <w:t>Specify applicable (if any) limits on the amount, frequency, or duration of this service:</w:t>
            </w:r>
          </w:p>
        </w:tc>
      </w:tr>
      <w:tr w:rsidR="00D962A0" w:rsidRPr="002C1115" w:rsidTr="00CA473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D962A0" w:rsidRPr="002C1115" w:rsidRDefault="00D962A0" w:rsidP="00CA4735">
            <w:pPr>
              <w:spacing w:before="60"/>
              <w:rPr>
                <w:sz w:val="22"/>
                <w:szCs w:val="22"/>
              </w:rPr>
            </w:pPr>
          </w:p>
        </w:tc>
      </w:tr>
      <w:tr w:rsidR="00D962A0" w:rsidRPr="003F2624" w:rsidTr="00CA4735">
        <w:trPr>
          <w:jc w:val="center"/>
        </w:trPr>
        <w:tc>
          <w:tcPr>
            <w:tcW w:w="2895" w:type="dxa"/>
            <w:gridSpan w:val="5"/>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453"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sidRPr="003F2624">
              <w:rPr>
                <w:sz w:val="22"/>
                <w:szCs w:val="22"/>
              </w:rPr>
              <w:sym w:font="Wingdings" w:char="F0A8"/>
            </w:r>
          </w:p>
        </w:tc>
        <w:tc>
          <w:tcPr>
            <w:tcW w:w="4821" w:type="dxa"/>
            <w:gridSpan w:val="11"/>
            <w:tcBorders>
              <w:top w:val="single" w:sz="12" w:space="0" w:color="auto"/>
              <w:left w:val="single" w:sz="12" w:space="0" w:color="auto"/>
              <w:bottom w:val="single" w:sz="12" w:space="0" w:color="auto"/>
              <w:right w:val="single" w:sz="12" w:space="0" w:color="auto"/>
            </w:tcBorders>
          </w:tcPr>
          <w:p w:rsidR="00D962A0" w:rsidRPr="00C73719" w:rsidRDefault="00D962A0" w:rsidP="00CA4735">
            <w:pPr>
              <w:spacing w:before="60"/>
              <w:rPr>
                <w:sz w:val="21"/>
                <w:szCs w:val="21"/>
              </w:rPr>
            </w:pPr>
            <w:r w:rsidRPr="00C73719">
              <w:rPr>
                <w:sz w:val="21"/>
                <w:szCs w:val="21"/>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Pr>
                <w:sz w:val="22"/>
                <w:szCs w:val="22"/>
              </w:rPr>
              <w:sym w:font="Wingdings" w:char="F0FE"/>
            </w:r>
          </w:p>
        </w:tc>
        <w:tc>
          <w:tcPr>
            <w:tcW w:w="1564" w:type="dxa"/>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sz w:val="22"/>
                <w:szCs w:val="22"/>
              </w:rPr>
            </w:pPr>
            <w:r>
              <w:rPr>
                <w:sz w:val="22"/>
                <w:szCs w:val="22"/>
              </w:rPr>
              <w:t>Provider managed</w:t>
            </w:r>
          </w:p>
        </w:tc>
      </w:tr>
      <w:tr w:rsidR="00D962A0" w:rsidRPr="00DD3AC3" w:rsidTr="00CA4735">
        <w:trPr>
          <w:jc w:val="center"/>
        </w:trPr>
        <w:tc>
          <w:tcPr>
            <w:tcW w:w="3917" w:type="dxa"/>
            <w:gridSpan w:val="8"/>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81"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DD3AC3" w:rsidRDefault="00D962A0" w:rsidP="00CA4735">
            <w:pPr>
              <w:spacing w:before="60"/>
              <w:rPr>
                <w:b/>
                <w:sz w:val="22"/>
                <w:szCs w:val="22"/>
              </w:rPr>
            </w:pPr>
            <w:r w:rsidRPr="00DD3AC3">
              <w:rPr>
                <w:sz w:val="22"/>
                <w:szCs w:val="22"/>
              </w:rPr>
              <w:sym w:font="Wingdings" w:char="F0A8"/>
            </w:r>
          </w:p>
        </w:tc>
        <w:tc>
          <w:tcPr>
            <w:tcW w:w="1995" w:type="dxa"/>
            <w:gridSpan w:val="4"/>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Legally Responsible Person</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D962A0" w:rsidRPr="00DD3AC3" w:rsidRDefault="00D962A0" w:rsidP="00CA4735">
            <w:pPr>
              <w:spacing w:before="60"/>
              <w:rPr>
                <w:b/>
                <w:sz w:val="22"/>
                <w:szCs w:val="22"/>
              </w:rPr>
            </w:pPr>
            <w:r>
              <w:rPr>
                <w:sz w:val="22"/>
                <w:szCs w:val="22"/>
              </w:rPr>
              <w:sym w:font="Wingdings" w:char="F0FE"/>
            </w:r>
          </w:p>
        </w:tc>
        <w:tc>
          <w:tcPr>
            <w:tcW w:w="950" w:type="dxa"/>
            <w:gridSpan w:val="2"/>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Relative</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62A0" w:rsidRPr="00DD3AC3" w:rsidRDefault="00D962A0" w:rsidP="00CA4735">
            <w:pPr>
              <w:spacing w:before="60"/>
              <w:rPr>
                <w:b/>
                <w:sz w:val="22"/>
                <w:szCs w:val="22"/>
              </w:rPr>
            </w:pPr>
            <w:r w:rsidRPr="00DD3AC3">
              <w:rPr>
                <w:sz w:val="22"/>
                <w:szCs w:val="22"/>
              </w:rPr>
              <w:sym w:font="Wingdings" w:char="F0A8"/>
            </w:r>
          </w:p>
        </w:tc>
        <w:tc>
          <w:tcPr>
            <w:tcW w:w="1977" w:type="dxa"/>
            <w:gridSpan w:val="2"/>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Legal Guardian</w:t>
            </w:r>
          </w:p>
        </w:tc>
      </w:tr>
      <w:tr w:rsidR="00D962A0" w:rsidRPr="00DD3AC3" w:rsidTr="00CA473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D962A0" w:rsidRPr="00DD3AC3" w:rsidRDefault="00D962A0" w:rsidP="00CA4735">
            <w:pPr>
              <w:jc w:val="center"/>
              <w:rPr>
                <w:color w:val="FFFFFF"/>
                <w:sz w:val="22"/>
                <w:szCs w:val="22"/>
              </w:rPr>
            </w:pPr>
            <w:r w:rsidRPr="00DD3AC3">
              <w:rPr>
                <w:color w:val="FFFFFF"/>
                <w:sz w:val="22"/>
                <w:szCs w:val="22"/>
              </w:rPr>
              <w:t>Provider Specifications</w:t>
            </w:r>
          </w:p>
        </w:tc>
      </w:tr>
      <w:tr w:rsidR="00D962A0" w:rsidRPr="003F2624" w:rsidTr="00CA4735">
        <w:trPr>
          <w:trHeight w:val="359"/>
          <w:jc w:val="center"/>
        </w:trPr>
        <w:tc>
          <w:tcPr>
            <w:tcW w:w="2353" w:type="dxa"/>
            <w:gridSpan w:val="3"/>
            <w:vMerge w:val="restart"/>
            <w:tcBorders>
              <w:top w:val="single" w:sz="12" w:space="0" w:color="auto"/>
              <w:left w:val="single" w:sz="12" w:space="0" w:color="auto"/>
              <w:bottom w:val="single" w:sz="12" w:space="0" w:color="auto"/>
              <w:right w:val="single" w:sz="12" w:space="0" w:color="auto"/>
            </w:tcBorders>
          </w:tcPr>
          <w:p w:rsidR="00D962A0" w:rsidRPr="00042B16" w:rsidRDefault="00D962A0" w:rsidP="00CA4735">
            <w:pPr>
              <w:spacing w:before="60"/>
              <w:rPr>
                <w:sz w:val="22"/>
                <w:szCs w:val="22"/>
              </w:rPr>
            </w:pPr>
            <w:r w:rsidRPr="00042B16">
              <w:rPr>
                <w:sz w:val="22"/>
                <w:szCs w:val="22"/>
              </w:rPr>
              <w:t>Provider Category(s)</w:t>
            </w:r>
          </w:p>
          <w:p w:rsidR="00D962A0" w:rsidRPr="003F2624" w:rsidRDefault="00D962A0" w:rsidP="00CA4735">
            <w:pPr>
              <w:rPr>
                <w:b/>
                <w:sz w:val="22"/>
                <w:szCs w:val="22"/>
              </w:rPr>
            </w:pPr>
            <w:r w:rsidRPr="003F2624">
              <w:rPr>
                <w:i/>
                <w:sz w:val="22"/>
                <w:szCs w:val="22"/>
              </w:rPr>
              <w:t>(check one or both)</w:t>
            </w:r>
            <w:r w:rsidRPr="003F2624">
              <w:rPr>
                <w:b/>
                <w:sz w:val="22"/>
                <w:szCs w:val="22"/>
              </w:rPr>
              <w:t>:</w:t>
            </w:r>
          </w:p>
        </w:tc>
        <w:tc>
          <w:tcPr>
            <w:tcW w:w="729"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jc w:val="center"/>
              <w:rPr>
                <w:sz w:val="22"/>
                <w:szCs w:val="22"/>
              </w:rPr>
            </w:pPr>
            <w:r w:rsidRPr="003F2624">
              <w:rPr>
                <w:sz w:val="22"/>
                <w:szCs w:val="22"/>
              </w:rPr>
              <w:sym w:font="Wingdings" w:char="F0A8"/>
            </w:r>
          </w:p>
        </w:tc>
        <w:tc>
          <w:tcPr>
            <w:tcW w:w="2497" w:type="dxa"/>
            <w:gridSpan w:val="5"/>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rPr>
                <w:sz w:val="22"/>
                <w:szCs w:val="22"/>
              </w:rPr>
            </w:pPr>
            <w:r w:rsidRPr="00042B16">
              <w:rPr>
                <w:sz w:val="22"/>
                <w:szCs w:val="22"/>
              </w:rPr>
              <w:t>Individual.</w:t>
            </w:r>
            <w:r>
              <w:rPr>
                <w:sz w:val="22"/>
                <w:szCs w:val="22"/>
              </w:rPr>
              <w:t xml:space="preserve"> List types:</w:t>
            </w:r>
          </w:p>
        </w:tc>
        <w:tc>
          <w:tcPr>
            <w:tcW w:w="777"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jc w:val="center"/>
              <w:rPr>
                <w:sz w:val="22"/>
                <w:szCs w:val="22"/>
              </w:rPr>
            </w:pPr>
            <w:r>
              <w:rPr>
                <w:sz w:val="22"/>
                <w:szCs w:val="22"/>
              </w:rPr>
              <w:sym w:font="Wingdings" w:char="F0FE"/>
            </w:r>
          </w:p>
        </w:tc>
        <w:tc>
          <w:tcPr>
            <w:tcW w:w="3790" w:type="dxa"/>
            <w:gridSpan w:val="7"/>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sz w:val="22"/>
                <w:szCs w:val="22"/>
              </w:rPr>
            </w:pPr>
            <w:r w:rsidRPr="00042B16">
              <w:rPr>
                <w:sz w:val="22"/>
                <w:szCs w:val="22"/>
              </w:rPr>
              <w:t xml:space="preserve">Agency.  </w:t>
            </w:r>
            <w:r>
              <w:rPr>
                <w:sz w:val="22"/>
                <w:szCs w:val="22"/>
              </w:rPr>
              <w:t>List the types of agencies:</w:t>
            </w:r>
          </w:p>
        </w:tc>
      </w:tr>
      <w:tr w:rsidR="00D962A0" w:rsidRPr="003F2624" w:rsidTr="00CA4735">
        <w:trPr>
          <w:trHeight w:val="185"/>
          <w:jc w:val="center"/>
        </w:trPr>
        <w:tc>
          <w:tcPr>
            <w:tcW w:w="2353" w:type="dxa"/>
            <w:gridSpan w:val="3"/>
            <w:vMerge/>
            <w:tcBorders>
              <w:top w:val="nil"/>
              <w:left w:val="single" w:sz="12" w:space="0" w:color="auto"/>
              <w:bottom w:val="single" w:sz="12" w:space="0" w:color="auto"/>
              <w:right w:val="single" w:sz="12" w:space="0" w:color="auto"/>
            </w:tcBorders>
          </w:tcPr>
          <w:p w:rsidR="00D962A0" w:rsidRPr="003F2624" w:rsidRDefault="00D962A0" w:rsidP="00CA4735">
            <w:pPr>
              <w:spacing w:before="60"/>
              <w:rPr>
                <w:b/>
                <w:sz w:val="22"/>
                <w:szCs w:val="22"/>
              </w:rPr>
            </w:pPr>
          </w:p>
        </w:tc>
        <w:tc>
          <w:tcPr>
            <w:tcW w:w="3226" w:type="dxa"/>
            <w:gridSpan w:val="8"/>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c>
          <w:tcPr>
            <w:tcW w:w="4567" w:type="dxa"/>
            <w:gridSpan w:val="9"/>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sidRPr="00AA26A7">
              <w:rPr>
                <w:sz w:val="22"/>
                <w:szCs w:val="22"/>
              </w:rPr>
              <w:t>Home Health Agencies</w:t>
            </w:r>
          </w:p>
        </w:tc>
      </w:tr>
      <w:tr w:rsidR="00D962A0" w:rsidRPr="003F2624" w:rsidTr="00CA4735">
        <w:trPr>
          <w:trHeight w:val="185"/>
          <w:jc w:val="center"/>
        </w:trPr>
        <w:tc>
          <w:tcPr>
            <w:tcW w:w="2353" w:type="dxa"/>
            <w:gridSpan w:val="3"/>
            <w:vMerge/>
            <w:tcBorders>
              <w:top w:val="nil"/>
              <w:left w:val="single" w:sz="12" w:space="0" w:color="auto"/>
              <w:bottom w:val="single" w:sz="12" w:space="0" w:color="auto"/>
              <w:right w:val="single" w:sz="12" w:space="0" w:color="auto"/>
            </w:tcBorders>
          </w:tcPr>
          <w:p w:rsidR="00D962A0" w:rsidRPr="003F2624" w:rsidRDefault="00D962A0" w:rsidP="00CA4735">
            <w:pPr>
              <w:spacing w:before="60"/>
              <w:rPr>
                <w:b/>
                <w:sz w:val="22"/>
                <w:szCs w:val="22"/>
              </w:rPr>
            </w:pPr>
          </w:p>
        </w:tc>
        <w:tc>
          <w:tcPr>
            <w:tcW w:w="3226" w:type="dxa"/>
            <w:gridSpan w:val="8"/>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c>
          <w:tcPr>
            <w:tcW w:w="4567" w:type="dxa"/>
            <w:gridSpan w:val="9"/>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sidRPr="001638B8">
              <w:rPr>
                <w:sz w:val="22"/>
                <w:szCs w:val="22"/>
              </w:rPr>
              <w:t>Homemaker/Personal Care Agencies</w:t>
            </w:r>
          </w:p>
        </w:tc>
      </w:tr>
      <w:tr w:rsidR="00D962A0" w:rsidRPr="003F2624" w:rsidTr="00CA473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b/>
                <w:sz w:val="22"/>
                <w:szCs w:val="22"/>
              </w:rPr>
            </w:pPr>
            <w:r w:rsidRPr="0025169C">
              <w:rPr>
                <w:b/>
                <w:sz w:val="22"/>
                <w:szCs w:val="22"/>
              </w:rPr>
              <w:t>Provider Qualifications</w:t>
            </w:r>
            <w:r w:rsidRPr="0063187F">
              <w:rPr>
                <w:sz w:val="22"/>
                <w:szCs w:val="22"/>
              </w:rPr>
              <w:t xml:space="preserve"> </w:t>
            </w:r>
          </w:p>
        </w:tc>
      </w:tr>
      <w:tr w:rsidR="00D962A0" w:rsidRPr="003F2624" w:rsidTr="00CA4735">
        <w:trPr>
          <w:trHeight w:val="395"/>
          <w:jc w:val="center"/>
        </w:trPr>
        <w:tc>
          <w:tcPr>
            <w:tcW w:w="2269" w:type="dxa"/>
            <w:gridSpan w:val="2"/>
            <w:tcBorders>
              <w:top w:val="single" w:sz="12" w:space="0" w:color="auto"/>
              <w:left w:val="single" w:sz="12" w:space="0" w:color="auto"/>
              <w:bottom w:val="single" w:sz="12" w:space="0" w:color="auto"/>
              <w:right w:val="single" w:sz="12" w:space="0" w:color="auto"/>
            </w:tcBorders>
          </w:tcPr>
          <w:p w:rsidR="00D962A0" w:rsidRPr="00042B16" w:rsidRDefault="00D962A0" w:rsidP="00CA4735">
            <w:pPr>
              <w:spacing w:before="60"/>
              <w:rPr>
                <w:sz w:val="22"/>
                <w:szCs w:val="22"/>
              </w:rPr>
            </w:pPr>
            <w:r w:rsidRPr="00042B16">
              <w:rPr>
                <w:sz w:val="22"/>
                <w:szCs w:val="22"/>
              </w:rPr>
              <w:t>Provider Type:</w:t>
            </w:r>
          </w:p>
        </w:tc>
        <w:tc>
          <w:tcPr>
            <w:tcW w:w="1770" w:type="dxa"/>
            <w:gridSpan w:val="7"/>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jc w:val="center"/>
              <w:rPr>
                <w:sz w:val="22"/>
                <w:szCs w:val="22"/>
              </w:rPr>
            </w:pPr>
            <w:r w:rsidRPr="00042B16">
              <w:rPr>
                <w:sz w:val="22"/>
                <w:szCs w:val="22"/>
              </w:rPr>
              <w:t xml:space="preserve">License </w:t>
            </w:r>
            <w:r w:rsidRPr="003F2624">
              <w:rPr>
                <w:i/>
                <w:sz w:val="22"/>
                <w:szCs w:val="22"/>
              </w:rPr>
              <w:t>(specify)</w:t>
            </w:r>
          </w:p>
        </w:tc>
        <w:tc>
          <w:tcPr>
            <w:tcW w:w="2101" w:type="dxa"/>
            <w:gridSpan w:val="3"/>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jc w:val="center"/>
              <w:rPr>
                <w:sz w:val="22"/>
                <w:szCs w:val="22"/>
              </w:rPr>
            </w:pPr>
            <w:r w:rsidRPr="00042B16">
              <w:rPr>
                <w:sz w:val="22"/>
                <w:szCs w:val="22"/>
              </w:rPr>
              <w:t xml:space="preserve">Certificate </w:t>
            </w:r>
            <w:r w:rsidRPr="003F2624">
              <w:rPr>
                <w:i/>
                <w:sz w:val="22"/>
                <w:szCs w:val="22"/>
              </w:rPr>
              <w:t>(specify)</w:t>
            </w:r>
          </w:p>
        </w:tc>
        <w:tc>
          <w:tcPr>
            <w:tcW w:w="4006" w:type="dxa"/>
            <w:gridSpan w:val="8"/>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jc w:val="center"/>
              <w:rPr>
                <w:sz w:val="22"/>
                <w:szCs w:val="22"/>
              </w:rPr>
            </w:pPr>
            <w:r w:rsidRPr="00042B16">
              <w:rPr>
                <w:sz w:val="22"/>
                <w:szCs w:val="22"/>
              </w:rPr>
              <w:t xml:space="preserve">Other Standard </w:t>
            </w:r>
            <w:r w:rsidRPr="003F2624">
              <w:rPr>
                <w:i/>
                <w:sz w:val="22"/>
                <w:szCs w:val="22"/>
              </w:rPr>
              <w:t>(specify)</w:t>
            </w:r>
          </w:p>
        </w:tc>
      </w:tr>
      <w:tr w:rsidR="00D962A0" w:rsidRPr="003F2624" w:rsidTr="00CA4735">
        <w:trPr>
          <w:trHeight w:val="395"/>
          <w:jc w:val="center"/>
        </w:trPr>
        <w:tc>
          <w:tcPr>
            <w:tcW w:w="2269"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b/>
                <w:sz w:val="22"/>
                <w:szCs w:val="22"/>
              </w:rPr>
            </w:pPr>
            <w:r w:rsidRPr="00AA26A7">
              <w:rPr>
                <w:b/>
                <w:sz w:val="22"/>
                <w:szCs w:val="22"/>
              </w:rPr>
              <w:t>Home Health Agencies</w:t>
            </w:r>
          </w:p>
        </w:tc>
        <w:tc>
          <w:tcPr>
            <w:tcW w:w="1770" w:type="dxa"/>
            <w:gridSpan w:val="7"/>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c>
          <w:tcPr>
            <w:tcW w:w="2101"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Pr="00AA26A7" w:rsidRDefault="00D962A0" w:rsidP="00CA4735">
            <w:pPr>
              <w:spacing w:before="60"/>
              <w:rPr>
                <w:sz w:val="22"/>
                <w:szCs w:val="22"/>
              </w:rPr>
            </w:pPr>
            <w:r w:rsidRPr="00AA26A7">
              <w:rPr>
                <w:sz w:val="22"/>
                <w:szCs w:val="22"/>
              </w:rPr>
              <w:t>Individuals employed by the agency providing personal care services must have one of the following:</w:t>
            </w:r>
          </w:p>
          <w:p w:rsidR="00D962A0" w:rsidRPr="00AA26A7" w:rsidRDefault="00D962A0" w:rsidP="00CA4735">
            <w:pPr>
              <w:spacing w:before="60"/>
              <w:rPr>
                <w:sz w:val="22"/>
                <w:szCs w:val="22"/>
              </w:rPr>
            </w:pPr>
          </w:p>
          <w:p w:rsidR="00D962A0" w:rsidRPr="00AA26A7" w:rsidRDefault="00D962A0" w:rsidP="00CA4735">
            <w:pPr>
              <w:spacing w:before="60"/>
              <w:rPr>
                <w:sz w:val="22"/>
                <w:szCs w:val="22"/>
              </w:rPr>
            </w:pPr>
            <w:r w:rsidRPr="00AA26A7">
              <w:rPr>
                <w:sz w:val="22"/>
                <w:szCs w:val="22"/>
              </w:rPr>
              <w:t>-Certificate of Home Health Aide Training</w:t>
            </w:r>
          </w:p>
          <w:p w:rsidR="00D962A0" w:rsidRPr="00AA26A7" w:rsidRDefault="00D962A0" w:rsidP="00CA4735">
            <w:pPr>
              <w:spacing w:before="60"/>
              <w:rPr>
                <w:sz w:val="22"/>
                <w:szCs w:val="22"/>
              </w:rPr>
            </w:pPr>
            <w:r w:rsidRPr="00AA26A7">
              <w:rPr>
                <w:sz w:val="22"/>
                <w:szCs w:val="22"/>
              </w:rPr>
              <w:t>-Certificate of Nurse’s Aide Training</w:t>
            </w:r>
          </w:p>
          <w:p w:rsidR="00D962A0" w:rsidRPr="003F2624" w:rsidRDefault="00D962A0" w:rsidP="00CA4735">
            <w:pPr>
              <w:spacing w:before="60"/>
              <w:rPr>
                <w:sz w:val="22"/>
                <w:szCs w:val="22"/>
              </w:rPr>
            </w:pPr>
            <w:r w:rsidRPr="00AA26A7">
              <w:rPr>
                <w:sz w:val="22"/>
                <w:szCs w:val="22"/>
              </w:rPr>
              <w:t>-Certificate of 60-Hour Personal Care Training</w:t>
            </w:r>
          </w:p>
        </w:tc>
        <w:tc>
          <w:tcPr>
            <w:tcW w:w="4006" w:type="dxa"/>
            <w:gridSpan w:val="8"/>
            <w:tcBorders>
              <w:top w:val="single" w:sz="12" w:space="0" w:color="auto"/>
              <w:left w:val="single" w:sz="12" w:space="0" w:color="auto"/>
              <w:bottom w:val="single" w:sz="12" w:space="0" w:color="auto"/>
              <w:right w:val="single" w:sz="12" w:space="0" w:color="auto"/>
            </w:tcBorders>
            <w:shd w:val="pct10" w:color="auto" w:fill="auto"/>
          </w:tcPr>
          <w:p w:rsidR="00D962A0" w:rsidRPr="00AA26A7" w:rsidRDefault="00D962A0" w:rsidP="00CA4735">
            <w:pPr>
              <w:spacing w:before="60"/>
              <w:rPr>
                <w:sz w:val="22"/>
                <w:szCs w:val="22"/>
              </w:rPr>
            </w:pPr>
            <w:r w:rsidRPr="00AA26A7">
              <w:rPr>
                <w:sz w:val="22"/>
                <w:szCs w:val="22"/>
              </w:rPr>
              <w:t>Education, Training, Supervision:</w:t>
            </w:r>
          </w:p>
          <w:p w:rsidR="00D962A0" w:rsidRPr="00AA26A7" w:rsidRDefault="00D962A0" w:rsidP="00CA4735">
            <w:pPr>
              <w:spacing w:before="60"/>
              <w:rPr>
                <w:sz w:val="22"/>
                <w:szCs w:val="22"/>
              </w:rPr>
            </w:pPr>
            <w:r w:rsidRPr="00AA26A7">
              <w:rPr>
                <w:sz w:val="22"/>
                <w:szCs w:val="22"/>
              </w:rPr>
              <w:t xml:space="preserve">Providers must ensure effective training of staff members in all aspects of their job duties, including handling emergency situations and establish procedures for appraising staff performance and for effectively modifying poor performance where it exists. </w:t>
            </w:r>
          </w:p>
          <w:p w:rsidR="00D962A0" w:rsidRPr="00AA26A7" w:rsidRDefault="00D962A0" w:rsidP="00CA4735">
            <w:pPr>
              <w:spacing w:before="60"/>
              <w:rPr>
                <w:sz w:val="22"/>
                <w:szCs w:val="22"/>
              </w:rPr>
            </w:pPr>
          </w:p>
          <w:p w:rsidR="00D962A0" w:rsidRPr="00AA26A7" w:rsidRDefault="00D962A0" w:rsidP="00CA4735">
            <w:pPr>
              <w:spacing w:before="60"/>
              <w:rPr>
                <w:sz w:val="22"/>
                <w:szCs w:val="22"/>
              </w:rPr>
            </w:pPr>
            <w:r w:rsidRPr="00AA26A7">
              <w:rPr>
                <w:sz w:val="22"/>
                <w:szCs w:val="22"/>
              </w:rPr>
              <w:t>Adherence to Continuous QI Practices:</w:t>
            </w:r>
          </w:p>
          <w:p w:rsidR="00D962A0" w:rsidRPr="00AA26A7" w:rsidRDefault="00D962A0" w:rsidP="00CA4735">
            <w:pPr>
              <w:spacing w:before="60"/>
              <w:rPr>
                <w:sz w:val="22"/>
                <w:szCs w:val="22"/>
              </w:rPr>
            </w:pPr>
            <w:r w:rsidRPr="00AA26A7">
              <w:rPr>
                <w:sz w:val="22"/>
                <w:szCs w:val="22"/>
              </w:rPr>
              <w:t>Providers must have established strategies to prevent, detect, and correct problems in the quality of services provided and to achieve service plan goals with individual consumers by providing effective, efficient services.</w:t>
            </w:r>
          </w:p>
          <w:p w:rsidR="00D962A0" w:rsidRPr="00AA26A7" w:rsidRDefault="00D962A0" w:rsidP="00CA4735">
            <w:pPr>
              <w:spacing w:before="60"/>
              <w:rPr>
                <w:sz w:val="22"/>
                <w:szCs w:val="22"/>
              </w:rPr>
            </w:pPr>
          </w:p>
          <w:p w:rsidR="00D962A0" w:rsidRPr="00AA26A7" w:rsidRDefault="00D962A0" w:rsidP="00CA4735">
            <w:pPr>
              <w:spacing w:before="60"/>
              <w:rPr>
                <w:sz w:val="22"/>
                <w:szCs w:val="22"/>
              </w:rPr>
            </w:pPr>
            <w:r w:rsidRPr="00AA26A7">
              <w:rPr>
                <w:sz w:val="22"/>
                <w:szCs w:val="22"/>
              </w:rPr>
              <w:t>Availability:</w:t>
            </w:r>
          </w:p>
          <w:p w:rsidR="00D962A0" w:rsidRPr="00AA26A7" w:rsidRDefault="00D962A0" w:rsidP="00CA4735">
            <w:pPr>
              <w:spacing w:before="60"/>
              <w:rPr>
                <w:sz w:val="22"/>
                <w:szCs w:val="22"/>
              </w:rPr>
            </w:pPr>
            <w:r w:rsidRPr="00AA26A7">
              <w:rPr>
                <w:sz w:val="22"/>
                <w:szCs w:val="22"/>
              </w:rPr>
              <w:t>Providers must be able to provide contracted service(s) in the geographical areas they designate.</w:t>
            </w:r>
          </w:p>
          <w:p w:rsidR="00D962A0" w:rsidRPr="00AA26A7" w:rsidRDefault="00D962A0" w:rsidP="00CA4735">
            <w:pPr>
              <w:spacing w:before="60"/>
              <w:rPr>
                <w:sz w:val="22"/>
                <w:szCs w:val="22"/>
              </w:rPr>
            </w:pPr>
          </w:p>
          <w:p w:rsidR="00D962A0" w:rsidRPr="00AA26A7" w:rsidRDefault="00D962A0" w:rsidP="00CA4735">
            <w:pPr>
              <w:spacing w:before="60"/>
              <w:rPr>
                <w:sz w:val="22"/>
                <w:szCs w:val="22"/>
              </w:rPr>
            </w:pPr>
            <w:r w:rsidRPr="00AA26A7">
              <w:rPr>
                <w:sz w:val="22"/>
                <w:szCs w:val="22"/>
              </w:rPr>
              <w:t>Responsiveness:</w:t>
            </w:r>
          </w:p>
          <w:p w:rsidR="00D962A0" w:rsidRPr="00AA26A7" w:rsidRDefault="00D962A0" w:rsidP="00CA4735">
            <w:pPr>
              <w:spacing w:before="60"/>
              <w:rPr>
                <w:sz w:val="22"/>
                <w:szCs w:val="22"/>
              </w:rPr>
            </w:pPr>
            <w:r w:rsidRPr="00AA26A7">
              <w:rPr>
                <w:sz w:val="22"/>
                <w:szCs w:val="22"/>
              </w:rPr>
              <w:t>Providers must be able to initiate services with little or no delay.</w:t>
            </w:r>
          </w:p>
          <w:p w:rsidR="00D962A0" w:rsidRPr="00AA26A7" w:rsidRDefault="00D962A0" w:rsidP="00CA4735">
            <w:pPr>
              <w:spacing w:before="60"/>
              <w:rPr>
                <w:sz w:val="22"/>
                <w:szCs w:val="22"/>
              </w:rPr>
            </w:pPr>
          </w:p>
          <w:p w:rsidR="00D962A0" w:rsidRPr="00AA26A7" w:rsidRDefault="00D962A0" w:rsidP="00CA4735">
            <w:pPr>
              <w:spacing w:before="60"/>
              <w:rPr>
                <w:sz w:val="22"/>
                <w:szCs w:val="22"/>
              </w:rPr>
            </w:pPr>
            <w:r w:rsidRPr="00AA26A7">
              <w:rPr>
                <w:sz w:val="22"/>
                <w:szCs w:val="22"/>
              </w:rPr>
              <w:t>Confidentiality:</w:t>
            </w:r>
          </w:p>
          <w:p w:rsidR="00D962A0" w:rsidRPr="00AA26A7" w:rsidRDefault="00D962A0" w:rsidP="00CA4735">
            <w:pPr>
              <w:spacing w:before="60"/>
              <w:rPr>
                <w:sz w:val="22"/>
                <w:szCs w:val="22"/>
              </w:rPr>
            </w:pPr>
            <w:r w:rsidRPr="00AA26A7">
              <w:rPr>
                <w:sz w:val="22"/>
                <w:szCs w:val="22"/>
              </w:rPr>
              <w:t>Providers must maintain confidentiality and privacy of consumer information in accordance with M.G.L. c.66A (Fair Information Practices Act ) and EOEA Program Instruction 97-55 (Clarification of Client Privacy and Confidentiality Policies).</w:t>
            </w:r>
          </w:p>
          <w:p w:rsidR="00D962A0" w:rsidRPr="00AA26A7" w:rsidRDefault="00D962A0" w:rsidP="00CA4735">
            <w:pPr>
              <w:spacing w:before="60"/>
              <w:rPr>
                <w:sz w:val="22"/>
                <w:szCs w:val="22"/>
              </w:rPr>
            </w:pPr>
          </w:p>
          <w:p w:rsidR="00D962A0" w:rsidRPr="00AA26A7" w:rsidRDefault="00D962A0" w:rsidP="00CA4735">
            <w:pPr>
              <w:spacing w:before="60"/>
              <w:rPr>
                <w:sz w:val="22"/>
                <w:szCs w:val="22"/>
              </w:rPr>
            </w:pPr>
            <w:r w:rsidRPr="00AA26A7">
              <w:rPr>
                <w:sz w:val="22"/>
                <w:szCs w:val="22"/>
              </w:rPr>
              <w:t>Policies/Procedures:</w:t>
            </w:r>
          </w:p>
          <w:p w:rsidR="00D962A0" w:rsidRPr="00AA26A7" w:rsidRDefault="00D962A0" w:rsidP="00CA4735">
            <w:pPr>
              <w:spacing w:before="60"/>
              <w:rPr>
                <w:sz w:val="22"/>
                <w:szCs w:val="22"/>
              </w:rPr>
            </w:pPr>
            <w:r w:rsidRPr="00AA26A7">
              <w:rPr>
                <w:sz w:val="22"/>
                <w:szCs w:val="22"/>
              </w:rPr>
              <w:t>Providers must have policies and procedures that include: Client Not at Home Policy, Client Emergency in the Home Policy; and all policies required by 105 CMR 155.00 (Department of Public Health regulations addressing patient and resident abuse prevention, reporting, investigation and registry requirements).</w:t>
            </w:r>
          </w:p>
          <w:p w:rsidR="00D962A0" w:rsidRPr="00AA26A7" w:rsidRDefault="00D962A0" w:rsidP="00CA4735">
            <w:pPr>
              <w:spacing w:before="60"/>
              <w:rPr>
                <w:sz w:val="22"/>
                <w:szCs w:val="22"/>
              </w:rPr>
            </w:pPr>
          </w:p>
          <w:p w:rsidR="00D962A0" w:rsidRPr="003F2624" w:rsidRDefault="00D962A0" w:rsidP="00CA4735">
            <w:pPr>
              <w:spacing w:before="60"/>
              <w:rPr>
                <w:sz w:val="22"/>
                <w:szCs w:val="22"/>
              </w:rPr>
            </w:pPr>
            <w:r w:rsidRPr="00AA26A7">
              <w:rPr>
                <w:sz w:val="22"/>
                <w:szCs w:val="22"/>
              </w:rPr>
              <w:t>In addition, providers shall ensure that individual personal care workers employed by the agency are able to: perform assigned duties and responsibilities; communicate observations verbally and in writing; accept and use supervision; respect privacy and confidentiality; adapt to a variety of situations; and respect and accept different values, nationalities, races, religions, cultures and standards of living.</w:t>
            </w:r>
          </w:p>
        </w:tc>
      </w:tr>
      <w:tr w:rsidR="00D962A0" w:rsidRPr="003F2624" w:rsidTr="00CA4735">
        <w:trPr>
          <w:trHeight w:val="395"/>
          <w:jc w:val="center"/>
        </w:trPr>
        <w:tc>
          <w:tcPr>
            <w:tcW w:w="2269"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b/>
                <w:sz w:val="22"/>
                <w:szCs w:val="22"/>
              </w:rPr>
            </w:pPr>
            <w:r w:rsidRPr="00F35B55">
              <w:rPr>
                <w:b/>
                <w:sz w:val="22"/>
                <w:szCs w:val="22"/>
              </w:rPr>
              <w:lastRenderedPageBreak/>
              <w:t>Homemaker/Personal Care Agencies</w:t>
            </w:r>
          </w:p>
        </w:tc>
        <w:tc>
          <w:tcPr>
            <w:tcW w:w="1770" w:type="dxa"/>
            <w:gridSpan w:val="7"/>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c>
          <w:tcPr>
            <w:tcW w:w="2101"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Pr="00F35B55" w:rsidRDefault="00D962A0" w:rsidP="00CA4735">
            <w:pPr>
              <w:spacing w:before="60"/>
              <w:rPr>
                <w:sz w:val="22"/>
                <w:szCs w:val="22"/>
              </w:rPr>
            </w:pPr>
            <w:r w:rsidRPr="00F35B55">
              <w:rPr>
                <w:sz w:val="22"/>
                <w:szCs w:val="22"/>
              </w:rPr>
              <w:t>Individuals employed by the agency providing personal care services must have one of the following:</w:t>
            </w:r>
          </w:p>
          <w:p w:rsidR="00D962A0" w:rsidRPr="00F35B55" w:rsidRDefault="00D962A0" w:rsidP="00CA4735">
            <w:pPr>
              <w:spacing w:before="60"/>
              <w:rPr>
                <w:sz w:val="22"/>
                <w:szCs w:val="22"/>
              </w:rPr>
            </w:pPr>
          </w:p>
          <w:p w:rsidR="00D962A0" w:rsidRPr="00F35B55" w:rsidRDefault="00D962A0" w:rsidP="00CA4735">
            <w:pPr>
              <w:spacing w:before="60"/>
              <w:rPr>
                <w:sz w:val="22"/>
                <w:szCs w:val="22"/>
              </w:rPr>
            </w:pPr>
            <w:r w:rsidRPr="00F35B55">
              <w:rPr>
                <w:sz w:val="22"/>
                <w:szCs w:val="22"/>
              </w:rPr>
              <w:t>-Certificate of Home Health Aide Training</w:t>
            </w:r>
          </w:p>
          <w:p w:rsidR="00D962A0" w:rsidRPr="00F35B55" w:rsidRDefault="00D962A0" w:rsidP="00CA4735">
            <w:pPr>
              <w:spacing w:before="60"/>
              <w:rPr>
                <w:sz w:val="22"/>
                <w:szCs w:val="22"/>
              </w:rPr>
            </w:pPr>
            <w:r w:rsidRPr="00F35B55">
              <w:rPr>
                <w:sz w:val="22"/>
                <w:szCs w:val="22"/>
              </w:rPr>
              <w:t xml:space="preserve">-Certificate of Nurse’s Aide </w:t>
            </w:r>
            <w:r w:rsidRPr="00F35B55">
              <w:rPr>
                <w:sz w:val="22"/>
                <w:szCs w:val="22"/>
              </w:rPr>
              <w:lastRenderedPageBreak/>
              <w:t>Training</w:t>
            </w:r>
          </w:p>
          <w:p w:rsidR="00D962A0" w:rsidRPr="003F2624" w:rsidRDefault="00D962A0" w:rsidP="00CA4735">
            <w:pPr>
              <w:spacing w:before="60"/>
              <w:rPr>
                <w:sz w:val="22"/>
                <w:szCs w:val="22"/>
              </w:rPr>
            </w:pPr>
            <w:r w:rsidRPr="00F35B55">
              <w:rPr>
                <w:sz w:val="22"/>
                <w:szCs w:val="22"/>
              </w:rPr>
              <w:t>-Certificate of 60-Hour Personal Care Training</w:t>
            </w:r>
          </w:p>
        </w:tc>
        <w:tc>
          <w:tcPr>
            <w:tcW w:w="4006" w:type="dxa"/>
            <w:gridSpan w:val="8"/>
            <w:tcBorders>
              <w:top w:val="single" w:sz="12" w:space="0" w:color="auto"/>
              <w:left w:val="single" w:sz="12" w:space="0" w:color="auto"/>
              <w:bottom w:val="single" w:sz="12" w:space="0" w:color="auto"/>
              <w:right w:val="single" w:sz="12" w:space="0" w:color="auto"/>
            </w:tcBorders>
            <w:shd w:val="pct10" w:color="auto" w:fill="auto"/>
          </w:tcPr>
          <w:p w:rsidR="00D962A0" w:rsidRPr="00F35B55" w:rsidRDefault="00D962A0" w:rsidP="00CA4735">
            <w:pPr>
              <w:spacing w:before="60"/>
              <w:rPr>
                <w:sz w:val="22"/>
                <w:szCs w:val="22"/>
              </w:rPr>
            </w:pPr>
            <w:r w:rsidRPr="00F35B55">
              <w:rPr>
                <w:sz w:val="22"/>
                <w:szCs w:val="22"/>
              </w:rPr>
              <w:lastRenderedPageBreak/>
              <w:t>Education, Training, Supervision:</w:t>
            </w:r>
          </w:p>
          <w:p w:rsidR="00D962A0" w:rsidRPr="00F35B55" w:rsidRDefault="00D962A0" w:rsidP="00CA4735">
            <w:pPr>
              <w:spacing w:before="60"/>
              <w:rPr>
                <w:sz w:val="22"/>
                <w:szCs w:val="22"/>
              </w:rPr>
            </w:pPr>
            <w:r w:rsidRPr="00F35B55">
              <w:rPr>
                <w:sz w:val="22"/>
                <w:szCs w:val="22"/>
              </w:rPr>
              <w:t xml:space="preserve">Providers must ensure effective training of staff members in all aspects of their job duties, including handling emergency situations and establish procedures for appraising staff performance and for effectively modifying poor performance where it exists. </w:t>
            </w:r>
          </w:p>
          <w:p w:rsidR="00D962A0" w:rsidRPr="00F35B55" w:rsidRDefault="00D962A0" w:rsidP="00CA4735">
            <w:pPr>
              <w:spacing w:before="60"/>
              <w:rPr>
                <w:sz w:val="22"/>
                <w:szCs w:val="22"/>
              </w:rPr>
            </w:pPr>
          </w:p>
          <w:p w:rsidR="00D962A0" w:rsidRPr="00F35B55" w:rsidRDefault="00D962A0" w:rsidP="00CA4735">
            <w:pPr>
              <w:spacing w:before="60"/>
              <w:rPr>
                <w:sz w:val="22"/>
                <w:szCs w:val="22"/>
              </w:rPr>
            </w:pPr>
            <w:r w:rsidRPr="00F35B55">
              <w:rPr>
                <w:sz w:val="22"/>
                <w:szCs w:val="22"/>
              </w:rPr>
              <w:t>Adherence to Continuous QI Practices:</w:t>
            </w:r>
          </w:p>
          <w:p w:rsidR="00D962A0" w:rsidRPr="00F35B55" w:rsidRDefault="00D962A0" w:rsidP="00CA4735">
            <w:pPr>
              <w:spacing w:before="60"/>
              <w:rPr>
                <w:sz w:val="22"/>
                <w:szCs w:val="22"/>
              </w:rPr>
            </w:pPr>
            <w:r w:rsidRPr="00F35B55">
              <w:rPr>
                <w:sz w:val="22"/>
                <w:szCs w:val="22"/>
              </w:rPr>
              <w:t xml:space="preserve">Providers must have established strategies </w:t>
            </w:r>
            <w:r w:rsidRPr="00F35B55">
              <w:rPr>
                <w:sz w:val="22"/>
                <w:szCs w:val="22"/>
              </w:rPr>
              <w:lastRenderedPageBreak/>
              <w:t>to prevent, detect, and correct problems in the quality of services provided and to achieve service plan goals with individual consumers by providing effective, efficient services.</w:t>
            </w:r>
          </w:p>
          <w:p w:rsidR="00D962A0" w:rsidRPr="00F35B55" w:rsidRDefault="00D962A0" w:rsidP="00CA4735">
            <w:pPr>
              <w:spacing w:before="60"/>
              <w:rPr>
                <w:sz w:val="22"/>
                <w:szCs w:val="22"/>
              </w:rPr>
            </w:pPr>
          </w:p>
          <w:p w:rsidR="00D962A0" w:rsidRPr="00F35B55" w:rsidRDefault="00D962A0" w:rsidP="00CA4735">
            <w:pPr>
              <w:spacing w:before="60"/>
              <w:rPr>
                <w:sz w:val="22"/>
                <w:szCs w:val="22"/>
              </w:rPr>
            </w:pPr>
            <w:r w:rsidRPr="00F35B55">
              <w:rPr>
                <w:sz w:val="22"/>
                <w:szCs w:val="22"/>
              </w:rPr>
              <w:t>Availability:</w:t>
            </w:r>
          </w:p>
          <w:p w:rsidR="00D962A0" w:rsidRPr="00F35B55" w:rsidRDefault="00D962A0" w:rsidP="00CA4735">
            <w:pPr>
              <w:spacing w:before="60"/>
              <w:rPr>
                <w:sz w:val="22"/>
                <w:szCs w:val="22"/>
              </w:rPr>
            </w:pPr>
            <w:r w:rsidRPr="00F35B55">
              <w:rPr>
                <w:sz w:val="22"/>
                <w:szCs w:val="22"/>
              </w:rPr>
              <w:t>Providers must be able to provide contracted service(s) in the geographical areas they designate.</w:t>
            </w:r>
          </w:p>
          <w:p w:rsidR="00D962A0" w:rsidRPr="00F35B55" w:rsidRDefault="00D962A0" w:rsidP="00CA4735">
            <w:pPr>
              <w:spacing w:before="60"/>
              <w:rPr>
                <w:sz w:val="22"/>
                <w:szCs w:val="22"/>
              </w:rPr>
            </w:pPr>
          </w:p>
          <w:p w:rsidR="00D962A0" w:rsidRPr="00F35B55" w:rsidRDefault="00D962A0" w:rsidP="00CA4735">
            <w:pPr>
              <w:spacing w:before="60"/>
              <w:rPr>
                <w:sz w:val="22"/>
                <w:szCs w:val="22"/>
              </w:rPr>
            </w:pPr>
            <w:r w:rsidRPr="00F35B55">
              <w:rPr>
                <w:sz w:val="22"/>
                <w:szCs w:val="22"/>
              </w:rPr>
              <w:t>Responsiveness:</w:t>
            </w:r>
          </w:p>
          <w:p w:rsidR="00D962A0" w:rsidRPr="00F35B55" w:rsidRDefault="00D962A0" w:rsidP="00CA4735">
            <w:pPr>
              <w:spacing w:before="60"/>
              <w:rPr>
                <w:sz w:val="22"/>
                <w:szCs w:val="22"/>
              </w:rPr>
            </w:pPr>
            <w:r w:rsidRPr="00F35B55">
              <w:rPr>
                <w:sz w:val="22"/>
                <w:szCs w:val="22"/>
              </w:rPr>
              <w:t>Providers must be able to initiate services with little or no delay.</w:t>
            </w:r>
          </w:p>
          <w:p w:rsidR="00D962A0" w:rsidRPr="00F35B55" w:rsidRDefault="00D962A0" w:rsidP="00CA4735">
            <w:pPr>
              <w:spacing w:before="60"/>
              <w:rPr>
                <w:sz w:val="22"/>
                <w:szCs w:val="22"/>
              </w:rPr>
            </w:pPr>
          </w:p>
          <w:p w:rsidR="00D962A0" w:rsidRPr="00F35B55" w:rsidRDefault="00D962A0" w:rsidP="00CA4735">
            <w:pPr>
              <w:spacing w:before="60"/>
              <w:rPr>
                <w:sz w:val="22"/>
                <w:szCs w:val="22"/>
              </w:rPr>
            </w:pPr>
            <w:r w:rsidRPr="00F35B55">
              <w:rPr>
                <w:sz w:val="22"/>
                <w:szCs w:val="22"/>
              </w:rPr>
              <w:t>Confidentiality:</w:t>
            </w:r>
          </w:p>
          <w:p w:rsidR="00D962A0" w:rsidRPr="00F35B55" w:rsidRDefault="00D962A0" w:rsidP="00CA4735">
            <w:pPr>
              <w:spacing w:before="60"/>
              <w:rPr>
                <w:sz w:val="22"/>
                <w:szCs w:val="22"/>
              </w:rPr>
            </w:pPr>
            <w:r w:rsidRPr="00F35B55">
              <w:rPr>
                <w:sz w:val="22"/>
                <w:szCs w:val="22"/>
              </w:rPr>
              <w:t>Providers must maintain confidentiality and privacy of consumer information in accordance with M.G.L. c.66A (Fair Information Practices Act ) and EOEA Program Instruction 97-55 (Clarification of Client Privacy and Confidentiality Policies).</w:t>
            </w:r>
          </w:p>
          <w:p w:rsidR="00D962A0" w:rsidRPr="00F35B55" w:rsidRDefault="00D962A0" w:rsidP="00CA4735">
            <w:pPr>
              <w:spacing w:before="60"/>
              <w:rPr>
                <w:sz w:val="22"/>
                <w:szCs w:val="22"/>
              </w:rPr>
            </w:pPr>
          </w:p>
          <w:p w:rsidR="00D962A0" w:rsidRPr="00F35B55" w:rsidRDefault="00D962A0" w:rsidP="00CA4735">
            <w:pPr>
              <w:spacing w:before="60"/>
              <w:rPr>
                <w:sz w:val="22"/>
                <w:szCs w:val="22"/>
              </w:rPr>
            </w:pPr>
            <w:r w:rsidRPr="00F35B55">
              <w:rPr>
                <w:sz w:val="22"/>
                <w:szCs w:val="22"/>
              </w:rPr>
              <w:t>Policies/Procedures:</w:t>
            </w:r>
          </w:p>
          <w:p w:rsidR="00D962A0" w:rsidRPr="00F35B55" w:rsidRDefault="00D962A0" w:rsidP="00CA4735">
            <w:pPr>
              <w:spacing w:before="60"/>
              <w:rPr>
                <w:sz w:val="22"/>
                <w:szCs w:val="22"/>
              </w:rPr>
            </w:pPr>
            <w:r w:rsidRPr="00F35B55">
              <w:rPr>
                <w:sz w:val="22"/>
                <w:szCs w:val="22"/>
              </w:rPr>
              <w:t>Providers must have policies and procedures that include: Client Not at Home Policy, Client Emergency in the Home Policy; and all policies required by 105 CMR 155.00 (Department of Public Health regulations addressing patient and resident abuse prevention, reporting, investigation and registry requirements).</w:t>
            </w:r>
          </w:p>
          <w:p w:rsidR="00D962A0" w:rsidRPr="00F35B55" w:rsidRDefault="00D962A0" w:rsidP="00CA4735">
            <w:pPr>
              <w:spacing w:before="60"/>
              <w:rPr>
                <w:sz w:val="22"/>
                <w:szCs w:val="22"/>
              </w:rPr>
            </w:pPr>
          </w:p>
          <w:p w:rsidR="00D962A0" w:rsidRPr="003F2624" w:rsidRDefault="00D962A0" w:rsidP="00CA4735">
            <w:pPr>
              <w:spacing w:before="60"/>
              <w:rPr>
                <w:sz w:val="22"/>
                <w:szCs w:val="22"/>
              </w:rPr>
            </w:pPr>
            <w:r w:rsidRPr="00F35B55">
              <w:rPr>
                <w:sz w:val="22"/>
                <w:szCs w:val="22"/>
              </w:rPr>
              <w:t>In addition, providers shall ensure that individual personal care workers employed by the agency are able to: perform assigned duties and responsibilities; communicate observations verbally and in writing; accept and use supervision; respect privacy and confidentiality; adapt to a variety of situations; and respect and accept different values, nationalities, races, religions, cultures and standards of living.</w:t>
            </w:r>
          </w:p>
        </w:tc>
      </w:tr>
      <w:tr w:rsidR="00D962A0" w:rsidRPr="0025169C" w:rsidTr="00CA473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D962A0" w:rsidRPr="0025169C" w:rsidRDefault="00D962A0" w:rsidP="00CA4735">
            <w:pPr>
              <w:spacing w:before="60"/>
              <w:rPr>
                <w:b/>
                <w:sz w:val="22"/>
                <w:szCs w:val="22"/>
              </w:rPr>
            </w:pPr>
            <w:r w:rsidRPr="0025169C">
              <w:rPr>
                <w:b/>
                <w:sz w:val="22"/>
                <w:szCs w:val="22"/>
              </w:rPr>
              <w:lastRenderedPageBreak/>
              <w:t>Verification of Provider Qualifications</w:t>
            </w:r>
          </w:p>
        </w:tc>
      </w:tr>
      <w:tr w:rsidR="00D962A0" w:rsidRPr="00DD3AC3" w:rsidTr="00CA4735">
        <w:trPr>
          <w:trHeight w:val="220"/>
          <w:jc w:val="center"/>
        </w:trPr>
        <w:tc>
          <w:tcPr>
            <w:tcW w:w="2647" w:type="dxa"/>
            <w:gridSpan w:val="4"/>
            <w:tcBorders>
              <w:top w:val="single" w:sz="12" w:space="0" w:color="auto"/>
              <w:left w:val="single" w:sz="12" w:space="0" w:color="auto"/>
              <w:bottom w:val="single" w:sz="12" w:space="0" w:color="auto"/>
              <w:right w:val="single" w:sz="12" w:space="0" w:color="auto"/>
            </w:tcBorders>
            <w:vAlign w:val="bottom"/>
          </w:tcPr>
          <w:p w:rsidR="00D962A0" w:rsidRPr="00042B16" w:rsidRDefault="00D962A0" w:rsidP="00CA4735">
            <w:pPr>
              <w:spacing w:before="60"/>
              <w:jc w:val="center"/>
              <w:rPr>
                <w:sz w:val="22"/>
                <w:szCs w:val="22"/>
              </w:rPr>
            </w:pPr>
            <w:r w:rsidRPr="00042B16">
              <w:rPr>
                <w:sz w:val="22"/>
                <w:szCs w:val="22"/>
              </w:rPr>
              <w:t>Provider Type:</w:t>
            </w:r>
          </w:p>
        </w:tc>
        <w:tc>
          <w:tcPr>
            <w:tcW w:w="4507"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D962A0" w:rsidRPr="00DD3AC3" w:rsidRDefault="00D962A0" w:rsidP="00CA4735">
            <w:pPr>
              <w:spacing w:before="60"/>
              <w:jc w:val="center"/>
              <w:rPr>
                <w:sz w:val="22"/>
                <w:szCs w:val="22"/>
              </w:rPr>
            </w:pPr>
            <w:r w:rsidRPr="00DD3AC3">
              <w:rPr>
                <w:sz w:val="22"/>
                <w:szCs w:val="22"/>
              </w:rPr>
              <w:t>Entity Responsible for Verification:</w:t>
            </w:r>
          </w:p>
        </w:tc>
        <w:tc>
          <w:tcPr>
            <w:tcW w:w="2992"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rsidR="00D962A0" w:rsidRPr="00DD3AC3" w:rsidRDefault="00D962A0" w:rsidP="00CA4735">
            <w:pPr>
              <w:spacing w:before="60"/>
              <w:jc w:val="center"/>
              <w:rPr>
                <w:sz w:val="22"/>
                <w:szCs w:val="22"/>
              </w:rPr>
            </w:pPr>
            <w:r w:rsidRPr="00DD3AC3">
              <w:rPr>
                <w:sz w:val="22"/>
                <w:szCs w:val="22"/>
              </w:rPr>
              <w:t>Frequency of Verification</w:t>
            </w:r>
          </w:p>
        </w:tc>
      </w:tr>
      <w:tr w:rsidR="00D962A0" w:rsidRPr="003F2624" w:rsidTr="00CA4735">
        <w:trPr>
          <w:trHeight w:val="220"/>
          <w:jc w:val="center"/>
        </w:trPr>
        <w:tc>
          <w:tcPr>
            <w:tcW w:w="2647"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72647D" w:rsidRDefault="00D962A0" w:rsidP="00CA4735">
            <w:pPr>
              <w:spacing w:before="60"/>
              <w:rPr>
                <w:b/>
                <w:sz w:val="22"/>
                <w:szCs w:val="22"/>
              </w:rPr>
            </w:pPr>
            <w:r w:rsidRPr="00AA26A7">
              <w:rPr>
                <w:b/>
                <w:sz w:val="22"/>
                <w:szCs w:val="22"/>
              </w:rPr>
              <w:t>Home Health Agencies</w:t>
            </w:r>
          </w:p>
        </w:tc>
        <w:tc>
          <w:tcPr>
            <w:tcW w:w="4507" w:type="dxa"/>
            <w:gridSpan w:val="1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b/>
                <w:sz w:val="22"/>
                <w:szCs w:val="22"/>
              </w:rPr>
            </w:pPr>
            <w:r>
              <w:rPr>
                <w:b/>
                <w:sz w:val="22"/>
                <w:szCs w:val="22"/>
              </w:rPr>
              <w:t>ASAPs</w:t>
            </w:r>
          </w:p>
        </w:tc>
        <w:tc>
          <w:tcPr>
            <w:tcW w:w="2992"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b/>
                <w:sz w:val="22"/>
                <w:szCs w:val="22"/>
              </w:rPr>
            </w:pPr>
            <w:r>
              <w:rPr>
                <w:b/>
                <w:sz w:val="22"/>
                <w:szCs w:val="22"/>
              </w:rPr>
              <w:t>Every 2 years</w:t>
            </w:r>
          </w:p>
        </w:tc>
      </w:tr>
      <w:tr w:rsidR="00D962A0" w:rsidRPr="003F2624" w:rsidTr="00CA4735">
        <w:trPr>
          <w:trHeight w:val="220"/>
          <w:jc w:val="center"/>
        </w:trPr>
        <w:tc>
          <w:tcPr>
            <w:tcW w:w="2647"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72647D" w:rsidRDefault="00D962A0" w:rsidP="00CA4735">
            <w:pPr>
              <w:spacing w:before="60"/>
              <w:rPr>
                <w:b/>
                <w:sz w:val="22"/>
                <w:szCs w:val="22"/>
              </w:rPr>
            </w:pPr>
            <w:r w:rsidRPr="00F35B55">
              <w:rPr>
                <w:b/>
                <w:sz w:val="22"/>
                <w:szCs w:val="22"/>
              </w:rPr>
              <w:t>Homemaker/Personal Care Agencies</w:t>
            </w:r>
          </w:p>
        </w:tc>
        <w:tc>
          <w:tcPr>
            <w:tcW w:w="4507" w:type="dxa"/>
            <w:gridSpan w:val="1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b/>
                <w:sz w:val="22"/>
                <w:szCs w:val="22"/>
              </w:rPr>
            </w:pPr>
            <w:r>
              <w:rPr>
                <w:b/>
                <w:sz w:val="22"/>
                <w:szCs w:val="22"/>
              </w:rPr>
              <w:t>ASAPs</w:t>
            </w:r>
          </w:p>
        </w:tc>
        <w:tc>
          <w:tcPr>
            <w:tcW w:w="2992"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b/>
                <w:sz w:val="22"/>
                <w:szCs w:val="22"/>
              </w:rPr>
            </w:pPr>
            <w:r>
              <w:rPr>
                <w:b/>
                <w:sz w:val="22"/>
                <w:szCs w:val="22"/>
              </w:rPr>
              <w:t>Every 2 years</w:t>
            </w:r>
          </w:p>
        </w:tc>
      </w:tr>
    </w:tbl>
    <w:p w:rsidR="00D962A0" w:rsidRDefault="00D962A0" w:rsidP="00CA4735">
      <w:pPr>
        <w:rPr>
          <w:b/>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700"/>
        <w:gridCol w:w="1098"/>
        <w:gridCol w:w="84"/>
        <w:gridCol w:w="327"/>
        <w:gridCol w:w="278"/>
        <w:gridCol w:w="187"/>
        <w:gridCol w:w="272"/>
        <w:gridCol w:w="677"/>
        <w:gridCol w:w="122"/>
        <w:gridCol w:w="374"/>
        <w:gridCol w:w="1258"/>
        <w:gridCol w:w="626"/>
        <w:gridCol w:w="230"/>
        <w:gridCol w:w="37"/>
        <w:gridCol w:w="413"/>
        <w:gridCol w:w="348"/>
        <w:gridCol w:w="602"/>
        <w:gridCol w:w="413"/>
        <w:gridCol w:w="413"/>
        <w:gridCol w:w="1687"/>
      </w:tblGrid>
      <w:tr w:rsidR="00D962A0" w:rsidRPr="005568FF" w:rsidTr="00CA473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D962A0" w:rsidRPr="00A96580" w:rsidRDefault="00D962A0" w:rsidP="00CA4735">
            <w:pPr>
              <w:spacing w:before="60"/>
              <w:jc w:val="center"/>
              <w:rPr>
                <w:b/>
                <w:color w:val="FFFFFF"/>
                <w:sz w:val="24"/>
                <w:szCs w:val="24"/>
              </w:rPr>
            </w:pPr>
            <w:r w:rsidRPr="00A96580">
              <w:rPr>
                <w:b/>
                <w:color w:val="FFFFFF"/>
                <w:sz w:val="24"/>
                <w:szCs w:val="24"/>
              </w:rPr>
              <w:t>Service Specification</w:t>
            </w:r>
          </w:p>
        </w:tc>
      </w:tr>
      <w:tr w:rsidR="00D962A0"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Default="00D962A0" w:rsidP="00CA4735">
            <w:pPr>
              <w:spacing w:before="60"/>
              <w:rPr>
                <w:sz w:val="22"/>
                <w:szCs w:val="22"/>
              </w:rPr>
            </w:pPr>
            <w:r>
              <w:rPr>
                <w:sz w:val="22"/>
                <w:szCs w:val="22"/>
              </w:rPr>
              <w:t xml:space="preserve">Service Type:  </w:t>
            </w:r>
            <w:r>
              <w:rPr>
                <w:rFonts w:ascii="Segoe UI Symbol" w:hAnsi="Segoe UI Symbol"/>
                <w:sz w:val="22"/>
                <w:szCs w:val="22"/>
              </w:rPr>
              <w:sym w:font="Wingdings" w:char="F078"/>
            </w:r>
            <w:r>
              <w:rPr>
                <w:sz w:val="22"/>
                <w:szCs w:val="22"/>
              </w:rPr>
              <w:t xml:space="preserve"> Statutory       </w:t>
            </w:r>
            <w:r>
              <w:rPr>
                <w:rFonts w:ascii="Segoe UI Symbol" w:hAnsi="Segoe UI Symbol"/>
                <w:sz w:val="22"/>
                <w:szCs w:val="22"/>
              </w:rPr>
              <w:t>☐</w:t>
            </w:r>
            <w:r w:rsidRPr="00DE37FE">
              <w:rPr>
                <w:sz w:val="22"/>
                <w:szCs w:val="22"/>
              </w:rPr>
              <w:t xml:space="preserve"> Extended State Plan  </w:t>
            </w:r>
            <w:r>
              <w:rPr>
                <w:sz w:val="22"/>
                <w:szCs w:val="22"/>
              </w:rPr>
              <w:t xml:space="preserve">  </w:t>
            </w:r>
            <w:r w:rsidRPr="00DE37FE">
              <w:rPr>
                <w:sz w:val="22"/>
                <w:szCs w:val="22"/>
              </w:rPr>
              <w:t xml:space="preserve">   </w:t>
            </w:r>
            <w:r>
              <w:rPr>
                <w:rFonts w:ascii="Segoe UI Symbol" w:hAnsi="Segoe UI Symbol"/>
                <w:sz w:val="22"/>
                <w:szCs w:val="22"/>
              </w:rPr>
              <w:t>☐</w:t>
            </w:r>
            <w:r w:rsidRPr="00DE37FE">
              <w:rPr>
                <w:sz w:val="22"/>
                <w:szCs w:val="22"/>
              </w:rPr>
              <w:t xml:space="preserve"> Other</w:t>
            </w:r>
          </w:p>
        </w:tc>
      </w:tr>
      <w:tr w:rsidR="00D962A0" w:rsidRPr="005568FF"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A96580" w:rsidRDefault="00D962A0" w:rsidP="00CA4735">
            <w:pPr>
              <w:spacing w:before="60"/>
              <w:rPr>
                <w:b/>
                <w:sz w:val="24"/>
                <w:szCs w:val="24"/>
              </w:rPr>
            </w:pPr>
            <w:r w:rsidRPr="00A96580">
              <w:rPr>
                <w:b/>
                <w:sz w:val="24"/>
                <w:szCs w:val="24"/>
              </w:rPr>
              <w:t>Service Name: Respite</w:t>
            </w:r>
          </w:p>
        </w:tc>
      </w:tr>
      <w:tr w:rsidR="00D962A0" w:rsidRPr="005568FF"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A96580" w:rsidRDefault="00D962A0" w:rsidP="00CA4735">
            <w:pPr>
              <w:spacing w:before="60"/>
              <w:rPr>
                <w:b/>
                <w:sz w:val="24"/>
                <w:szCs w:val="24"/>
              </w:rPr>
            </w:pPr>
            <w:r w:rsidRPr="00A96580">
              <w:rPr>
                <w:b/>
                <w:sz w:val="24"/>
                <w:szCs w:val="24"/>
              </w:rPr>
              <w:t>Alternative Service Title (if any):</w:t>
            </w:r>
          </w:p>
        </w:tc>
      </w:tr>
      <w:tr w:rsidR="00D962A0" w:rsidTr="00CA4735">
        <w:trPr>
          <w:trHeight w:val="84"/>
          <w:jc w:val="center"/>
        </w:trPr>
        <w:tc>
          <w:tcPr>
            <w:tcW w:w="700" w:type="dxa"/>
            <w:tcBorders>
              <w:top w:val="nil"/>
              <w:left w:val="nil"/>
              <w:bottom w:val="nil"/>
              <w:right w:val="nil"/>
            </w:tcBorders>
            <w:shd w:val="clear" w:color="auto" w:fill="000000" w:themeFill="text1"/>
          </w:tcPr>
          <w:p w:rsidR="00D962A0" w:rsidRDefault="00D962A0" w:rsidP="00CA4735">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D962A0" w:rsidRDefault="00EF3DCA" w:rsidP="00CA4735">
            <w:pPr>
              <w:spacing w:before="60"/>
              <w:rPr>
                <w:sz w:val="22"/>
                <w:szCs w:val="22"/>
              </w:rPr>
            </w:pPr>
            <w:r>
              <w:rPr>
                <w:rFonts w:ascii="Segoe UI Symbol" w:hAnsi="Segoe UI Symbol"/>
                <w:sz w:val="22"/>
                <w:szCs w:val="22"/>
              </w:rPr>
              <w:t>☐</w:t>
            </w:r>
            <w:r w:rsidR="00D962A0">
              <w:rPr>
                <w:sz w:val="22"/>
                <w:szCs w:val="22"/>
              </w:rPr>
              <w:t xml:space="preserve"> Service is included in approved waiver. There is no change in service specifications. </w:t>
            </w:r>
          </w:p>
        </w:tc>
      </w:tr>
      <w:tr w:rsidR="00D962A0" w:rsidTr="00CA4735">
        <w:trPr>
          <w:trHeight w:val="84"/>
          <w:jc w:val="center"/>
        </w:trPr>
        <w:tc>
          <w:tcPr>
            <w:tcW w:w="700" w:type="dxa"/>
            <w:tcBorders>
              <w:top w:val="nil"/>
              <w:left w:val="nil"/>
              <w:bottom w:val="nil"/>
              <w:right w:val="nil"/>
            </w:tcBorders>
            <w:shd w:val="clear" w:color="auto" w:fill="000000" w:themeFill="text1"/>
          </w:tcPr>
          <w:p w:rsidR="00D962A0" w:rsidRDefault="00D962A0" w:rsidP="00CA4735">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D962A0" w:rsidRDefault="00EF3DCA" w:rsidP="00CA4735">
            <w:pPr>
              <w:spacing w:before="60"/>
              <w:rPr>
                <w:sz w:val="22"/>
                <w:szCs w:val="22"/>
              </w:rPr>
            </w:pPr>
            <w:r>
              <w:rPr>
                <w:rFonts w:ascii="Segoe UI Symbol" w:hAnsi="Segoe UI Symbol"/>
                <w:sz w:val="22"/>
                <w:szCs w:val="22"/>
              </w:rPr>
              <w:sym w:font="Wingdings" w:char="F0FE"/>
            </w:r>
            <w:r w:rsidR="00D962A0">
              <w:rPr>
                <w:sz w:val="22"/>
                <w:szCs w:val="22"/>
              </w:rPr>
              <w:t xml:space="preserve"> Service is included in approved waiver. The service specifications have been modified.</w:t>
            </w:r>
          </w:p>
        </w:tc>
      </w:tr>
      <w:tr w:rsidR="00D962A0" w:rsidTr="00CA4735">
        <w:trPr>
          <w:trHeight w:val="84"/>
          <w:jc w:val="center"/>
        </w:trPr>
        <w:tc>
          <w:tcPr>
            <w:tcW w:w="700" w:type="dxa"/>
            <w:tcBorders>
              <w:top w:val="nil"/>
              <w:left w:val="nil"/>
              <w:bottom w:val="nil"/>
              <w:right w:val="nil"/>
            </w:tcBorders>
            <w:shd w:val="clear" w:color="auto" w:fill="000000" w:themeFill="text1"/>
          </w:tcPr>
          <w:p w:rsidR="00D962A0" w:rsidRDefault="00D962A0" w:rsidP="00CA4735">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D962A0" w:rsidRDefault="00D962A0" w:rsidP="00CA4735">
            <w:pPr>
              <w:spacing w:before="60"/>
              <w:rPr>
                <w:sz w:val="22"/>
                <w:szCs w:val="22"/>
              </w:rPr>
            </w:pPr>
            <w:r>
              <w:rPr>
                <w:rFonts w:ascii="Segoe UI Symbol" w:hAnsi="Segoe UI Symbol"/>
                <w:sz w:val="22"/>
                <w:szCs w:val="22"/>
              </w:rPr>
              <w:t>☐</w:t>
            </w:r>
            <w:r>
              <w:rPr>
                <w:sz w:val="22"/>
                <w:szCs w:val="22"/>
              </w:rPr>
              <w:t xml:space="preserve"> Service is not included in approved waiver.</w:t>
            </w:r>
          </w:p>
        </w:tc>
      </w:tr>
      <w:tr w:rsidR="00D962A0" w:rsidRPr="00461090"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461090" w:rsidRDefault="00D962A0" w:rsidP="00CA473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962A0" w:rsidRPr="002C1115"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D962A0" w:rsidRPr="00802DE8" w:rsidRDefault="00D962A0" w:rsidP="00CA4735">
            <w:pPr>
              <w:rPr>
                <w:sz w:val="22"/>
                <w:szCs w:val="22"/>
              </w:rPr>
            </w:pPr>
            <w:r w:rsidRPr="00802DE8">
              <w:rPr>
                <w:sz w:val="22"/>
                <w:szCs w:val="22"/>
              </w:rPr>
              <w:t xml:space="preserve">Waiver services provided to participants unable to care for themselves that are furnished on a short-term basis because of the absence or need for relief of those persons who normally provide care for the participant. Federal Financial participation is not claimed for the cost of room and board except when provided as part of respite care furnished in a facility approved by the State that is not a private residence. </w:t>
            </w:r>
          </w:p>
          <w:p w:rsidR="00D962A0" w:rsidRPr="00802DE8" w:rsidRDefault="00D962A0" w:rsidP="00CA4735">
            <w:pPr>
              <w:rPr>
                <w:sz w:val="22"/>
                <w:szCs w:val="22"/>
              </w:rPr>
            </w:pPr>
            <w:r w:rsidRPr="00802DE8">
              <w:rPr>
                <w:sz w:val="22"/>
                <w:szCs w:val="22"/>
              </w:rPr>
              <w:tab/>
              <w:t>Respite Care may be provided to relieve informal caregivers from the daily stresses and demands of caring for a participant in efforts to strengthen or support the informal support system. In addition to respite care provided in the participant</w:t>
            </w:r>
            <w:r w:rsidR="00793C87">
              <w:rPr>
                <w:sz w:val="22"/>
                <w:szCs w:val="22"/>
              </w:rPr>
              <w:t>’</w:t>
            </w:r>
            <w:r w:rsidRPr="00802DE8">
              <w:rPr>
                <w:sz w:val="22"/>
                <w:szCs w:val="22"/>
              </w:rPr>
              <w:t>s home or private place of residence, Respite Care services may be provided in the following locations:</w:t>
            </w:r>
          </w:p>
          <w:p w:rsidR="00D962A0" w:rsidRPr="00802DE8" w:rsidRDefault="00D962A0" w:rsidP="00CA4735">
            <w:pPr>
              <w:rPr>
                <w:sz w:val="22"/>
                <w:szCs w:val="22"/>
              </w:rPr>
            </w:pPr>
            <w:r w:rsidRPr="00802DE8">
              <w:rPr>
                <w:sz w:val="22"/>
                <w:szCs w:val="22"/>
              </w:rPr>
              <w:tab/>
            </w:r>
          </w:p>
          <w:p w:rsidR="00D962A0" w:rsidRPr="00802DE8" w:rsidRDefault="00D962A0" w:rsidP="00CA4735">
            <w:pPr>
              <w:rPr>
                <w:sz w:val="22"/>
                <w:szCs w:val="22"/>
              </w:rPr>
            </w:pPr>
            <w:r w:rsidRPr="00802DE8">
              <w:rPr>
                <w:sz w:val="22"/>
                <w:szCs w:val="22"/>
              </w:rPr>
              <w:t>-Respite Care in an Adult Foster Care Program provides personal care services in a family-like setting. A provider must meet the requirements set forth by MassHealth and must contract with MassHealth as an AFC provider.</w:t>
            </w:r>
          </w:p>
          <w:p w:rsidR="00D962A0" w:rsidRPr="00802DE8" w:rsidRDefault="00D962A0" w:rsidP="00CA4735">
            <w:pPr>
              <w:rPr>
                <w:sz w:val="22"/>
                <w:szCs w:val="22"/>
              </w:rPr>
            </w:pPr>
            <w:r w:rsidRPr="00802DE8">
              <w:rPr>
                <w:sz w:val="22"/>
                <w:szCs w:val="22"/>
              </w:rPr>
              <w:t>-Respite Care in a Hospital is provided in licensed acute care medical/surgical hospital beds that have been approved by the Department of Public Health.</w:t>
            </w:r>
          </w:p>
          <w:p w:rsidR="00D962A0" w:rsidRPr="00802DE8" w:rsidRDefault="00D962A0" w:rsidP="00CA4735">
            <w:pPr>
              <w:rPr>
                <w:sz w:val="22"/>
                <w:szCs w:val="22"/>
              </w:rPr>
            </w:pPr>
            <w:r w:rsidRPr="00802DE8">
              <w:rPr>
                <w:sz w:val="22"/>
                <w:szCs w:val="22"/>
              </w:rPr>
              <w:t>-Respite Care in a Rest Home provides residential care for clients in a supervised, supportive and protective environment. A Rest Home must be licensed by the Department of Public Health.</w:t>
            </w:r>
          </w:p>
          <w:p w:rsidR="00D962A0" w:rsidRPr="00802DE8" w:rsidRDefault="00D962A0" w:rsidP="00CA4735">
            <w:pPr>
              <w:rPr>
                <w:sz w:val="22"/>
                <w:szCs w:val="22"/>
              </w:rPr>
            </w:pPr>
            <w:r w:rsidRPr="00802DE8">
              <w:rPr>
                <w:sz w:val="22"/>
                <w:szCs w:val="22"/>
              </w:rPr>
              <w:t>-Respite Care in a Skilled Nursing Facility provides skilled nursing care; rehabilitative services such as physical, occupational, and speech therapy; and assistance with activities of daily living such as eating, dressing, toileting and bathing. A nursing facility must be licensed by the Department of Public Health.</w:t>
            </w:r>
          </w:p>
          <w:p w:rsidR="00D962A0" w:rsidRPr="00802DE8" w:rsidRDefault="00D962A0" w:rsidP="00CA4735">
            <w:pPr>
              <w:rPr>
                <w:sz w:val="22"/>
                <w:szCs w:val="22"/>
              </w:rPr>
            </w:pPr>
            <w:r w:rsidRPr="00802DE8">
              <w:rPr>
                <w:sz w:val="22"/>
                <w:szCs w:val="22"/>
              </w:rPr>
              <w:t xml:space="preserve">-Respite Care in an Assisted Living Residence provides personal care services by an entity certified by the Executive Office of Elder Affairs. </w:t>
            </w:r>
          </w:p>
          <w:p w:rsidR="00D962A0" w:rsidRPr="00802DE8" w:rsidRDefault="00D962A0" w:rsidP="00CA4735">
            <w:pPr>
              <w:rPr>
                <w:sz w:val="22"/>
                <w:szCs w:val="22"/>
              </w:rPr>
            </w:pPr>
            <w:r w:rsidRPr="00802DE8">
              <w:rPr>
                <w:sz w:val="22"/>
                <w:szCs w:val="22"/>
              </w:rPr>
              <w:t>-Respite Care in an Adult Day Health program provides an organized program of health care and supervision, restorative services, and socialization for elders who require skilled services or physical assistance with activities of daily living. Nutrition and personal care services are also provided to participants. Adult Day Health programs must be approved for operation by MassHealth.</w:t>
            </w:r>
          </w:p>
          <w:p w:rsidR="00D962A0" w:rsidRPr="00802DE8" w:rsidRDefault="00D962A0" w:rsidP="00CA4735">
            <w:pPr>
              <w:rPr>
                <w:sz w:val="22"/>
                <w:szCs w:val="22"/>
              </w:rPr>
            </w:pPr>
          </w:p>
          <w:p w:rsidR="00D962A0" w:rsidRPr="002C1115" w:rsidRDefault="00D962A0" w:rsidP="00CA4735">
            <w:pPr>
              <w:rPr>
                <w:sz w:val="22"/>
                <w:szCs w:val="22"/>
              </w:rPr>
            </w:pPr>
            <w:r w:rsidRPr="00802DE8">
              <w:rPr>
                <w:sz w:val="22"/>
                <w:szCs w:val="22"/>
              </w:rPr>
              <w:t>Respite services provided in an Adult Foster Care Program, Hospital, Rest Home, Skilled Nursing Facility or Assisted Living Residence may include the costs of room and board.</w:t>
            </w:r>
          </w:p>
          <w:p w:rsidR="00D962A0" w:rsidRPr="002C1115" w:rsidRDefault="00D962A0" w:rsidP="00CA4735">
            <w:pPr>
              <w:spacing w:before="60"/>
              <w:rPr>
                <w:sz w:val="22"/>
                <w:szCs w:val="22"/>
              </w:rPr>
            </w:pPr>
          </w:p>
        </w:tc>
      </w:tr>
      <w:tr w:rsidR="00D962A0" w:rsidRPr="00042B16" w:rsidTr="00CA473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042B16" w:rsidRDefault="00D962A0" w:rsidP="00CA4735">
            <w:pPr>
              <w:spacing w:before="60"/>
              <w:rPr>
                <w:sz w:val="23"/>
                <w:szCs w:val="23"/>
              </w:rPr>
            </w:pPr>
            <w:r w:rsidRPr="00042B16">
              <w:rPr>
                <w:sz w:val="22"/>
                <w:szCs w:val="22"/>
              </w:rPr>
              <w:lastRenderedPageBreak/>
              <w:t>Specify applicable (if any) limits on the amount, frequency, or duration of this service:</w:t>
            </w:r>
          </w:p>
        </w:tc>
      </w:tr>
      <w:tr w:rsidR="00D962A0" w:rsidRPr="002C1115" w:rsidTr="00CA473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D962A0" w:rsidRPr="002C1115" w:rsidRDefault="00D962A0" w:rsidP="00CA4735">
            <w:pPr>
              <w:spacing w:before="60"/>
              <w:rPr>
                <w:sz w:val="22"/>
                <w:szCs w:val="22"/>
              </w:rPr>
            </w:pPr>
          </w:p>
        </w:tc>
      </w:tr>
      <w:tr w:rsidR="00D962A0" w:rsidRPr="003F2624" w:rsidTr="00CA4735">
        <w:trPr>
          <w:jc w:val="center"/>
        </w:trPr>
        <w:tc>
          <w:tcPr>
            <w:tcW w:w="2487" w:type="dxa"/>
            <w:gridSpan w:val="5"/>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459"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sidRPr="003F2624">
              <w:rPr>
                <w:sz w:val="22"/>
                <w:szCs w:val="22"/>
              </w:rPr>
              <w:sym w:font="Wingdings" w:char="F0A8"/>
            </w:r>
          </w:p>
        </w:tc>
        <w:tc>
          <w:tcPr>
            <w:tcW w:w="5100" w:type="dxa"/>
            <w:gridSpan w:val="11"/>
            <w:tcBorders>
              <w:top w:val="single" w:sz="12" w:space="0" w:color="auto"/>
              <w:left w:val="single" w:sz="12" w:space="0" w:color="auto"/>
              <w:bottom w:val="single" w:sz="12" w:space="0" w:color="auto"/>
              <w:right w:val="single" w:sz="12" w:space="0" w:color="auto"/>
            </w:tcBorders>
          </w:tcPr>
          <w:p w:rsidR="00D962A0" w:rsidRPr="00C73719" w:rsidRDefault="00D962A0" w:rsidP="00CA4735">
            <w:pPr>
              <w:spacing w:before="60"/>
              <w:rPr>
                <w:sz w:val="21"/>
                <w:szCs w:val="21"/>
              </w:rPr>
            </w:pPr>
            <w:r w:rsidRPr="00C73719">
              <w:rPr>
                <w:sz w:val="21"/>
                <w:szCs w:val="21"/>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Pr>
                <w:sz w:val="22"/>
                <w:szCs w:val="22"/>
              </w:rPr>
              <w:sym w:font="Wingdings" w:char="F0FE"/>
            </w:r>
          </w:p>
        </w:tc>
        <w:tc>
          <w:tcPr>
            <w:tcW w:w="1687" w:type="dxa"/>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sz w:val="22"/>
                <w:szCs w:val="22"/>
              </w:rPr>
            </w:pPr>
            <w:r>
              <w:rPr>
                <w:sz w:val="22"/>
                <w:szCs w:val="22"/>
              </w:rPr>
              <w:t>Provider managed</w:t>
            </w:r>
          </w:p>
        </w:tc>
      </w:tr>
      <w:tr w:rsidR="00D962A0" w:rsidRPr="00DD3AC3" w:rsidTr="00CA4735">
        <w:trPr>
          <w:jc w:val="center"/>
        </w:trPr>
        <w:tc>
          <w:tcPr>
            <w:tcW w:w="3623" w:type="dxa"/>
            <w:gridSpan w:val="8"/>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96"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DD3AC3" w:rsidRDefault="00D962A0" w:rsidP="00CA4735">
            <w:pPr>
              <w:spacing w:before="60"/>
              <w:rPr>
                <w:b/>
                <w:sz w:val="22"/>
                <w:szCs w:val="22"/>
              </w:rPr>
            </w:pPr>
            <w:r w:rsidRPr="00DD3AC3">
              <w:rPr>
                <w:sz w:val="22"/>
                <w:szCs w:val="22"/>
              </w:rPr>
              <w:sym w:font="Wingdings" w:char="F0A8"/>
            </w:r>
          </w:p>
        </w:tc>
        <w:tc>
          <w:tcPr>
            <w:tcW w:w="2151" w:type="dxa"/>
            <w:gridSpan w:val="4"/>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Legally Responsible Person</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D962A0" w:rsidRPr="00DD3AC3" w:rsidRDefault="00D962A0" w:rsidP="00CA4735">
            <w:pPr>
              <w:spacing w:before="60"/>
              <w:rPr>
                <w:b/>
                <w:sz w:val="22"/>
                <w:szCs w:val="22"/>
              </w:rPr>
            </w:pPr>
            <w:r>
              <w:rPr>
                <w:sz w:val="22"/>
                <w:szCs w:val="22"/>
              </w:rPr>
              <w:sym w:font="Wingdings" w:char="F0FE"/>
            </w:r>
          </w:p>
        </w:tc>
        <w:tc>
          <w:tcPr>
            <w:tcW w:w="950" w:type="dxa"/>
            <w:gridSpan w:val="2"/>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Relative</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62A0" w:rsidRPr="00DD3AC3" w:rsidRDefault="00D962A0" w:rsidP="00CA4735">
            <w:pPr>
              <w:spacing w:before="60"/>
              <w:rPr>
                <w:b/>
                <w:sz w:val="22"/>
                <w:szCs w:val="22"/>
              </w:rPr>
            </w:pPr>
            <w:r w:rsidRPr="00DD3AC3">
              <w:rPr>
                <w:sz w:val="22"/>
                <w:szCs w:val="22"/>
              </w:rPr>
              <w:sym w:font="Wingdings" w:char="F0A8"/>
            </w:r>
          </w:p>
        </w:tc>
        <w:tc>
          <w:tcPr>
            <w:tcW w:w="2100" w:type="dxa"/>
            <w:gridSpan w:val="2"/>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Legal Guardian</w:t>
            </w:r>
          </w:p>
        </w:tc>
      </w:tr>
      <w:tr w:rsidR="00D962A0" w:rsidRPr="00DD3AC3" w:rsidTr="00CA473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D962A0" w:rsidRPr="00DD3AC3" w:rsidRDefault="00D962A0" w:rsidP="00CA4735">
            <w:pPr>
              <w:jc w:val="center"/>
              <w:rPr>
                <w:color w:val="FFFFFF"/>
                <w:sz w:val="22"/>
                <w:szCs w:val="22"/>
              </w:rPr>
            </w:pPr>
            <w:r w:rsidRPr="00DD3AC3">
              <w:rPr>
                <w:color w:val="FFFFFF"/>
                <w:sz w:val="22"/>
                <w:szCs w:val="22"/>
              </w:rPr>
              <w:t>Provider Specifications</w:t>
            </w:r>
          </w:p>
        </w:tc>
      </w:tr>
      <w:tr w:rsidR="00D962A0" w:rsidRPr="003F2624" w:rsidTr="00CA4735">
        <w:trPr>
          <w:trHeight w:val="359"/>
          <w:jc w:val="center"/>
        </w:trPr>
        <w:tc>
          <w:tcPr>
            <w:tcW w:w="1882" w:type="dxa"/>
            <w:gridSpan w:val="3"/>
            <w:vMerge w:val="restart"/>
            <w:tcBorders>
              <w:top w:val="single" w:sz="12" w:space="0" w:color="auto"/>
              <w:left w:val="single" w:sz="12" w:space="0" w:color="auto"/>
              <w:bottom w:val="single" w:sz="12" w:space="0" w:color="auto"/>
              <w:right w:val="single" w:sz="12" w:space="0" w:color="auto"/>
            </w:tcBorders>
          </w:tcPr>
          <w:p w:rsidR="00D962A0" w:rsidRPr="00042B16" w:rsidRDefault="00D962A0" w:rsidP="00CA4735">
            <w:pPr>
              <w:spacing w:before="60"/>
              <w:rPr>
                <w:sz w:val="22"/>
                <w:szCs w:val="22"/>
              </w:rPr>
            </w:pPr>
            <w:r w:rsidRPr="00042B16">
              <w:rPr>
                <w:sz w:val="22"/>
                <w:szCs w:val="22"/>
              </w:rPr>
              <w:t>Provider Category(s)</w:t>
            </w:r>
          </w:p>
          <w:p w:rsidR="00D962A0" w:rsidRPr="003F2624" w:rsidRDefault="00D962A0" w:rsidP="00CA4735">
            <w:pPr>
              <w:rPr>
                <w:b/>
                <w:sz w:val="22"/>
                <w:szCs w:val="22"/>
              </w:rPr>
            </w:pPr>
            <w:r w:rsidRPr="003F2624">
              <w:rPr>
                <w:i/>
                <w:sz w:val="22"/>
                <w:szCs w:val="22"/>
              </w:rPr>
              <w:t>(check one or both)</w:t>
            </w:r>
            <w:r w:rsidRPr="003F2624">
              <w:rPr>
                <w:b/>
                <w:sz w:val="22"/>
                <w:szCs w:val="22"/>
              </w:rPr>
              <w:t>:</w:t>
            </w:r>
          </w:p>
        </w:tc>
        <w:tc>
          <w:tcPr>
            <w:tcW w:w="792"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jc w:val="center"/>
              <w:rPr>
                <w:sz w:val="22"/>
                <w:szCs w:val="22"/>
              </w:rPr>
            </w:pPr>
            <w:r w:rsidRPr="003F2624">
              <w:rPr>
                <w:sz w:val="22"/>
                <w:szCs w:val="22"/>
              </w:rPr>
              <w:sym w:font="Wingdings" w:char="F0A8"/>
            </w:r>
          </w:p>
        </w:tc>
        <w:tc>
          <w:tcPr>
            <w:tcW w:w="2703" w:type="dxa"/>
            <w:gridSpan w:val="5"/>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rPr>
                <w:sz w:val="22"/>
                <w:szCs w:val="22"/>
              </w:rPr>
            </w:pPr>
            <w:r w:rsidRPr="00042B16">
              <w:rPr>
                <w:sz w:val="22"/>
                <w:szCs w:val="22"/>
              </w:rPr>
              <w:t>Individual.</w:t>
            </w:r>
            <w:r>
              <w:rPr>
                <w:sz w:val="22"/>
                <w:szCs w:val="22"/>
              </w:rPr>
              <w:t xml:space="preserve"> List types:</w:t>
            </w:r>
          </w:p>
        </w:tc>
        <w:tc>
          <w:tcPr>
            <w:tcW w:w="856"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jc w:val="center"/>
              <w:rPr>
                <w:sz w:val="22"/>
                <w:szCs w:val="22"/>
              </w:rPr>
            </w:pPr>
            <w:r>
              <w:rPr>
                <w:sz w:val="22"/>
                <w:szCs w:val="22"/>
              </w:rPr>
              <w:sym w:font="Wingdings" w:char="F0FE"/>
            </w:r>
          </w:p>
        </w:tc>
        <w:tc>
          <w:tcPr>
            <w:tcW w:w="3913" w:type="dxa"/>
            <w:gridSpan w:val="7"/>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sz w:val="22"/>
                <w:szCs w:val="22"/>
              </w:rPr>
            </w:pPr>
            <w:r w:rsidRPr="00042B16">
              <w:rPr>
                <w:sz w:val="22"/>
                <w:szCs w:val="22"/>
              </w:rPr>
              <w:t xml:space="preserve">Agency.  </w:t>
            </w:r>
            <w:r>
              <w:rPr>
                <w:sz w:val="22"/>
                <w:szCs w:val="22"/>
              </w:rPr>
              <w:t>List the types of agencies:</w:t>
            </w:r>
          </w:p>
        </w:tc>
      </w:tr>
      <w:tr w:rsidR="00D962A0" w:rsidRPr="003F2624" w:rsidTr="00CA4735">
        <w:trPr>
          <w:trHeight w:val="185"/>
          <w:jc w:val="center"/>
        </w:trPr>
        <w:tc>
          <w:tcPr>
            <w:tcW w:w="1882" w:type="dxa"/>
            <w:gridSpan w:val="3"/>
            <w:vMerge/>
            <w:tcBorders>
              <w:top w:val="nil"/>
              <w:left w:val="single" w:sz="12" w:space="0" w:color="auto"/>
              <w:bottom w:val="single" w:sz="12" w:space="0" w:color="auto"/>
              <w:right w:val="single" w:sz="12" w:space="0" w:color="auto"/>
            </w:tcBorders>
          </w:tcPr>
          <w:p w:rsidR="00D962A0" w:rsidRPr="003F2624" w:rsidRDefault="00D962A0" w:rsidP="00CA4735">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sidRPr="0081282C">
              <w:rPr>
                <w:sz w:val="22"/>
                <w:szCs w:val="22"/>
              </w:rPr>
              <w:t>Rest Home</w:t>
            </w:r>
          </w:p>
        </w:tc>
      </w:tr>
      <w:tr w:rsidR="00D962A0" w:rsidRPr="003F2624" w:rsidTr="00CA4735">
        <w:trPr>
          <w:trHeight w:val="185"/>
          <w:jc w:val="center"/>
        </w:trPr>
        <w:tc>
          <w:tcPr>
            <w:tcW w:w="1882" w:type="dxa"/>
            <w:gridSpan w:val="3"/>
            <w:vMerge/>
            <w:tcBorders>
              <w:top w:val="nil"/>
              <w:left w:val="single" w:sz="12" w:space="0" w:color="auto"/>
              <w:bottom w:val="single" w:sz="12" w:space="0" w:color="auto"/>
              <w:right w:val="single" w:sz="12" w:space="0" w:color="auto"/>
            </w:tcBorders>
          </w:tcPr>
          <w:p w:rsidR="00D962A0" w:rsidRPr="003F2624" w:rsidRDefault="00D962A0" w:rsidP="00CA4735">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sidRPr="0081282C">
              <w:rPr>
                <w:sz w:val="22"/>
                <w:szCs w:val="22"/>
              </w:rPr>
              <w:t>Skilled Nursing Facility</w:t>
            </w:r>
          </w:p>
        </w:tc>
      </w:tr>
      <w:tr w:rsidR="00D962A0" w:rsidRPr="003F2624" w:rsidTr="00CA4735">
        <w:trPr>
          <w:trHeight w:val="157"/>
          <w:jc w:val="center"/>
        </w:trPr>
        <w:tc>
          <w:tcPr>
            <w:tcW w:w="1882" w:type="dxa"/>
            <w:gridSpan w:val="3"/>
            <w:vMerge/>
            <w:tcBorders>
              <w:top w:val="nil"/>
              <w:left w:val="single" w:sz="12" w:space="0" w:color="auto"/>
              <w:bottom w:val="single" w:sz="12" w:space="0" w:color="auto"/>
              <w:right w:val="single" w:sz="12" w:space="0" w:color="auto"/>
            </w:tcBorders>
          </w:tcPr>
          <w:p w:rsidR="00D962A0" w:rsidRPr="003F2624" w:rsidRDefault="00D962A0" w:rsidP="00CA4735">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sidRPr="00112B66">
              <w:rPr>
                <w:sz w:val="22"/>
                <w:szCs w:val="22"/>
              </w:rPr>
              <w:t>Assisted Living Residence</w:t>
            </w:r>
          </w:p>
        </w:tc>
      </w:tr>
      <w:tr w:rsidR="00D962A0" w:rsidRPr="003F2624" w:rsidTr="00CA4735">
        <w:trPr>
          <w:trHeight w:val="157"/>
          <w:jc w:val="center"/>
        </w:trPr>
        <w:tc>
          <w:tcPr>
            <w:tcW w:w="1882" w:type="dxa"/>
            <w:gridSpan w:val="3"/>
            <w:tcBorders>
              <w:top w:val="nil"/>
              <w:left w:val="single" w:sz="12" w:space="0" w:color="auto"/>
              <w:bottom w:val="single" w:sz="12" w:space="0" w:color="auto"/>
              <w:right w:val="single" w:sz="12" w:space="0" w:color="auto"/>
            </w:tcBorders>
          </w:tcPr>
          <w:p w:rsidR="00D962A0" w:rsidRPr="003F2624" w:rsidRDefault="00D962A0" w:rsidP="00CA4735">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sidRPr="00112B66">
              <w:rPr>
                <w:sz w:val="22"/>
                <w:szCs w:val="22"/>
              </w:rPr>
              <w:t>Adult Day Health</w:t>
            </w:r>
          </w:p>
        </w:tc>
      </w:tr>
      <w:tr w:rsidR="00D962A0" w:rsidRPr="003F2624" w:rsidTr="00CA4735">
        <w:trPr>
          <w:trHeight w:val="157"/>
          <w:jc w:val="center"/>
        </w:trPr>
        <w:tc>
          <w:tcPr>
            <w:tcW w:w="1882" w:type="dxa"/>
            <w:gridSpan w:val="3"/>
            <w:tcBorders>
              <w:top w:val="nil"/>
              <w:left w:val="single" w:sz="12" w:space="0" w:color="auto"/>
              <w:bottom w:val="single" w:sz="12" w:space="0" w:color="auto"/>
              <w:right w:val="single" w:sz="12" w:space="0" w:color="auto"/>
            </w:tcBorders>
          </w:tcPr>
          <w:p w:rsidR="00D962A0" w:rsidRPr="003F2624" w:rsidRDefault="00D962A0" w:rsidP="00CA4735">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sidRPr="00112B66">
              <w:rPr>
                <w:sz w:val="22"/>
                <w:szCs w:val="22"/>
              </w:rPr>
              <w:t>Adult Foster Care</w:t>
            </w:r>
          </w:p>
        </w:tc>
      </w:tr>
      <w:tr w:rsidR="00D962A0" w:rsidRPr="003F2624" w:rsidTr="00CA473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b/>
                <w:sz w:val="22"/>
                <w:szCs w:val="22"/>
              </w:rPr>
            </w:pPr>
            <w:r w:rsidRPr="0025169C">
              <w:rPr>
                <w:b/>
                <w:sz w:val="22"/>
                <w:szCs w:val="22"/>
              </w:rPr>
              <w:t>Provider Qualifications</w:t>
            </w:r>
            <w:r w:rsidRPr="0063187F">
              <w:rPr>
                <w:sz w:val="22"/>
                <w:szCs w:val="22"/>
              </w:rPr>
              <w:t xml:space="preserve"> </w:t>
            </w:r>
          </w:p>
        </w:tc>
      </w:tr>
      <w:tr w:rsidR="00D962A0" w:rsidRPr="003F2624" w:rsidTr="00CA4735">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tcPr>
          <w:p w:rsidR="00D962A0" w:rsidRPr="00042B16" w:rsidRDefault="00D962A0" w:rsidP="00CA4735">
            <w:pPr>
              <w:spacing w:before="60"/>
              <w:rPr>
                <w:sz w:val="22"/>
                <w:szCs w:val="22"/>
              </w:rPr>
            </w:pPr>
            <w:r w:rsidRPr="00042B16">
              <w:rPr>
                <w:sz w:val="22"/>
                <w:szCs w:val="22"/>
              </w:rPr>
              <w:t>Provider Type:</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jc w:val="center"/>
              <w:rPr>
                <w:sz w:val="22"/>
                <w:szCs w:val="22"/>
              </w:rPr>
            </w:pPr>
            <w:r w:rsidRPr="00042B16">
              <w:rPr>
                <w:sz w:val="22"/>
                <w:szCs w:val="22"/>
              </w:rPr>
              <w:t xml:space="preserve">License </w:t>
            </w:r>
            <w:r w:rsidRPr="003F2624">
              <w:rPr>
                <w:i/>
                <w:sz w:val="22"/>
                <w:szCs w:val="22"/>
              </w:rPr>
              <w:t>(specify)</w:t>
            </w:r>
          </w:p>
        </w:tc>
        <w:tc>
          <w:tcPr>
            <w:tcW w:w="2258" w:type="dxa"/>
            <w:gridSpan w:val="3"/>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jc w:val="center"/>
              <w:rPr>
                <w:sz w:val="22"/>
                <w:szCs w:val="22"/>
              </w:rPr>
            </w:pPr>
            <w:r w:rsidRPr="00042B16">
              <w:rPr>
                <w:sz w:val="22"/>
                <w:szCs w:val="22"/>
              </w:rPr>
              <w:t xml:space="preserve">Certificate </w:t>
            </w:r>
            <w:r w:rsidRPr="003F2624">
              <w:rPr>
                <w:i/>
                <w:sz w:val="22"/>
                <w:szCs w:val="22"/>
              </w:rPr>
              <w:t>(specify)</w:t>
            </w:r>
          </w:p>
        </w:tc>
        <w:tc>
          <w:tcPr>
            <w:tcW w:w="4143" w:type="dxa"/>
            <w:gridSpan w:val="8"/>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jc w:val="center"/>
              <w:rPr>
                <w:sz w:val="22"/>
                <w:szCs w:val="22"/>
              </w:rPr>
            </w:pPr>
            <w:r w:rsidRPr="00042B16">
              <w:rPr>
                <w:sz w:val="22"/>
                <w:szCs w:val="22"/>
              </w:rPr>
              <w:t xml:space="preserve">Other Standard </w:t>
            </w:r>
            <w:r w:rsidRPr="003F2624">
              <w:rPr>
                <w:i/>
                <w:sz w:val="22"/>
                <w:szCs w:val="22"/>
              </w:rPr>
              <w:t>(specify)</w:t>
            </w:r>
          </w:p>
        </w:tc>
      </w:tr>
      <w:tr w:rsidR="00D962A0" w:rsidRPr="003F2624" w:rsidTr="00CA4735">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b/>
                <w:sz w:val="22"/>
                <w:szCs w:val="22"/>
              </w:rPr>
            </w:pPr>
            <w:r w:rsidRPr="0081282C">
              <w:rPr>
                <w:b/>
                <w:sz w:val="22"/>
                <w:szCs w:val="22"/>
              </w:rPr>
              <w:t>Rest Home</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sidRPr="0081282C">
              <w:rPr>
                <w:sz w:val="22"/>
                <w:szCs w:val="22"/>
              </w:rPr>
              <w:t>Licensed by the Department of Public Health in accordance with 105 CMR 153.00 (Department of Public Health Licensure Procedure and Suitability Requirements for long-term care facilities in Massachusetts)</w:t>
            </w: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r>
      <w:tr w:rsidR="00D962A0" w:rsidRPr="003F2624" w:rsidTr="00CA4735">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b/>
                <w:sz w:val="22"/>
                <w:szCs w:val="22"/>
              </w:rPr>
            </w:pPr>
            <w:r w:rsidRPr="0081282C">
              <w:rPr>
                <w:b/>
                <w:sz w:val="22"/>
                <w:szCs w:val="22"/>
              </w:rPr>
              <w:t>Skilled Nursing Facility</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sidRPr="0081282C">
              <w:rPr>
                <w:sz w:val="22"/>
                <w:szCs w:val="22"/>
              </w:rPr>
              <w:t>Licensed by the Department of Public Health in accordance with 105 CMR 153.00 (Department of Public Health Licensure Procedure and Suitability Requirements for long-term care facilities in Massachusetts)</w:t>
            </w: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r>
      <w:tr w:rsidR="00D962A0" w:rsidRPr="003F2624" w:rsidTr="00CA4735">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b/>
                <w:sz w:val="22"/>
                <w:szCs w:val="22"/>
              </w:rPr>
            </w:pPr>
            <w:r w:rsidRPr="00112B66">
              <w:rPr>
                <w:b/>
                <w:sz w:val="22"/>
                <w:szCs w:val="22"/>
              </w:rPr>
              <w:lastRenderedPageBreak/>
              <w:t>Assisted Living Residence</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sidRPr="00112B66">
              <w:rPr>
                <w:sz w:val="22"/>
                <w:szCs w:val="22"/>
              </w:rPr>
              <w:t>Certified by EOEA in accordance with 651 CMR 12.00 (EOEA regulations describing the certification procedures and standards for Assisted Living Residences in Massachusetts)</w:t>
            </w:r>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r>
      <w:tr w:rsidR="00D962A0" w:rsidRPr="003F2624" w:rsidTr="00CA4735">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b/>
                <w:sz w:val="22"/>
                <w:szCs w:val="22"/>
              </w:rPr>
            </w:pPr>
            <w:r w:rsidRPr="00112B66">
              <w:rPr>
                <w:b/>
                <w:sz w:val="22"/>
                <w:szCs w:val="22"/>
              </w:rPr>
              <w:t>Adult Day Health</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1B6C5A" w:rsidP="00CA4735">
            <w:pPr>
              <w:spacing w:before="60"/>
              <w:rPr>
                <w:sz w:val="22"/>
                <w:szCs w:val="22"/>
              </w:rPr>
            </w:pPr>
            <w:r>
              <w:rPr>
                <w:sz w:val="22"/>
                <w:szCs w:val="22"/>
              </w:rPr>
              <w:t>Licensed by the Department of Public Health in accordance with 105 CMR 158.000 (Department of Public Health Licensure of Adult Day Health Programs)</w:t>
            </w: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sidRPr="00112B66">
              <w:rPr>
                <w:sz w:val="22"/>
                <w:szCs w:val="22"/>
              </w:rPr>
              <w:t xml:space="preserve">An organization that meets the requirements of </w:t>
            </w:r>
            <w:r>
              <w:rPr>
                <w:sz w:val="22"/>
                <w:szCs w:val="22"/>
              </w:rPr>
              <w:t>105</w:t>
            </w:r>
            <w:r w:rsidRPr="00112B66">
              <w:rPr>
                <w:sz w:val="22"/>
                <w:szCs w:val="22"/>
              </w:rPr>
              <w:t xml:space="preserve"> CMR </w:t>
            </w:r>
            <w:r>
              <w:rPr>
                <w:sz w:val="22"/>
                <w:szCs w:val="22"/>
              </w:rPr>
              <w:t>158.00</w:t>
            </w:r>
            <w:r w:rsidRPr="00112B66">
              <w:rPr>
                <w:sz w:val="22"/>
                <w:szCs w:val="22"/>
              </w:rPr>
              <w:t xml:space="preserve"> (</w:t>
            </w:r>
            <w:r>
              <w:rPr>
                <w:sz w:val="22"/>
                <w:szCs w:val="22"/>
              </w:rPr>
              <w:t xml:space="preserve">Department of Public Health Licensure of </w:t>
            </w:r>
            <w:r w:rsidRPr="00112B66">
              <w:rPr>
                <w:sz w:val="22"/>
                <w:szCs w:val="22"/>
              </w:rPr>
              <w:t xml:space="preserve">Adult Day Health </w:t>
            </w:r>
            <w:r>
              <w:rPr>
                <w:sz w:val="22"/>
                <w:szCs w:val="22"/>
              </w:rPr>
              <w:t>Programs</w:t>
            </w:r>
            <w:r w:rsidRPr="00112B66">
              <w:rPr>
                <w:sz w:val="22"/>
                <w:szCs w:val="22"/>
              </w:rPr>
              <w:t>) and that contracts with MassHealth as a provider of Adult Day Health services.</w:t>
            </w:r>
          </w:p>
        </w:tc>
      </w:tr>
      <w:tr w:rsidR="00D962A0" w:rsidRPr="003F2624" w:rsidTr="00CA4735">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b/>
                <w:sz w:val="22"/>
                <w:szCs w:val="22"/>
              </w:rPr>
            </w:pPr>
            <w:r w:rsidRPr="00112B66">
              <w:rPr>
                <w:b/>
                <w:sz w:val="22"/>
                <w:szCs w:val="22"/>
              </w:rPr>
              <w:t>Adult Foster Care</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sidRPr="00A76AB4">
              <w:rPr>
                <w:sz w:val="22"/>
                <w:szCs w:val="22"/>
              </w:rPr>
              <w:t>An organization which meets the requirements of 130 CMR 408.000 (MassHealth Adult Foster Care regulations that define provider eligibility requirements and program rules) and that contracts with MassHealth as the provider of Adult Foster Care.</w:t>
            </w:r>
          </w:p>
        </w:tc>
      </w:tr>
      <w:tr w:rsidR="00D962A0" w:rsidRPr="003F2624" w:rsidTr="00CA4735">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112B66" w:rsidRDefault="00D962A0" w:rsidP="00CA4735">
            <w:pPr>
              <w:spacing w:before="60"/>
              <w:rPr>
                <w:b/>
                <w:sz w:val="22"/>
                <w:szCs w:val="22"/>
              </w:rPr>
            </w:pPr>
            <w:r w:rsidRPr="00E81C51">
              <w:rPr>
                <w:b/>
                <w:sz w:val="22"/>
                <w:szCs w:val="22"/>
              </w:rPr>
              <w:t>Hospital</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sidRPr="00E81C51">
              <w:rPr>
                <w:sz w:val="22"/>
                <w:szCs w:val="22"/>
              </w:rPr>
              <w:t>Licensed by the Department of Public Health in accordance with 105 CMR 130.00 (Department of Public Health Hospital Licensure regulations that describe the standards for the maintenance and operation of hospitals in Massachusetts)</w:t>
            </w: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r>
      <w:tr w:rsidR="00D962A0" w:rsidRPr="0025169C" w:rsidTr="00CA473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D962A0" w:rsidRPr="0025169C" w:rsidRDefault="00D962A0" w:rsidP="00CA4735">
            <w:pPr>
              <w:spacing w:before="60"/>
              <w:rPr>
                <w:b/>
                <w:sz w:val="22"/>
                <w:szCs w:val="22"/>
              </w:rPr>
            </w:pPr>
            <w:r w:rsidRPr="0025169C">
              <w:rPr>
                <w:b/>
                <w:sz w:val="22"/>
                <w:szCs w:val="22"/>
              </w:rPr>
              <w:t>Verification of Provider Qualifications</w:t>
            </w:r>
          </w:p>
        </w:tc>
      </w:tr>
      <w:tr w:rsidR="00D962A0" w:rsidRPr="00DD3AC3" w:rsidTr="00CA4735">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vAlign w:val="bottom"/>
          </w:tcPr>
          <w:p w:rsidR="00D962A0" w:rsidRPr="00042B16" w:rsidRDefault="00D962A0" w:rsidP="00CA4735">
            <w:pPr>
              <w:spacing w:before="60"/>
              <w:jc w:val="center"/>
              <w:rPr>
                <w:sz w:val="22"/>
                <w:szCs w:val="22"/>
              </w:rPr>
            </w:pPr>
            <w:r w:rsidRPr="00042B16">
              <w:rPr>
                <w:sz w:val="22"/>
                <w:szCs w:val="22"/>
              </w:rPr>
              <w:t>Provider Type:</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D962A0" w:rsidRPr="00DD3AC3" w:rsidRDefault="00D962A0" w:rsidP="00CA4735">
            <w:pPr>
              <w:spacing w:before="60"/>
              <w:jc w:val="center"/>
              <w:rPr>
                <w:sz w:val="22"/>
                <w:szCs w:val="22"/>
              </w:rPr>
            </w:pPr>
            <w:r w:rsidRPr="00DD3AC3">
              <w:rPr>
                <w:sz w:val="22"/>
                <w:szCs w:val="22"/>
              </w:rPr>
              <w:t>Entity Responsible for Verification:</w:t>
            </w:r>
          </w:p>
        </w:tc>
        <w:tc>
          <w:tcPr>
            <w:tcW w:w="3115"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rsidR="00D962A0" w:rsidRPr="00DD3AC3" w:rsidRDefault="00D962A0" w:rsidP="00CA4735">
            <w:pPr>
              <w:spacing w:before="60"/>
              <w:jc w:val="center"/>
              <w:rPr>
                <w:sz w:val="22"/>
                <w:szCs w:val="22"/>
              </w:rPr>
            </w:pPr>
            <w:r w:rsidRPr="00DD3AC3">
              <w:rPr>
                <w:sz w:val="22"/>
                <w:szCs w:val="22"/>
              </w:rPr>
              <w:t>Frequency of Verification</w:t>
            </w:r>
          </w:p>
        </w:tc>
      </w:tr>
      <w:tr w:rsidR="00D962A0" w:rsidRPr="003F2624" w:rsidTr="00CA4735">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3A158F" w:rsidRDefault="00D962A0" w:rsidP="00CA4735">
            <w:pPr>
              <w:spacing w:before="60"/>
              <w:rPr>
                <w:sz w:val="22"/>
                <w:szCs w:val="22"/>
              </w:rPr>
            </w:pPr>
            <w:r w:rsidRPr="003A158F">
              <w:rPr>
                <w:sz w:val="22"/>
                <w:szCs w:val="22"/>
              </w:rPr>
              <w:t>Rest Home</w:t>
            </w:r>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rsidR="00D962A0" w:rsidRPr="003A158F" w:rsidRDefault="00D962A0" w:rsidP="00CA4735">
            <w:pPr>
              <w:spacing w:before="60"/>
              <w:rPr>
                <w:sz w:val="22"/>
                <w:szCs w:val="22"/>
              </w:rPr>
            </w:pPr>
            <w:r w:rsidRPr="003A158F">
              <w:rPr>
                <w:sz w:val="22"/>
                <w:szCs w:val="22"/>
              </w:rPr>
              <w:t>DPH</w:t>
            </w:r>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3A158F" w:rsidRDefault="00D962A0" w:rsidP="00CA4735">
            <w:pPr>
              <w:spacing w:before="60"/>
              <w:rPr>
                <w:sz w:val="22"/>
                <w:szCs w:val="22"/>
              </w:rPr>
            </w:pPr>
            <w:r w:rsidRPr="003A158F">
              <w:rPr>
                <w:sz w:val="22"/>
                <w:szCs w:val="22"/>
              </w:rPr>
              <w:t>Every 2 years</w:t>
            </w:r>
          </w:p>
        </w:tc>
      </w:tr>
      <w:tr w:rsidR="00D962A0" w:rsidRPr="003F2624" w:rsidTr="00CA4735">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3A158F" w:rsidRDefault="00D962A0" w:rsidP="00CA4735">
            <w:pPr>
              <w:spacing w:before="60"/>
              <w:rPr>
                <w:sz w:val="22"/>
                <w:szCs w:val="22"/>
              </w:rPr>
            </w:pPr>
            <w:r w:rsidRPr="003A158F">
              <w:rPr>
                <w:sz w:val="22"/>
                <w:szCs w:val="22"/>
              </w:rPr>
              <w:t>Skilled Nursing Facility</w:t>
            </w:r>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rsidR="00D962A0" w:rsidRPr="003A158F" w:rsidRDefault="00D962A0" w:rsidP="00CA4735">
            <w:pPr>
              <w:spacing w:before="60"/>
              <w:rPr>
                <w:sz w:val="22"/>
                <w:szCs w:val="22"/>
              </w:rPr>
            </w:pPr>
            <w:r w:rsidRPr="003A158F">
              <w:rPr>
                <w:sz w:val="22"/>
                <w:szCs w:val="22"/>
              </w:rPr>
              <w:t>DPH</w:t>
            </w:r>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3A158F" w:rsidRDefault="00D962A0" w:rsidP="00CA4735">
            <w:pPr>
              <w:spacing w:before="60"/>
              <w:rPr>
                <w:sz w:val="22"/>
                <w:szCs w:val="22"/>
              </w:rPr>
            </w:pPr>
            <w:r w:rsidRPr="003A158F">
              <w:rPr>
                <w:sz w:val="22"/>
                <w:szCs w:val="22"/>
              </w:rPr>
              <w:t>Every 2 years</w:t>
            </w:r>
          </w:p>
        </w:tc>
      </w:tr>
      <w:tr w:rsidR="00D962A0" w:rsidRPr="003F2624" w:rsidTr="00CA4735">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3A158F" w:rsidRDefault="00D962A0" w:rsidP="00CA4735">
            <w:pPr>
              <w:spacing w:before="60"/>
              <w:rPr>
                <w:sz w:val="22"/>
                <w:szCs w:val="22"/>
              </w:rPr>
            </w:pPr>
            <w:r w:rsidRPr="003A158F">
              <w:rPr>
                <w:sz w:val="22"/>
                <w:szCs w:val="22"/>
              </w:rPr>
              <w:t xml:space="preserve">Assisted Living </w:t>
            </w:r>
            <w:r w:rsidRPr="003A158F">
              <w:rPr>
                <w:sz w:val="22"/>
                <w:szCs w:val="22"/>
              </w:rPr>
              <w:lastRenderedPageBreak/>
              <w:t>Residence</w:t>
            </w:r>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rsidR="00D962A0" w:rsidRPr="003A158F" w:rsidRDefault="00D962A0" w:rsidP="00CA4735">
            <w:pPr>
              <w:spacing w:before="60"/>
              <w:rPr>
                <w:sz w:val="22"/>
                <w:szCs w:val="22"/>
              </w:rPr>
            </w:pPr>
            <w:r w:rsidRPr="003A158F">
              <w:rPr>
                <w:sz w:val="22"/>
                <w:szCs w:val="22"/>
              </w:rPr>
              <w:lastRenderedPageBreak/>
              <w:t>EOEA</w:t>
            </w:r>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3A158F" w:rsidRDefault="00D962A0" w:rsidP="00CA4735">
            <w:pPr>
              <w:spacing w:before="60"/>
              <w:rPr>
                <w:sz w:val="22"/>
                <w:szCs w:val="22"/>
              </w:rPr>
            </w:pPr>
            <w:r w:rsidRPr="003A158F">
              <w:rPr>
                <w:sz w:val="22"/>
                <w:szCs w:val="22"/>
              </w:rPr>
              <w:t>Every 2 years</w:t>
            </w:r>
          </w:p>
        </w:tc>
      </w:tr>
      <w:tr w:rsidR="00D962A0" w:rsidRPr="003F2624" w:rsidTr="00CA4735">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3A158F" w:rsidRDefault="00D962A0" w:rsidP="00CA4735">
            <w:pPr>
              <w:spacing w:before="60"/>
              <w:rPr>
                <w:sz w:val="22"/>
                <w:szCs w:val="22"/>
              </w:rPr>
            </w:pPr>
            <w:r w:rsidRPr="003A158F">
              <w:rPr>
                <w:sz w:val="22"/>
                <w:szCs w:val="22"/>
              </w:rPr>
              <w:lastRenderedPageBreak/>
              <w:t>Adult Day Health</w:t>
            </w:r>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rsidR="00D962A0" w:rsidRPr="003A158F" w:rsidRDefault="00D962A0" w:rsidP="00CA4735">
            <w:pPr>
              <w:spacing w:before="60"/>
              <w:rPr>
                <w:sz w:val="22"/>
                <w:szCs w:val="22"/>
              </w:rPr>
            </w:pPr>
            <w:r>
              <w:rPr>
                <w:sz w:val="22"/>
                <w:szCs w:val="22"/>
              </w:rPr>
              <w:t>DPH</w:t>
            </w:r>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3A158F" w:rsidRDefault="00D962A0" w:rsidP="00CA4735">
            <w:pPr>
              <w:spacing w:before="60"/>
              <w:rPr>
                <w:sz w:val="22"/>
                <w:szCs w:val="22"/>
              </w:rPr>
            </w:pPr>
            <w:r w:rsidRPr="003A158F">
              <w:rPr>
                <w:sz w:val="22"/>
                <w:szCs w:val="22"/>
              </w:rPr>
              <w:t>Every 2 years</w:t>
            </w:r>
          </w:p>
        </w:tc>
      </w:tr>
      <w:tr w:rsidR="00D962A0" w:rsidRPr="003F2624" w:rsidTr="00CA4735">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3A158F" w:rsidRDefault="00D962A0" w:rsidP="00CA4735">
            <w:pPr>
              <w:spacing w:before="60"/>
              <w:rPr>
                <w:sz w:val="22"/>
                <w:szCs w:val="22"/>
              </w:rPr>
            </w:pPr>
            <w:r w:rsidRPr="003A158F">
              <w:rPr>
                <w:sz w:val="22"/>
                <w:szCs w:val="22"/>
              </w:rPr>
              <w:t>Adult Foster Care</w:t>
            </w:r>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rsidR="00D962A0" w:rsidRPr="003A158F" w:rsidRDefault="00D962A0" w:rsidP="00CA4735">
            <w:pPr>
              <w:spacing w:before="60"/>
              <w:rPr>
                <w:sz w:val="22"/>
                <w:szCs w:val="22"/>
              </w:rPr>
            </w:pPr>
            <w:r w:rsidRPr="003A158F">
              <w:rPr>
                <w:sz w:val="22"/>
                <w:szCs w:val="22"/>
              </w:rPr>
              <w:t>MassHealth</w:t>
            </w:r>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3A158F" w:rsidRDefault="00D962A0" w:rsidP="00CA4735">
            <w:pPr>
              <w:spacing w:before="60"/>
              <w:rPr>
                <w:sz w:val="22"/>
                <w:szCs w:val="22"/>
              </w:rPr>
            </w:pPr>
            <w:r w:rsidRPr="003A158F">
              <w:rPr>
                <w:sz w:val="22"/>
                <w:szCs w:val="22"/>
              </w:rPr>
              <w:t>Every 2 years</w:t>
            </w:r>
          </w:p>
        </w:tc>
      </w:tr>
      <w:tr w:rsidR="00D962A0" w:rsidRPr="003F2624" w:rsidTr="00CA4735">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3A158F" w:rsidRDefault="00D962A0" w:rsidP="00CA4735">
            <w:pPr>
              <w:spacing w:before="60"/>
              <w:rPr>
                <w:sz w:val="22"/>
                <w:szCs w:val="22"/>
              </w:rPr>
            </w:pPr>
            <w:r w:rsidRPr="003A158F">
              <w:rPr>
                <w:sz w:val="22"/>
                <w:szCs w:val="22"/>
              </w:rPr>
              <w:t>Hospital</w:t>
            </w:r>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rsidR="00D962A0" w:rsidRPr="003A158F" w:rsidRDefault="00D962A0" w:rsidP="00CA4735">
            <w:pPr>
              <w:spacing w:before="60"/>
              <w:rPr>
                <w:sz w:val="22"/>
                <w:szCs w:val="22"/>
              </w:rPr>
            </w:pPr>
            <w:r w:rsidRPr="003A158F">
              <w:rPr>
                <w:sz w:val="22"/>
                <w:szCs w:val="22"/>
              </w:rPr>
              <w:t>DPH</w:t>
            </w:r>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3A158F" w:rsidRDefault="00D962A0" w:rsidP="00CA4735">
            <w:pPr>
              <w:spacing w:before="60"/>
              <w:rPr>
                <w:sz w:val="22"/>
                <w:szCs w:val="22"/>
              </w:rPr>
            </w:pPr>
            <w:r w:rsidRPr="003A158F">
              <w:rPr>
                <w:sz w:val="22"/>
                <w:szCs w:val="22"/>
              </w:rPr>
              <w:t>Annually</w:t>
            </w:r>
          </w:p>
        </w:tc>
      </w:tr>
    </w:tbl>
    <w:p w:rsidR="00D962A0" w:rsidRDefault="00D962A0" w:rsidP="00CA473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rPr>
      </w:pPr>
    </w:p>
    <w:p w:rsidR="00D962A0" w:rsidRDefault="00D962A0" w:rsidP="00DD7D07">
      <w:pPr>
        <w:rPr>
          <w:b/>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070"/>
        <w:gridCol w:w="1199"/>
        <w:gridCol w:w="84"/>
        <w:gridCol w:w="327"/>
        <w:gridCol w:w="270"/>
        <w:gridCol w:w="187"/>
        <w:gridCol w:w="272"/>
        <w:gridCol w:w="580"/>
        <w:gridCol w:w="477"/>
        <w:gridCol w:w="141"/>
        <w:gridCol w:w="1021"/>
        <w:gridCol w:w="545"/>
        <w:gridCol w:w="213"/>
        <w:gridCol w:w="37"/>
        <w:gridCol w:w="413"/>
        <w:gridCol w:w="348"/>
        <w:gridCol w:w="602"/>
        <w:gridCol w:w="413"/>
        <w:gridCol w:w="413"/>
        <w:gridCol w:w="1534"/>
      </w:tblGrid>
      <w:tr w:rsidR="00D962A0" w:rsidRPr="005568FF" w:rsidTr="00CA473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D962A0" w:rsidRPr="00A96580" w:rsidRDefault="00D962A0" w:rsidP="00CA4735">
            <w:pPr>
              <w:spacing w:before="60"/>
              <w:jc w:val="center"/>
              <w:rPr>
                <w:b/>
                <w:color w:val="FFFFFF"/>
                <w:sz w:val="24"/>
                <w:szCs w:val="24"/>
              </w:rPr>
            </w:pPr>
            <w:r w:rsidRPr="00A96580">
              <w:rPr>
                <w:b/>
                <w:color w:val="FFFFFF"/>
                <w:sz w:val="24"/>
                <w:szCs w:val="24"/>
              </w:rPr>
              <w:t>Service Specification</w:t>
            </w:r>
          </w:p>
        </w:tc>
      </w:tr>
      <w:tr w:rsidR="00D962A0"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Default="00D962A0" w:rsidP="00CA4735">
            <w:pPr>
              <w:spacing w:before="60"/>
              <w:rPr>
                <w:sz w:val="22"/>
                <w:szCs w:val="22"/>
              </w:rPr>
            </w:pPr>
            <w:r>
              <w:rPr>
                <w:sz w:val="22"/>
                <w:szCs w:val="22"/>
              </w:rPr>
              <w:t xml:space="preserve">Service Type:  </w:t>
            </w:r>
            <w:r>
              <w:rPr>
                <w:rFonts w:ascii="Segoe UI Symbol" w:hAnsi="Segoe UI Symbol"/>
                <w:sz w:val="22"/>
                <w:szCs w:val="22"/>
              </w:rPr>
              <w:t>☐</w:t>
            </w:r>
            <w:r>
              <w:rPr>
                <w:sz w:val="22"/>
                <w:szCs w:val="22"/>
              </w:rPr>
              <w:t xml:space="preserve"> Statutory       </w:t>
            </w:r>
            <w:r>
              <w:rPr>
                <w:rFonts w:ascii="Segoe UI Symbol" w:hAnsi="Segoe UI Symbol"/>
                <w:sz w:val="22"/>
                <w:szCs w:val="22"/>
              </w:rPr>
              <w:t>☐</w:t>
            </w:r>
            <w:r w:rsidRPr="00DE37FE">
              <w:rPr>
                <w:sz w:val="22"/>
                <w:szCs w:val="22"/>
              </w:rPr>
              <w:t xml:space="preserve"> Extended State Plan  </w:t>
            </w:r>
            <w:r>
              <w:rPr>
                <w:sz w:val="22"/>
                <w:szCs w:val="22"/>
              </w:rPr>
              <w:t xml:space="preserve">  </w:t>
            </w:r>
            <w:r w:rsidRPr="00DE37FE">
              <w:rPr>
                <w:sz w:val="22"/>
                <w:szCs w:val="22"/>
              </w:rPr>
              <w:t xml:space="preserve">   </w:t>
            </w:r>
            <w:r>
              <w:rPr>
                <w:rFonts w:ascii="Segoe UI Symbol" w:hAnsi="Segoe UI Symbol"/>
                <w:sz w:val="22"/>
                <w:szCs w:val="22"/>
              </w:rPr>
              <w:sym w:font="Wingdings" w:char="F0FE"/>
            </w:r>
            <w:r w:rsidRPr="00DE37FE">
              <w:rPr>
                <w:sz w:val="22"/>
                <w:szCs w:val="22"/>
              </w:rPr>
              <w:t xml:space="preserve"> Other</w:t>
            </w:r>
          </w:p>
        </w:tc>
      </w:tr>
      <w:tr w:rsidR="00D962A0" w:rsidRPr="005568FF"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A96580" w:rsidRDefault="00D962A0" w:rsidP="00CA4735">
            <w:pPr>
              <w:spacing w:before="60"/>
              <w:rPr>
                <w:b/>
                <w:sz w:val="24"/>
                <w:szCs w:val="24"/>
              </w:rPr>
            </w:pPr>
            <w:r w:rsidRPr="00A96580">
              <w:rPr>
                <w:b/>
                <w:sz w:val="24"/>
                <w:szCs w:val="24"/>
              </w:rPr>
              <w:t xml:space="preserve">Service Name: Goal Engagement Program </w:t>
            </w:r>
          </w:p>
        </w:tc>
      </w:tr>
      <w:tr w:rsidR="00D962A0" w:rsidRPr="005568FF"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A96580" w:rsidRDefault="00D962A0" w:rsidP="00CA4735">
            <w:pPr>
              <w:spacing w:before="60"/>
              <w:rPr>
                <w:b/>
                <w:sz w:val="24"/>
                <w:szCs w:val="24"/>
              </w:rPr>
            </w:pPr>
            <w:r w:rsidRPr="00A96580">
              <w:rPr>
                <w:b/>
                <w:sz w:val="24"/>
                <w:szCs w:val="24"/>
              </w:rPr>
              <w:t>Alternate Service Title (if any):</w:t>
            </w:r>
          </w:p>
        </w:tc>
      </w:tr>
      <w:tr w:rsidR="00D962A0" w:rsidTr="00CA4735">
        <w:trPr>
          <w:trHeight w:val="84"/>
          <w:jc w:val="center"/>
        </w:trPr>
        <w:tc>
          <w:tcPr>
            <w:tcW w:w="1070" w:type="dxa"/>
            <w:tcBorders>
              <w:top w:val="nil"/>
              <w:left w:val="nil"/>
              <w:bottom w:val="nil"/>
              <w:right w:val="nil"/>
            </w:tcBorders>
            <w:shd w:val="clear" w:color="auto" w:fill="000000" w:themeFill="text1"/>
          </w:tcPr>
          <w:p w:rsidR="00D962A0" w:rsidRDefault="00D962A0" w:rsidP="00CA4735">
            <w:pPr>
              <w:spacing w:before="60"/>
              <w:rPr>
                <w:sz w:val="22"/>
                <w:szCs w:val="22"/>
              </w:rPr>
            </w:pPr>
          </w:p>
        </w:tc>
        <w:tc>
          <w:tcPr>
            <w:tcW w:w="9076" w:type="dxa"/>
            <w:gridSpan w:val="19"/>
            <w:tcBorders>
              <w:top w:val="single" w:sz="12" w:space="0" w:color="auto"/>
              <w:left w:val="nil"/>
              <w:bottom w:val="single" w:sz="12" w:space="0" w:color="auto"/>
              <w:right w:val="single" w:sz="12" w:space="0" w:color="auto"/>
            </w:tcBorders>
          </w:tcPr>
          <w:p w:rsidR="00D962A0" w:rsidRDefault="00D962A0" w:rsidP="00CA4735">
            <w:pPr>
              <w:spacing w:before="60"/>
              <w:rPr>
                <w:sz w:val="22"/>
                <w:szCs w:val="22"/>
              </w:rPr>
            </w:pPr>
            <w:r>
              <w:rPr>
                <w:rFonts w:ascii="Segoe UI Symbol" w:hAnsi="Segoe UI Symbol"/>
                <w:sz w:val="22"/>
                <w:szCs w:val="22"/>
              </w:rPr>
              <w:t>☐</w:t>
            </w:r>
            <w:r>
              <w:rPr>
                <w:sz w:val="22"/>
                <w:szCs w:val="22"/>
              </w:rPr>
              <w:t xml:space="preserve"> Service is included in approved waiver. There is no change in service specifications. </w:t>
            </w:r>
          </w:p>
        </w:tc>
      </w:tr>
      <w:tr w:rsidR="00D962A0" w:rsidTr="00CA4735">
        <w:trPr>
          <w:trHeight w:val="84"/>
          <w:jc w:val="center"/>
        </w:trPr>
        <w:tc>
          <w:tcPr>
            <w:tcW w:w="1070" w:type="dxa"/>
            <w:tcBorders>
              <w:top w:val="nil"/>
              <w:left w:val="nil"/>
              <w:bottom w:val="nil"/>
              <w:right w:val="nil"/>
            </w:tcBorders>
            <w:shd w:val="clear" w:color="auto" w:fill="000000" w:themeFill="text1"/>
          </w:tcPr>
          <w:p w:rsidR="00D962A0" w:rsidRDefault="00D962A0" w:rsidP="00CA4735">
            <w:pPr>
              <w:spacing w:before="60"/>
              <w:rPr>
                <w:sz w:val="22"/>
                <w:szCs w:val="22"/>
              </w:rPr>
            </w:pPr>
          </w:p>
        </w:tc>
        <w:tc>
          <w:tcPr>
            <w:tcW w:w="9076" w:type="dxa"/>
            <w:gridSpan w:val="19"/>
            <w:tcBorders>
              <w:top w:val="single" w:sz="12" w:space="0" w:color="auto"/>
              <w:left w:val="nil"/>
              <w:bottom w:val="single" w:sz="12" w:space="0" w:color="auto"/>
              <w:right w:val="single" w:sz="12" w:space="0" w:color="auto"/>
            </w:tcBorders>
          </w:tcPr>
          <w:p w:rsidR="00D962A0" w:rsidRDefault="00D962A0" w:rsidP="00CA4735">
            <w:pPr>
              <w:spacing w:before="60"/>
              <w:rPr>
                <w:sz w:val="22"/>
                <w:szCs w:val="22"/>
              </w:rPr>
            </w:pPr>
            <w:r>
              <w:rPr>
                <w:rFonts w:ascii="Segoe UI Symbol" w:hAnsi="Segoe UI Symbol"/>
                <w:sz w:val="22"/>
                <w:szCs w:val="22"/>
              </w:rPr>
              <w:t>☐</w:t>
            </w:r>
            <w:r>
              <w:rPr>
                <w:sz w:val="22"/>
                <w:szCs w:val="22"/>
              </w:rPr>
              <w:t xml:space="preserve"> Service is included in approved waiver. The service specifications have been modified.</w:t>
            </w:r>
          </w:p>
        </w:tc>
      </w:tr>
      <w:tr w:rsidR="00D962A0" w:rsidTr="00CA4735">
        <w:trPr>
          <w:trHeight w:val="84"/>
          <w:jc w:val="center"/>
        </w:trPr>
        <w:tc>
          <w:tcPr>
            <w:tcW w:w="1070" w:type="dxa"/>
            <w:tcBorders>
              <w:top w:val="nil"/>
              <w:left w:val="nil"/>
              <w:bottom w:val="nil"/>
              <w:right w:val="nil"/>
            </w:tcBorders>
            <w:shd w:val="clear" w:color="auto" w:fill="000000" w:themeFill="text1"/>
          </w:tcPr>
          <w:p w:rsidR="00D962A0" w:rsidRDefault="00D962A0" w:rsidP="00CA4735">
            <w:pPr>
              <w:spacing w:before="60"/>
              <w:rPr>
                <w:sz w:val="22"/>
                <w:szCs w:val="22"/>
              </w:rPr>
            </w:pPr>
          </w:p>
        </w:tc>
        <w:tc>
          <w:tcPr>
            <w:tcW w:w="9076" w:type="dxa"/>
            <w:gridSpan w:val="19"/>
            <w:tcBorders>
              <w:top w:val="single" w:sz="12" w:space="0" w:color="auto"/>
              <w:left w:val="nil"/>
              <w:bottom w:val="single" w:sz="12" w:space="0" w:color="auto"/>
              <w:right w:val="single" w:sz="12" w:space="0" w:color="auto"/>
            </w:tcBorders>
          </w:tcPr>
          <w:p w:rsidR="00D962A0" w:rsidRDefault="00D962A0" w:rsidP="00CA4735">
            <w:pPr>
              <w:spacing w:before="60"/>
              <w:rPr>
                <w:sz w:val="22"/>
                <w:szCs w:val="22"/>
              </w:rPr>
            </w:pPr>
            <w:r>
              <w:rPr>
                <w:rFonts w:ascii="Segoe UI Symbol" w:hAnsi="Segoe UI Symbol"/>
                <w:sz w:val="22"/>
                <w:szCs w:val="22"/>
              </w:rPr>
              <w:sym w:font="Wingdings" w:char="F0FE"/>
            </w:r>
            <w:r>
              <w:rPr>
                <w:sz w:val="22"/>
                <w:szCs w:val="22"/>
              </w:rPr>
              <w:t xml:space="preserve"> Service is not included in approved waiver.</w:t>
            </w:r>
          </w:p>
        </w:tc>
      </w:tr>
      <w:tr w:rsidR="00D962A0" w:rsidRPr="00461090"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461090" w:rsidRDefault="00D962A0" w:rsidP="00CA473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962A0" w:rsidRPr="002C1115"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D962A0" w:rsidRDefault="00D962A0" w:rsidP="00CA4735">
            <w:pPr>
              <w:spacing w:before="60"/>
              <w:rPr>
                <w:sz w:val="22"/>
                <w:szCs w:val="22"/>
              </w:rPr>
            </w:pPr>
            <w:r>
              <w:rPr>
                <w:sz w:val="22"/>
                <w:szCs w:val="22"/>
              </w:rPr>
              <w:t xml:space="preserve">The Goal Engagement program is a set of highly individualized, person-centered services that use the strengths of the waiver participant to improve her/his safety and independence. Goal Engagement Program services engage participants to identify and address their goals related to increasing functional independence, improving safety, decreasing depression and improving motivation, including addressing barriers to achieve and maintain maximum functional independence in their daily lives. </w:t>
            </w:r>
          </w:p>
          <w:p w:rsidR="00D962A0" w:rsidRDefault="00D962A0" w:rsidP="00CA4735">
            <w:pPr>
              <w:spacing w:before="60"/>
              <w:rPr>
                <w:sz w:val="22"/>
                <w:szCs w:val="22"/>
              </w:rPr>
            </w:pPr>
          </w:p>
          <w:p w:rsidR="00D962A0" w:rsidRDefault="00D962A0" w:rsidP="00CA4735">
            <w:pPr>
              <w:spacing w:before="60"/>
              <w:rPr>
                <w:sz w:val="22"/>
                <w:szCs w:val="22"/>
              </w:rPr>
            </w:pPr>
            <w:r>
              <w:rPr>
                <w:sz w:val="22"/>
                <w:szCs w:val="22"/>
              </w:rPr>
              <w:t>Participants receive a structured set of home visits conducted by a multidisciplinary team consisting of an Occupational Therapist (OT), a Registered Nurse (RN), and a home repair specialist. The participant and OT work together to identify areas of concern using a standardized assessment tool. Areas evaluated include ADLs, IADLs, maintaining health and community engagement. Based on the assessment, the OT may recommend strategies that can be implemented by the home repair specialist to increase home safety and mitigate conditions that pose a risk or barrier to safe, independent daily functioning</w:t>
            </w:r>
            <w:r w:rsidR="00793C87">
              <w:rPr>
                <w:sz w:val="22"/>
                <w:szCs w:val="22"/>
              </w:rPr>
              <w:t>, such as changes necessary for fall prevention</w:t>
            </w:r>
            <w:r>
              <w:rPr>
                <w:sz w:val="22"/>
                <w:szCs w:val="22"/>
              </w:rPr>
              <w:t>. Using a motivational interviewing approach, the OT engages the participant to develop goals based on difficulties found in the self-report, observation</w:t>
            </w:r>
            <w:r w:rsidR="00733C6A">
              <w:rPr>
                <w:sz w:val="22"/>
                <w:szCs w:val="22"/>
              </w:rPr>
              <w:t>s</w:t>
            </w:r>
            <w:r>
              <w:rPr>
                <w:sz w:val="22"/>
                <w:szCs w:val="22"/>
              </w:rPr>
              <w:t xml:space="preserve"> during the assessment, and what the participant identifies is meaningful activity for them in order to preserve their independence and prevent institutionalization. The participant and OT develop an action plan for addressing these goals. At each visit, the participant reviews their goals, refines them as desired, and practices the action plan with the assessor. Each visit includes training the participant to harness their motivation to work toward their goals. </w:t>
            </w:r>
          </w:p>
          <w:p w:rsidR="00D962A0" w:rsidRDefault="00D962A0" w:rsidP="00CA4735">
            <w:pPr>
              <w:spacing w:before="60"/>
              <w:rPr>
                <w:sz w:val="22"/>
                <w:szCs w:val="22"/>
              </w:rPr>
            </w:pPr>
          </w:p>
          <w:p w:rsidR="00D962A0" w:rsidRDefault="00D962A0" w:rsidP="00CA4735">
            <w:pPr>
              <w:spacing w:before="60"/>
              <w:rPr>
                <w:sz w:val="22"/>
                <w:szCs w:val="22"/>
              </w:rPr>
            </w:pPr>
            <w:r>
              <w:rPr>
                <w:sz w:val="22"/>
                <w:szCs w:val="22"/>
              </w:rPr>
              <w:t>Complementing the OT work on functional goals, the RN addresses medical issues that inhibit daily function, such as pain, mood, medication adherence and side effects, strength and balance, and communication with healthcare providers. RN visits focus on goals set by the participant rather than on adherence to medical regimens unless this is the participant’s goal.</w:t>
            </w:r>
          </w:p>
          <w:p w:rsidR="00D962A0" w:rsidRDefault="00D962A0" w:rsidP="00CA4735">
            <w:pPr>
              <w:spacing w:before="60"/>
              <w:rPr>
                <w:sz w:val="22"/>
                <w:szCs w:val="22"/>
              </w:rPr>
            </w:pPr>
          </w:p>
          <w:p w:rsidR="00D962A0" w:rsidRDefault="00D962A0" w:rsidP="00CA4735">
            <w:pPr>
              <w:spacing w:before="60"/>
              <w:rPr>
                <w:sz w:val="22"/>
                <w:szCs w:val="22"/>
              </w:rPr>
            </w:pPr>
            <w:r>
              <w:rPr>
                <w:sz w:val="22"/>
                <w:szCs w:val="22"/>
              </w:rPr>
              <w:t xml:space="preserve">Each member of the multidisciplinary Goal Engagement Program team focuses on the participant’s identified goals to customize the service according to the action plan. Accordingly, this service includes coordination between the OT, RN and home repair specialist to ensure services are targeted to meet the goals identified by </w:t>
            </w:r>
            <w:r>
              <w:rPr>
                <w:sz w:val="22"/>
                <w:szCs w:val="22"/>
              </w:rPr>
              <w:lastRenderedPageBreak/>
              <w:t xml:space="preserve">the participant. </w:t>
            </w:r>
          </w:p>
          <w:p w:rsidR="00D962A0" w:rsidRPr="002C1115" w:rsidRDefault="00D962A0" w:rsidP="00CA4735">
            <w:pPr>
              <w:spacing w:before="60"/>
              <w:rPr>
                <w:sz w:val="22"/>
                <w:szCs w:val="22"/>
              </w:rPr>
            </w:pPr>
            <w:r>
              <w:rPr>
                <w:sz w:val="22"/>
                <w:szCs w:val="22"/>
              </w:rPr>
              <w:t xml:space="preserve">  </w:t>
            </w:r>
          </w:p>
        </w:tc>
      </w:tr>
      <w:tr w:rsidR="00D962A0" w:rsidRPr="00042B16" w:rsidTr="00CA473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042B16" w:rsidRDefault="00D962A0" w:rsidP="00CA4735">
            <w:pPr>
              <w:spacing w:before="60"/>
              <w:rPr>
                <w:sz w:val="23"/>
                <w:szCs w:val="23"/>
              </w:rPr>
            </w:pPr>
            <w:r w:rsidRPr="00042B16">
              <w:rPr>
                <w:sz w:val="22"/>
                <w:szCs w:val="22"/>
              </w:rPr>
              <w:lastRenderedPageBreak/>
              <w:t>Specify applicable (if any) limits on the amount, frequency, or duration of this service:</w:t>
            </w:r>
          </w:p>
        </w:tc>
      </w:tr>
      <w:tr w:rsidR="00D962A0" w:rsidRPr="002C1115" w:rsidTr="00CA473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D962A0" w:rsidRDefault="00D962A0" w:rsidP="00CA4735">
            <w:pPr>
              <w:rPr>
                <w:sz w:val="22"/>
                <w:szCs w:val="22"/>
              </w:rPr>
            </w:pPr>
            <w:r>
              <w:rPr>
                <w:sz w:val="22"/>
                <w:szCs w:val="22"/>
              </w:rPr>
              <w:t xml:space="preserve">Goal Engagement Program services include up to 10 in-home visits by the OT or RN. Purchases related to home safety, minor home repairs, and related items and services are limited to $1,800 per participant, per year, when reimbursed on a fee-for-service basis.  Participants are limited to one set of Goal Engagement services per calendar year. </w:t>
            </w:r>
          </w:p>
          <w:p w:rsidR="00D962A0" w:rsidRPr="002C1115" w:rsidRDefault="00D962A0" w:rsidP="00CA4735">
            <w:pPr>
              <w:spacing w:before="60"/>
              <w:rPr>
                <w:sz w:val="22"/>
                <w:szCs w:val="22"/>
              </w:rPr>
            </w:pPr>
          </w:p>
        </w:tc>
      </w:tr>
      <w:tr w:rsidR="00D962A0" w:rsidRPr="003F2624" w:rsidTr="00CA4735">
        <w:trPr>
          <w:jc w:val="center"/>
        </w:trPr>
        <w:tc>
          <w:tcPr>
            <w:tcW w:w="2950" w:type="dxa"/>
            <w:gridSpan w:val="5"/>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459"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sidRPr="003F2624">
              <w:rPr>
                <w:sz w:val="22"/>
                <w:szCs w:val="22"/>
              </w:rPr>
              <w:sym w:font="Wingdings" w:char="F0A8"/>
            </w:r>
          </w:p>
        </w:tc>
        <w:tc>
          <w:tcPr>
            <w:tcW w:w="4790" w:type="dxa"/>
            <w:gridSpan w:val="11"/>
            <w:tcBorders>
              <w:top w:val="single" w:sz="12" w:space="0" w:color="auto"/>
              <w:left w:val="single" w:sz="12" w:space="0" w:color="auto"/>
              <w:bottom w:val="single" w:sz="12" w:space="0" w:color="auto"/>
              <w:right w:val="single" w:sz="12" w:space="0" w:color="auto"/>
            </w:tcBorders>
          </w:tcPr>
          <w:p w:rsidR="00D962A0" w:rsidRPr="00C73719" w:rsidRDefault="00D962A0" w:rsidP="00CA4735">
            <w:pPr>
              <w:spacing w:before="60"/>
              <w:rPr>
                <w:sz w:val="21"/>
                <w:szCs w:val="21"/>
              </w:rPr>
            </w:pPr>
            <w:r w:rsidRPr="00C73719">
              <w:rPr>
                <w:sz w:val="21"/>
                <w:szCs w:val="21"/>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Pr>
                <w:sz w:val="22"/>
                <w:szCs w:val="22"/>
              </w:rPr>
              <w:sym w:font="Wingdings" w:char="F0FE"/>
            </w:r>
          </w:p>
        </w:tc>
        <w:tc>
          <w:tcPr>
            <w:tcW w:w="1534" w:type="dxa"/>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sz w:val="22"/>
                <w:szCs w:val="22"/>
              </w:rPr>
            </w:pPr>
            <w:r>
              <w:rPr>
                <w:sz w:val="22"/>
                <w:szCs w:val="22"/>
              </w:rPr>
              <w:t>Provider managed</w:t>
            </w:r>
          </w:p>
        </w:tc>
      </w:tr>
      <w:tr w:rsidR="00D962A0" w:rsidRPr="00DD3AC3" w:rsidTr="00CA4735">
        <w:trPr>
          <w:jc w:val="center"/>
        </w:trPr>
        <w:tc>
          <w:tcPr>
            <w:tcW w:w="3989" w:type="dxa"/>
            <w:gridSpan w:val="8"/>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77" w:type="dxa"/>
            <w:tcBorders>
              <w:top w:val="single" w:sz="12" w:space="0" w:color="auto"/>
              <w:left w:val="single" w:sz="12" w:space="0" w:color="auto"/>
              <w:bottom w:val="single" w:sz="12" w:space="0" w:color="auto"/>
              <w:right w:val="single" w:sz="12" w:space="0" w:color="auto"/>
            </w:tcBorders>
            <w:shd w:val="pct10" w:color="auto" w:fill="auto"/>
          </w:tcPr>
          <w:p w:rsidR="00D962A0" w:rsidRPr="00DD3AC3" w:rsidRDefault="00D962A0" w:rsidP="00CA4735">
            <w:pPr>
              <w:spacing w:before="60"/>
              <w:rPr>
                <w:b/>
                <w:sz w:val="22"/>
                <w:szCs w:val="22"/>
              </w:rPr>
            </w:pPr>
            <w:r w:rsidRPr="00DD3AC3">
              <w:rPr>
                <w:sz w:val="22"/>
                <w:szCs w:val="22"/>
              </w:rPr>
              <w:sym w:font="Wingdings" w:char="F0A8"/>
            </w:r>
          </w:p>
        </w:tc>
        <w:tc>
          <w:tcPr>
            <w:tcW w:w="1957" w:type="dxa"/>
            <w:gridSpan w:val="5"/>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Legally Responsible Person</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D962A0" w:rsidRPr="00DD3AC3" w:rsidRDefault="00D962A0" w:rsidP="00CA4735">
            <w:pPr>
              <w:spacing w:before="60"/>
              <w:rPr>
                <w:b/>
                <w:sz w:val="22"/>
                <w:szCs w:val="22"/>
              </w:rPr>
            </w:pPr>
            <w:r>
              <w:rPr>
                <w:sz w:val="22"/>
                <w:szCs w:val="22"/>
              </w:rPr>
              <w:sym w:font="Wingdings" w:char="F0FE"/>
            </w:r>
          </w:p>
        </w:tc>
        <w:tc>
          <w:tcPr>
            <w:tcW w:w="950" w:type="dxa"/>
            <w:gridSpan w:val="2"/>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Relative</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62A0" w:rsidRPr="00DD3AC3" w:rsidRDefault="00D962A0" w:rsidP="00CA4735">
            <w:pPr>
              <w:spacing w:before="60"/>
              <w:rPr>
                <w:b/>
                <w:sz w:val="22"/>
                <w:szCs w:val="22"/>
              </w:rPr>
            </w:pPr>
            <w:r w:rsidRPr="00DD3AC3">
              <w:rPr>
                <w:sz w:val="22"/>
                <w:szCs w:val="22"/>
              </w:rPr>
              <w:sym w:font="Wingdings" w:char="F0A8"/>
            </w:r>
          </w:p>
        </w:tc>
        <w:tc>
          <w:tcPr>
            <w:tcW w:w="1947" w:type="dxa"/>
            <w:gridSpan w:val="2"/>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Legal Guardian</w:t>
            </w:r>
          </w:p>
        </w:tc>
      </w:tr>
      <w:tr w:rsidR="00D962A0" w:rsidRPr="00DD3AC3" w:rsidTr="00CA473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D962A0" w:rsidRPr="00DD3AC3" w:rsidRDefault="00D962A0" w:rsidP="00CA4735">
            <w:pPr>
              <w:jc w:val="center"/>
              <w:rPr>
                <w:color w:val="FFFFFF"/>
                <w:sz w:val="22"/>
                <w:szCs w:val="22"/>
              </w:rPr>
            </w:pPr>
            <w:r w:rsidRPr="00DD3AC3">
              <w:rPr>
                <w:color w:val="FFFFFF"/>
                <w:sz w:val="22"/>
                <w:szCs w:val="22"/>
              </w:rPr>
              <w:t>Provider Specifications</w:t>
            </w:r>
          </w:p>
        </w:tc>
      </w:tr>
      <w:tr w:rsidR="00D962A0" w:rsidRPr="003F2624" w:rsidTr="00CA4735">
        <w:trPr>
          <w:trHeight w:val="359"/>
          <w:jc w:val="center"/>
        </w:trPr>
        <w:tc>
          <w:tcPr>
            <w:tcW w:w="2353" w:type="dxa"/>
            <w:gridSpan w:val="3"/>
            <w:vMerge w:val="restart"/>
            <w:tcBorders>
              <w:top w:val="single" w:sz="12" w:space="0" w:color="auto"/>
              <w:left w:val="single" w:sz="12" w:space="0" w:color="auto"/>
              <w:bottom w:val="single" w:sz="12" w:space="0" w:color="auto"/>
              <w:right w:val="single" w:sz="12" w:space="0" w:color="auto"/>
            </w:tcBorders>
          </w:tcPr>
          <w:p w:rsidR="00D962A0" w:rsidRPr="00042B16" w:rsidRDefault="00D962A0" w:rsidP="00CA4735">
            <w:pPr>
              <w:spacing w:before="60"/>
              <w:rPr>
                <w:sz w:val="22"/>
                <w:szCs w:val="22"/>
              </w:rPr>
            </w:pPr>
            <w:r w:rsidRPr="00042B16">
              <w:rPr>
                <w:sz w:val="22"/>
                <w:szCs w:val="22"/>
              </w:rPr>
              <w:t>Provider Category(s)</w:t>
            </w:r>
          </w:p>
          <w:p w:rsidR="00D962A0" w:rsidRPr="003F2624" w:rsidRDefault="00D962A0" w:rsidP="00CA4735">
            <w:pPr>
              <w:rPr>
                <w:b/>
                <w:sz w:val="22"/>
                <w:szCs w:val="22"/>
              </w:rPr>
            </w:pPr>
            <w:r w:rsidRPr="003F2624">
              <w:rPr>
                <w:i/>
                <w:sz w:val="22"/>
                <w:szCs w:val="22"/>
              </w:rPr>
              <w:t>(check one or both)</w:t>
            </w:r>
            <w:r w:rsidRPr="003F2624">
              <w:rPr>
                <w:b/>
                <w:sz w:val="22"/>
                <w:szCs w:val="22"/>
              </w:rPr>
              <w:t>:</w:t>
            </w:r>
          </w:p>
        </w:tc>
        <w:tc>
          <w:tcPr>
            <w:tcW w:w="784"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jc w:val="center"/>
              <w:rPr>
                <w:sz w:val="22"/>
                <w:szCs w:val="22"/>
              </w:rPr>
            </w:pPr>
            <w:r w:rsidRPr="00DD3AC3">
              <w:rPr>
                <w:sz w:val="22"/>
                <w:szCs w:val="22"/>
              </w:rPr>
              <w:sym w:font="Wingdings" w:char="F0A8"/>
            </w:r>
          </w:p>
        </w:tc>
        <w:tc>
          <w:tcPr>
            <w:tcW w:w="2491" w:type="dxa"/>
            <w:gridSpan w:val="5"/>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rPr>
                <w:sz w:val="22"/>
                <w:szCs w:val="22"/>
              </w:rPr>
            </w:pPr>
            <w:r w:rsidRPr="00042B16">
              <w:rPr>
                <w:sz w:val="22"/>
                <w:szCs w:val="22"/>
              </w:rPr>
              <w:t>Individual.</w:t>
            </w:r>
            <w:r>
              <w:rPr>
                <w:sz w:val="22"/>
                <w:szCs w:val="22"/>
              </w:rPr>
              <w:t xml:space="preserve"> List types:</w:t>
            </w:r>
          </w:p>
        </w:tc>
        <w:tc>
          <w:tcPr>
            <w:tcW w:w="758"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jc w:val="center"/>
              <w:rPr>
                <w:sz w:val="22"/>
                <w:szCs w:val="22"/>
              </w:rPr>
            </w:pPr>
            <w:r>
              <w:rPr>
                <w:sz w:val="22"/>
                <w:szCs w:val="22"/>
              </w:rPr>
              <w:sym w:font="Wingdings" w:char="F0FE"/>
            </w:r>
          </w:p>
        </w:tc>
        <w:tc>
          <w:tcPr>
            <w:tcW w:w="3760" w:type="dxa"/>
            <w:gridSpan w:val="7"/>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sz w:val="22"/>
                <w:szCs w:val="22"/>
              </w:rPr>
            </w:pPr>
            <w:r w:rsidRPr="00042B16">
              <w:rPr>
                <w:sz w:val="22"/>
                <w:szCs w:val="22"/>
              </w:rPr>
              <w:t xml:space="preserve">Agency.  </w:t>
            </w:r>
            <w:r>
              <w:rPr>
                <w:sz w:val="22"/>
                <w:szCs w:val="22"/>
              </w:rPr>
              <w:t>List the types of agencies:</w:t>
            </w:r>
          </w:p>
        </w:tc>
      </w:tr>
      <w:tr w:rsidR="00D962A0" w:rsidRPr="003F2624" w:rsidTr="00CA4735">
        <w:trPr>
          <w:trHeight w:val="185"/>
          <w:jc w:val="center"/>
        </w:trPr>
        <w:tc>
          <w:tcPr>
            <w:tcW w:w="2353" w:type="dxa"/>
            <w:gridSpan w:val="3"/>
            <w:vMerge/>
            <w:tcBorders>
              <w:top w:val="nil"/>
              <w:left w:val="single" w:sz="12" w:space="0" w:color="auto"/>
              <w:bottom w:val="single" w:sz="12" w:space="0" w:color="auto"/>
              <w:right w:val="single" w:sz="12" w:space="0" w:color="auto"/>
            </w:tcBorders>
          </w:tcPr>
          <w:p w:rsidR="00D962A0" w:rsidRPr="003F2624" w:rsidRDefault="00D962A0" w:rsidP="00CA4735">
            <w:pPr>
              <w:spacing w:before="60"/>
              <w:rPr>
                <w:b/>
                <w:sz w:val="22"/>
                <w:szCs w:val="22"/>
              </w:rPr>
            </w:pPr>
          </w:p>
        </w:tc>
        <w:tc>
          <w:tcPr>
            <w:tcW w:w="3275" w:type="dxa"/>
            <w:gridSpan w:val="8"/>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c>
          <w:tcPr>
            <w:tcW w:w="4518" w:type="dxa"/>
            <w:gridSpan w:val="9"/>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Pr>
                <w:sz w:val="22"/>
                <w:szCs w:val="22"/>
              </w:rPr>
              <w:t>Goal Engagement Program agencies</w:t>
            </w:r>
          </w:p>
        </w:tc>
      </w:tr>
      <w:tr w:rsidR="00D962A0" w:rsidRPr="003F2624" w:rsidTr="00CA473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b/>
                <w:sz w:val="22"/>
                <w:szCs w:val="22"/>
              </w:rPr>
            </w:pPr>
            <w:r w:rsidRPr="0025169C">
              <w:rPr>
                <w:b/>
                <w:sz w:val="22"/>
                <w:szCs w:val="22"/>
              </w:rPr>
              <w:t>Provider Qualifications</w:t>
            </w:r>
            <w:r w:rsidRPr="0063187F">
              <w:rPr>
                <w:sz w:val="22"/>
                <w:szCs w:val="22"/>
              </w:rPr>
              <w:t xml:space="preserve"> </w:t>
            </w:r>
          </w:p>
        </w:tc>
      </w:tr>
      <w:tr w:rsidR="00D962A0" w:rsidRPr="003F2624" w:rsidTr="00CA4735">
        <w:trPr>
          <w:trHeight w:val="395"/>
          <w:jc w:val="center"/>
        </w:trPr>
        <w:tc>
          <w:tcPr>
            <w:tcW w:w="2269" w:type="dxa"/>
            <w:gridSpan w:val="2"/>
            <w:tcBorders>
              <w:top w:val="single" w:sz="12" w:space="0" w:color="auto"/>
              <w:left w:val="single" w:sz="12" w:space="0" w:color="auto"/>
              <w:bottom w:val="single" w:sz="12" w:space="0" w:color="auto"/>
              <w:right w:val="single" w:sz="12" w:space="0" w:color="auto"/>
            </w:tcBorders>
          </w:tcPr>
          <w:p w:rsidR="00D962A0" w:rsidRPr="00042B16" w:rsidRDefault="00D962A0" w:rsidP="00CA4735">
            <w:pPr>
              <w:spacing w:before="60"/>
              <w:rPr>
                <w:sz w:val="22"/>
                <w:szCs w:val="22"/>
              </w:rPr>
            </w:pPr>
            <w:r w:rsidRPr="00042B16">
              <w:rPr>
                <w:sz w:val="22"/>
                <w:szCs w:val="22"/>
              </w:rPr>
              <w:t>Provider Type:</w:t>
            </w:r>
          </w:p>
        </w:tc>
        <w:tc>
          <w:tcPr>
            <w:tcW w:w="2338" w:type="dxa"/>
            <w:gridSpan w:val="8"/>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jc w:val="center"/>
              <w:rPr>
                <w:sz w:val="22"/>
                <w:szCs w:val="22"/>
              </w:rPr>
            </w:pPr>
            <w:r w:rsidRPr="00042B16">
              <w:rPr>
                <w:sz w:val="22"/>
                <w:szCs w:val="22"/>
              </w:rPr>
              <w:t xml:space="preserve">License </w:t>
            </w:r>
            <w:r w:rsidRPr="003F2624">
              <w:rPr>
                <w:i/>
                <w:sz w:val="22"/>
                <w:szCs w:val="22"/>
              </w:rPr>
              <w:t>(specify)</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jc w:val="center"/>
              <w:rPr>
                <w:sz w:val="22"/>
                <w:szCs w:val="22"/>
              </w:rPr>
            </w:pPr>
            <w:r w:rsidRPr="00042B16">
              <w:rPr>
                <w:sz w:val="22"/>
                <w:szCs w:val="22"/>
              </w:rPr>
              <w:t xml:space="preserve">Certificate </w:t>
            </w:r>
            <w:r w:rsidRPr="003F2624">
              <w:rPr>
                <w:i/>
                <w:sz w:val="22"/>
                <w:szCs w:val="22"/>
              </w:rPr>
              <w:t>(specify)</w:t>
            </w:r>
          </w:p>
        </w:tc>
        <w:tc>
          <w:tcPr>
            <w:tcW w:w="3973" w:type="dxa"/>
            <w:gridSpan w:val="8"/>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jc w:val="center"/>
              <w:rPr>
                <w:sz w:val="22"/>
                <w:szCs w:val="22"/>
              </w:rPr>
            </w:pPr>
            <w:r w:rsidRPr="00042B16">
              <w:rPr>
                <w:sz w:val="22"/>
                <w:szCs w:val="22"/>
              </w:rPr>
              <w:t xml:space="preserve">Other Standard </w:t>
            </w:r>
            <w:r w:rsidRPr="003F2624">
              <w:rPr>
                <w:i/>
                <w:sz w:val="22"/>
                <w:szCs w:val="22"/>
              </w:rPr>
              <w:t>(specify)</w:t>
            </w:r>
          </w:p>
        </w:tc>
      </w:tr>
      <w:tr w:rsidR="00D962A0" w:rsidRPr="003F2624" w:rsidTr="00CA4735">
        <w:trPr>
          <w:trHeight w:val="395"/>
          <w:jc w:val="center"/>
        </w:trPr>
        <w:tc>
          <w:tcPr>
            <w:tcW w:w="2269"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b/>
                <w:sz w:val="22"/>
                <w:szCs w:val="22"/>
              </w:rPr>
            </w:pPr>
            <w:r>
              <w:rPr>
                <w:sz w:val="22"/>
                <w:szCs w:val="22"/>
              </w:rPr>
              <w:t>Goal Engagement Program agencies</w:t>
            </w:r>
          </w:p>
        </w:tc>
        <w:tc>
          <w:tcPr>
            <w:tcW w:w="2338" w:type="dxa"/>
            <w:gridSpan w:val="8"/>
            <w:tcBorders>
              <w:top w:val="single" w:sz="12" w:space="0" w:color="auto"/>
              <w:left w:val="single" w:sz="12" w:space="0" w:color="auto"/>
              <w:bottom w:val="single" w:sz="12" w:space="0" w:color="auto"/>
              <w:right w:val="single" w:sz="12" w:space="0" w:color="auto"/>
            </w:tcBorders>
            <w:shd w:val="pct10" w:color="auto" w:fill="auto"/>
          </w:tcPr>
          <w:p w:rsidR="00D962A0" w:rsidRDefault="00D962A0" w:rsidP="00CA4735">
            <w:pPr>
              <w:spacing w:before="60"/>
              <w:rPr>
                <w:sz w:val="22"/>
                <w:szCs w:val="22"/>
              </w:rPr>
            </w:pPr>
            <w:r>
              <w:rPr>
                <w:sz w:val="22"/>
                <w:szCs w:val="22"/>
              </w:rPr>
              <w:t>Occupational Therapy elements of the service must be performed by an Occupational Therapist with a valid Massachusetts license or by either a certified occupational therapy assistant or an occupational therapy student under the direct supervision of a licensed Occupational Therapist.</w:t>
            </w:r>
          </w:p>
          <w:p w:rsidR="00D962A0" w:rsidRDefault="00D962A0" w:rsidP="00CA4735">
            <w:pPr>
              <w:spacing w:before="60"/>
              <w:rPr>
                <w:sz w:val="22"/>
                <w:szCs w:val="22"/>
              </w:rPr>
            </w:pPr>
          </w:p>
          <w:p w:rsidR="00D962A0" w:rsidRDefault="00D962A0" w:rsidP="00CA4735">
            <w:pPr>
              <w:spacing w:before="60"/>
              <w:rPr>
                <w:sz w:val="22"/>
                <w:szCs w:val="22"/>
              </w:rPr>
            </w:pPr>
            <w:r>
              <w:rPr>
                <w:sz w:val="22"/>
                <w:szCs w:val="22"/>
              </w:rPr>
              <w:t>Skilled nursing elements of the service must be performed by a Registered Nurse or a Licensed Practical Nurse with a valid Massachusetts license.</w:t>
            </w:r>
          </w:p>
          <w:p w:rsidR="00D962A0" w:rsidRDefault="00D962A0" w:rsidP="00CA4735">
            <w:pPr>
              <w:spacing w:before="60"/>
              <w:rPr>
                <w:sz w:val="22"/>
                <w:szCs w:val="22"/>
              </w:rPr>
            </w:pPr>
          </w:p>
          <w:p w:rsidR="00D962A0" w:rsidRPr="003F2624" w:rsidRDefault="00D962A0" w:rsidP="00CA4735">
            <w:pPr>
              <w:spacing w:before="60"/>
              <w:rPr>
                <w:sz w:val="22"/>
                <w:szCs w:val="22"/>
              </w:rPr>
            </w:pPr>
            <w:r w:rsidRPr="001A5BEE">
              <w:rPr>
                <w:sz w:val="22"/>
                <w:szCs w:val="22"/>
              </w:rPr>
              <w:t xml:space="preserve">If the scope of work involves </w:t>
            </w:r>
            <w:r>
              <w:rPr>
                <w:sz w:val="22"/>
                <w:szCs w:val="22"/>
              </w:rPr>
              <w:t xml:space="preserve">minor </w:t>
            </w:r>
            <w:r w:rsidRPr="001A5BEE">
              <w:rPr>
                <w:sz w:val="22"/>
                <w:szCs w:val="22"/>
              </w:rPr>
              <w:t xml:space="preserve">home </w:t>
            </w:r>
            <w:r>
              <w:rPr>
                <w:sz w:val="22"/>
                <w:szCs w:val="22"/>
              </w:rPr>
              <w:t>repairs</w:t>
            </w:r>
            <w:r w:rsidRPr="001A5BEE">
              <w:rPr>
                <w:sz w:val="22"/>
                <w:szCs w:val="22"/>
              </w:rPr>
              <w:t xml:space="preserve">, agencies and individuals employed by the agencies must </w:t>
            </w:r>
            <w:r w:rsidRPr="001A5BEE">
              <w:rPr>
                <w:sz w:val="22"/>
                <w:szCs w:val="22"/>
              </w:rPr>
              <w:lastRenderedPageBreak/>
              <w:t>possess any licenses/</w:t>
            </w:r>
            <w:r>
              <w:rPr>
                <w:sz w:val="22"/>
                <w:szCs w:val="22"/>
              </w:rPr>
              <w:t xml:space="preserve"> </w:t>
            </w:r>
            <w:r w:rsidRPr="001A5BEE">
              <w:rPr>
                <w:sz w:val="22"/>
                <w:szCs w:val="22"/>
              </w:rPr>
              <w:t>certifications required by the state (e.g., Home Improvement Contractor, Construction Supervisor License, Plumber’s license, etc)</w:t>
            </w:r>
          </w:p>
        </w:tc>
        <w:tc>
          <w:tcPr>
            <w:tcW w:w="1566"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Pr>
                <w:sz w:val="22"/>
                <w:szCs w:val="22"/>
              </w:rPr>
              <w:lastRenderedPageBreak/>
              <w:t xml:space="preserve">Staff providing OT and nursing must be CAPABLE certified. </w:t>
            </w:r>
          </w:p>
        </w:tc>
        <w:tc>
          <w:tcPr>
            <w:tcW w:w="3973" w:type="dxa"/>
            <w:gridSpan w:val="8"/>
            <w:tcBorders>
              <w:top w:val="single" w:sz="12" w:space="0" w:color="auto"/>
              <w:left w:val="single" w:sz="12" w:space="0" w:color="auto"/>
              <w:bottom w:val="single" w:sz="12" w:space="0" w:color="auto"/>
              <w:right w:val="single" w:sz="12" w:space="0" w:color="auto"/>
            </w:tcBorders>
            <w:shd w:val="pct10" w:color="auto" w:fill="auto"/>
          </w:tcPr>
          <w:p w:rsidR="00D962A0" w:rsidRPr="00F35B55" w:rsidRDefault="00D962A0" w:rsidP="00CA4735">
            <w:pPr>
              <w:spacing w:before="60"/>
              <w:rPr>
                <w:sz w:val="22"/>
                <w:szCs w:val="22"/>
              </w:rPr>
            </w:pPr>
            <w:r w:rsidRPr="00F35B55">
              <w:rPr>
                <w:sz w:val="22"/>
                <w:szCs w:val="22"/>
              </w:rPr>
              <w:t>Education, Training, Supervision:</w:t>
            </w:r>
          </w:p>
          <w:p w:rsidR="00D962A0" w:rsidRPr="00F35B55" w:rsidRDefault="00D962A0" w:rsidP="00CA4735">
            <w:pPr>
              <w:spacing w:before="60"/>
              <w:rPr>
                <w:sz w:val="22"/>
                <w:szCs w:val="22"/>
              </w:rPr>
            </w:pPr>
            <w:r w:rsidRPr="00F35B55">
              <w:rPr>
                <w:sz w:val="22"/>
                <w:szCs w:val="22"/>
              </w:rPr>
              <w:t xml:space="preserve">Providers must ensure effective training of staff members in all aspects of their job duties, including handling emergency situations and establish procedures for appraising staff performance and for effectively modifying poor performance where it exists. </w:t>
            </w:r>
          </w:p>
          <w:p w:rsidR="00D962A0" w:rsidRPr="00F35B55" w:rsidRDefault="00D962A0" w:rsidP="00CA4735">
            <w:pPr>
              <w:spacing w:before="60"/>
              <w:rPr>
                <w:sz w:val="22"/>
                <w:szCs w:val="22"/>
              </w:rPr>
            </w:pPr>
          </w:p>
          <w:p w:rsidR="00D962A0" w:rsidRPr="00F35B55" w:rsidRDefault="00D962A0" w:rsidP="00CA4735">
            <w:pPr>
              <w:spacing w:before="60"/>
              <w:rPr>
                <w:sz w:val="22"/>
                <w:szCs w:val="22"/>
              </w:rPr>
            </w:pPr>
            <w:r w:rsidRPr="00F35B55">
              <w:rPr>
                <w:sz w:val="22"/>
                <w:szCs w:val="22"/>
              </w:rPr>
              <w:t>Adherence to Continuous QI Practices:</w:t>
            </w:r>
          </w:p>
          <w:p w:rsidR="00D962A0" w:rsidRPr="00F35B55" w:rsidRDefault="00D962A0" w:rsidP="00CA4735">
            <w:pPr>
              <w:spacing w:before="60"/>
              <w:rPr>
                <w:sz w:val="22"/>
                <w:szCs w:val="22"/>
              </w:rPr>
            </w:pPr>
            <w:r w:rsidRPr="00F35B55">
              <w:rPr>
                <w:sz w:val="22"/>
                <w:szCs w:val="22"/>
              </w:rPr>
              <w:t>Providers must have established strategies to prevent, detect, and correct problems in the quality of services provided and to achieve service plan goals with individual consumers by providing effective, efficient services.</w:t>
            </w:r>
          </w:p>
          <w:p w:rsidR="00D962A0" w:rsidRPr="00F35B55" w:rsidRDefault="00D962A0" w:rsidP="00CA4735">
            <w:pPr>
              <w:spacing w:before="60"/>
              <w:rPr>
                <w:sz w:val="22"/>
                <w:szCs w:val="22"/>
              </w:rPr>
            </w:pPr>
          </w:p>
          <w:p w:rsidR="00D962A0" w:rsidRPr="00F35B55" w:rsidRDefault="00D962A0" w:rsidP="00CA4735">
            <w:pPr>
              <w:spacing w:before="60"/>
              <w:rPr>
                <w:sz w:val="22"/>
                <w:szCs w:val="22"/>
              </w:rPr>
            </w:pPr>
            <w:r w:rsidRPr="00F35B55">
              <w:rPr>
                <w:sz w:val="22"/>
                <w:szCs w:val="22"/>
              </w:rPr>
              <w:t>Availability:</w:t>
            </w:r>
          </w:p>
          <w:p w:rsidR="00D962A0" w:rsidRPr="00F35B55" w:rsidRDefault="00D962A0" w:rsidP="00CA4735">
            <w:pPr>
              <w:spacing w:before="60"/>
              <w:rPr>
                <w:sz w:val="22"/>
                <w:szCs w:val="22"/>
              </w:rPr>
            </w:pPr>
            <w:r w:rsidRPr="00F35B55">
              <w:rPr>
                <w:sz w:val="22"/>
                <w:szCs w:val="22"/>
              </w:rPr>
              <w:t>Providers must be able to provide contracted service(s) in the geographical areas they designate.</w:t>
            </w:r>
          </w:p>
          <w:p w:rsidR="00D962A0" w:rsidRPr="00F35B55" w:rsidRDefault="00D962A0" w:rsidP="00CA4735">
            <w:pPr>
              <w:spacing w:before="60"/>
              <w:rPr>
                <w:sz w:val="22"/>
                <w:szCs w:val="22"/>
              </w:rPr>
            </w:pPr>
          </w:p>
          <w:p w:rsidR="00D962A0" w:rsidRPr="00F35B55" w:rsidRDefault="00D962A0" w:rsidP="00CA4735">
            <w:pPr>
              <w:spacing w:before="60"/>
              <w:rPr>
                <w:sz w:val="22"/>
                <w:szCs w:val="22"/>
              </w:rPr>
            </w:pPr>
            <w:r w:rsidRPr="00F35B55">
              <w:rPr>
                <w:sz w:val="22"/>
                <w:szCs w:val="22"/>
              </w:rPr>
              <w:t>Responsiveness:</w:t>
            </w:r>
          </w:p>
          <w:p w:rsidR="00D962A0" w:rsidRPr="00F35B55" w:rsidRDefault="00D962A0" w:rsidP="00CA4735">
            <w:pPr>
              <w:spacing w:before="60"/>
              <w:rPr>
                <w:sz w:val="22"/>
                <w:szCs w:val="22"/>
              </w:rPr>
            </w:pPr>
            <w:r w:rsidRPr="00F35B55">
              <w:rPr>
                <w:sz w:val="22"/>
                <w:szCs w:val="22"/>
              </w:rPr>
              <w:t>Providers must be able to initiate services with little or no delay.</w:t>
            </w:r>
          </w:p>
          <w:p w:rsidR="00D962A0" w:rsidRPr="00F35B55" w:rsidRDefault="00D962A0" w:rsidP="00CA4735">
            <w:pPr>
              <w:spacing w:before="60"/>
              <w:rPr>
                <w:sz w:val="22"/>
                <w:szCs w:val="22"/>
              </w:rPr>
            </w:pPr>
          </w:p>
          <w:p w:rsidR="00D962A0" w:rsidRPr="00F35B55" w:rsidRDefault="00D962A0" w:rsidP="00CA4735">
            <w:pPr>
              <w:spacing w:before="60"/>
              <w:rPr>
                <w:sz w:val="22"/>
                <w:szCs w:val="22"/>
              </w:rPr>
            </w:pPr>
            <w:r w:rsidRPr="00F35B55">
              <w:rPr>
                <w:sz w:val="22"/>
                <w:szCs w:val="22"/>
              </w:rPr>
              <w:lastRenderedPageBreak/>
              <w:t>Confidentiality:</w:t>
            </w:r>
          </w:p>
          <w:p w:rsidR="00D962A0" w:rsidRPr="00F35B55" w:rsidRDefault="00D962A0" w:rsidP="00CA4735">
            <w:pPr>
              <w:spacing w:before="60"/>
              <w:rPr>
                <w:sz w:val="22"/>
                <w:szCs w:val="22"/>
              </w:rPr>
            </w:pPr>
            <w:r w:rsidRPr="00F35B55">
              <w:rPr>
                <w:sz w:val="22"/>
                <w:szCs w:val="22"/>
              </w:rPr>
              <w:t>Providers must maintain confidentiality and privacy of consumer information in accordance with M.G.L. c.66A (Fair Information Practices Act ) and EOEA Program Instruction 97-55 (Clarification of Client Privacy and Confidentiality Policies).</w:t>
            </w:r>
          </w:p>
          <w:p w:rsidR="00D962A0" w:rsidRPr="00F35B55" w:rsidRDefault="00D962A0" w:rsidP="00CA4735">
            <w:pPr>
              <w:spacing w:before="60"/>
              <w:rPr>
                <w:sz w:val="22"/>
                <w:szCs w:val="22"/>
              </w:rPr>
            </w:pPr>
          </w:p>
          <w:p w:rsidR="00D962A0" w:rsidRPr="00F35B55" w:rsidRDefault="00D962A0" w:rsidP="00CA4735">
            <w:pPr>
              <w:spacing w:before="60"/>
              <w:rPr>
                <w:sz w:val="22"/>
                <w:szCs w:val="22"/>
              </w:rPr>
            </w:pPr>
            <w:r w:rsidRPr="00F35B55">
              <w:rPr>
                <w:sz w:val="22"/>
                <w:szCs w:val="22"/>
              </w:rPr>
              <w:t>Policies/Procedures:</w:t>
            </w:r>
          </w:p>
          <w:p w:rsidR="00D962A0" w:rsidRPr="00F35B55" w:rsidRDefault="00D962A0" w:rsidP="00CA4735">
            <w:pPr>
              <w:spacing w:before="60"/>
              <w:rPr>
                <w:sz w:val="22"/>
                <w:szCs w:val="22"/>
              </w:rPr>
            </w:pPr>
            <w:r w:rsidRPr="00F35B55">
              <w:rPr>
                <w:sz w:val="22"/>
                <w:szCs w:val="22"/>
              </w:rPr>
              <w:t>Providers must have policies and procedures that include: Client Not at Home Policy, Client Emergency in the Home Policy; and all policies required by 105 CMR 155.00 (Department of Public Health regulations addressing patient and resident abuse prevention, reporting, investigation and registry requirements).</w:t>
            </w:r>
          </w:p>
          <w:p w:rsidR="00D962A0" w:rsidRPr="00F35B55" w:rsidRDefault="00D962A0" w:rsidP="00CA4735">
            <w:pPr>
              <w:spacing w:before="60"/>
              <w:rPr>
                <w:sz w:val="22"/>
                <w:szCs w:val="22"/>
              </w:rPr>
            </w:pPr>
          </w:p>
          <w:p w:rsidR="00D962A0" w:rsidRPr="003F2624" w:rsidRDefault="00D962A0" w:rsidP="00CA4735">
            <w:pPr>
              <w:spacing w:before="60"/>
              <w:rPr>
                <w:sz w:val="22"/>
                <w:szCs w:val="22"/>
              </w:rPr>
            </w:pPr>
            <w:r w:rsidRPr="00F35B55">
              <w:rPr>
                <w:sz w:val="22"/>
                <w:szCs w:val="22"/>
              </w:rPr>
              <w:t xml:space="preserve">In addition, providers shall ensure that individual workers employed by the agency </w:t>
            </w:r>
            <w:r w:rsidRPr="001A5BEE">
              <w:rPr>
                <w:sz w:val="22"/>
                <w:szCs w:val="22"/>
              </w:rPr>
              <w:t>have been CORI checked,</w:t>
            </w:r>
            <w:r>
              <w:rPr>
                <w:sz w:val="22"/>
                <w:szCs w:val="22"/>
              </w:rPr>
              <w:t xml:space="preserve"> and </w:t>
            </w:r>
            <w:r w:rsidRPr="00F35B55">
              <w:rPr>
                <w:sz w:val="22"/>
                <w:szCs w:val="22"/>
              </w:rPr>
              <w:t>are able to: perform assigned duties and responsibilities; communicate observations verbally and in writing; accept and use supervision; respect privacy and confidentiality; adapt to a variety of situations; and respect and accept different values, nationalities, races, religions, cultures and standards of living.</w:t>
            </w:r>
          </w:p>
        </w:tc>
      </w:tr>
      <w:tr w:rsidR="00D962A0" w:rsidRPr="0025169C" w:rsidTr="00CA473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D962A0" w:rsidRPr="0025169C" w:rsidRDefault="00D962A0" w:rsidP="00CA4735">
            <w:pPr>
              <w:spacing w:before="60"/>
              <w:rPr>
                <w:b/>
                <w:sz w:val="22"/>
                <w:szCs w:val="22"/>
              </w:rPr>
            </w:pPr>
            <w:r w:rsidRPr="0025169C">
              <w:rPr>
                <w:b/>
                <w:sz w:val="22"/>
                <w:szCs w:val="22"/>
              </w:rPr>
              <w:lastRenderedPageBreak/>
              <w:t>Verification of Provider Qualifications</w:t>
            </w:r>
          </w:p>
        </w:tc>
      </w:tr>
      <w:tr w:rsidR="00D962A0" w:rsidRPr="00DD3AC3" w:rsidTr="00CA4735">
        <w:trPr>
          <w:trHeight w:val="220"/>
          <w:jc w:val="center"/>
        </w:trPr>
        <w:tc>
          <w:tcPr>
            <w:tcW w:w="2680" w:type="dxa"/>
            <w:gridSpan w:val="4"/>
            <w:tcBorders>
              <w:top w:val="single" w:sz="12" w:space="0" w:color="auto"/>
              <w:left w:val="single" w:sz="12" w:space="0" w:color="auto"/>
              <w:bottom w:val="single" w:sz="12" w:space="0" w:color="auto"/>
              <w:right w:val="single" w:sz="12" w:space="0" w:color="auto"/>
            </w:tcBorders>
            <w:vAlign w:val="bottom"/>
          </w:tcPr>
          <w:p w:rsidR="00D962A0" w:rsidRPr="00042B16" w:rsidRDefault="00D962A0" w:rsidP="00CA4735">
            <w:pPr>
              <w:spacing w:before="60"/>
              <w:jc w:val="center"/>
              <w:rPr>
                <w:sz w:val="22"/>
                <w:szCs w:val="22"/>
              </w:rPr>
            </w:pPr>
            <w:r w:rsidRPr="00042B16">
              <w:rPr>
                <w:sz w:val="22"/>
                <w:szCs w:val="22"/>
              </w:rPr>
              <w:t>Provider Type:</w:t>
            </w:r>
          </w:p>
        </w:tc>
        <w:tc>
          <w:tcPr>
            <w:tcW w:w="4504"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D962A0" w:rsidRPr="00DD3AC3" w:rsidRDefault="00D962A0" w:rsidP="00CA4735">
            <w:pPr>
              <w:spacing w:before="60"/>
              <w:jc w:val="center"/>
              <w:rPr>
                <w:sz w:val="22"/>
                <w:szCs w:val="22"/>
              </w:rPr>
            </w:pPr>
            <w:r w:rsidRPr="00DD3AC3">
              <w:rPr>
                <w:sz w:val="22"/>
                <w:szCs w:val="22"/>
              </w:rPr>
              <w:t>Entity Responsible for Verification:</w:t>
            </w:r>
          </w:p>
        </w:tc>
        <w:tc>
          <w:tcPr>
            <w:tcW w:w="2962"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rsidR="00D962A0" w:rsidRPr="00DD3AC3" w:rsidRDefault="00D962A0" w:rsidP="00CA4735">
            <w:pPr>
              <w:spacing w:before="60"/>
              <w:jc w:val="center"/>
              <w:rPr>
                <w:sz w:val="22"/>
                <w:szCs w:val="22"/>
              </w:rPr>
            </w:pPr>
            <w:r w:rsidRPr="00DD3AC3">
              <w:rPr>
                <w:sz w:val="22"/>
                <w:szCs w:val="22"/>
              </w:rPr>
              <w:t>Frequency of Verification</w:t>
            </w:r>
          </w:p>
        </w:tc>
      </w:tr>
      <w:tr w:rsidR="00D962A0" w:rsidRPr="003F2624" w:rsidTr="00CA4735">
        <w:trPr>
          <w:trHeight w:val="220"/>
          <w:jc w:val="center"/>
        </w:trPr>
        <w:tc>
          <w:tcPr>
            <w:tcW w:w="2680"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753005" w:rsidRDefault="00D962A0" w:rsidP="00CA4735">
            <w:pPr>
              <w:spacing w:before="60"/>
              <w:rPr>
                <w:sz w:val="22"/>
                <w:szCs w:val="22"/>
              </w:rPr>
            </w:pPr>
            <w:r>
              <w:rPr>
                <w:sz w:val="22"/>
                <w:szCs w:val="22"/>
              </w:rPr>
              <w:t>Goal Engagement Program agencies</w:t>
            </w:r>
          </w:p>
        </w:tc>
        <w:tc>
          <w:tcPr>
            <w:tcW w:w="4504" w:type="dxa"/>
            <w:gridSpan w:val="12"/>
            <w:tcBorders>
              <w:top w:val="single" w:sz="12" w:space="0" w:color="auto"/>
              <w:left w:val="single" w:sz="12" w:space="0" w:color="auto"/>
              <w:bottom w:val="single" w:sz="12" w:space="0" w:color="auto"/>
              <w:right w:val="single" w:sz="12" w:space="0" w:color="auto"/>
            </w:tcBorders>
            <w:shd w:val="pct10" w:color="auto" w:fill="auto"/>
          </w:tcPr>
          <w:p w:rsidR="00D962A0" w:rsidRPr="00753005" w:rsidRDefault="00D962A0" w:rsidP="00CA4735">
            <w:pPr>
              <w:spacing w:before="60"/>
              <w:rPr>
                <w:sz w:val="22"/>
                <w:szCs w:val="22"/>
              </w:rPr>
            </w:pPr>
            <w:r w:rsidRPr="00753005">
              <w:rPr>
                <w:sz w:val="22"/>
                <w:szCs w:val="22"/>
              </w:rPr>
              <w:t>ASAPs</w:t>
            </w:r>
          </w:p>
        </w:tc>
        <w:tc>
          <w:tcPr>
            <w:tcW w:w="2962"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753005" w:rsidRDefault="00D962A0" w:rsidP="00CA4735">
            <w:pPr>
              <w:spacing w:before="60"/>
              <w:rPr>
                <w:sz w:val="22"/>
                <w:szCs w:val="22"/>
              </w:rPr>
            </w:pPr>
            <w:r w:rsidRPr="00753005">
              <w:rPr>
                <w:sz w:val="22"/>
                <w:szCs w:val="22"/>
              </w:rPr>
              <w:t>Every 2 years</w:t>
            </w:r>
          </w:p>
        </w:tc>
      </w:tr>
    </w:tbl>
    <w:p w:rsidR="00D962A0" w:rsidRDefault="00D962A0" w:rsidP="00CA473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700"/>
        <w:gridCol w:w="1098"/>
        <w:gridCol w:w="84"/>
        <w:gridCol w:w="327"/>
        <w:gridCol w:w="278"/>
        <w:gridCol w:w="187"/>
        <w:gridCol w:w="272"/>
        <w:gridCol w:w="677"/>
        <w:gridCol w:w="122"/>
        <w:gridCol w:w="374"/>
        <w:gridCol w:w="1258"/>
        <w:gridCol w:w="626"/>
        <w:gridCol w:w="230"/>
        <w:gridCol w:w="37"/>
        <w:gridCol w:w="413"/>
        <w:gridCol w:w="348"/>
        <w:gridCol w:w="602"/>
        <w:gridCol w:w="413"/>
        <w:gridCol w:w="413"/>
        <w:gridCol w:w="1687"/>
      </w:tblGrid>
      <w:tr w:rsidR="00D962A0" w:rsidRPr="005568FF" w:rsidTr="00CA473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D962A0" w:rsidRPr="00A96580" w:rsidRDefault="00D962A0" w:rsidP="00CA4735">
            <w:pPr>
              <w:spacing w:before="60"/>
              <w:jc w:val="center"/>
              <w:rPr>
                <w:b/>
                <w:color w:val="FFFFFF"/>
                <w:sz w:val="24"/>
                <w:szCs w:val="24"/>
              </w:rPr>
            </w:pPr>
            <w:r w:rsidRPr="00A96580">
              <w:rPr>
                <w:b/>
                <w:color w:val="FFFFFF"/>
                <w:sz w:val="24"/>
                <w:szCs w:val="24"/>
              </w:rPr>
              <w:t>Service Specification</w:t>
            </w:r>
          </w:p>
        </w:tc>
      </w:tr>
      <w:tr w:rsidR="00D962A0"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Default="00D962A0" w:rsidP="00CA4735">
            <w:pPr>
              <w:spacing w:before="60"/>
              <w:rPr>
                <w:sz w:val="22"/>
                <w:szCs w:val="22"/>
              </w:rPr>
            </w:pPr>
            <w:r>
              <w:rPr>
                <w:sz w:val="22"/>
                <w:szCs w:val="22"/>
              </w:rPr>
              <w:t xml:space="preserve">Service Type:  </w:t>
            </w:r>
            <w:r>
              <w:rPr>
                <w:rFonts w:ascii="Segoe UI Symbol" w:hAnsi="Segoe UI Symbol"/>
                <w:sz w:val="22"/>
                <w:szCs w:val="22"/>
              </w:rPr>
              <w:t>☐</w:t>
            </w:r>
            <w:r>
              <w:rPr>
                <w:sz w:val="22"/>
                <w:szCs w:val="22"/>
              </w:rPr>
              <w:t xml:space="preserve"> Statutory       </w:t>
            </w:r>
            <w:r>
              <w:rPr>
                <w:rFonts w:ascii="Segoe UI Symbol" w:hAnsi="Segoe UI Symbol"/>
                <w:sz w:val="22"/>
                <w:szCs w:val="22"/>
              </w:rPr>
              <w:t>☐</w:t>
            </w:r>
            <w:r w:rsidRPr="00DE37FE">
              <w:rPr>
                <w:sz w:val="22"/>
                <w:szCs w:val="22"/>
              </w:rPr>
              <w:t xml:space="preserve"> Extended State Plan  </w:t>
            </w:r>
            <w:r>
              <w:rPr>
                <w:sz w:val="22"/>
                <w:szCs w:val="22"/>
              </w:rPr>
              <w:t xml:space="preserve">  </w:t>
            </w:r>
            <w:r w:rsidRPr="00DE37FE">
              <w:rPr>
                <w:sz w:val="22"/>
                <w:szCs w:val="22"/>
              </w:rPr>
              <w:t xml:space="preserve">   </w:t>
            </w:r>
            <w:r>
              <w:rPr>
                <w:rFonts w:ascii="Segoe UI Symbol" w:hAnsi="Segoe UI Symbol"/>
                <w:sz w:val="22"/>
                <w:szCs w:val="22"/>
              </w:rPr>
              <w:sym w:font="Wingdings" w:char="F078"/>
            </w:r>
            <w:r w:rsidRPr="00DE37FE">
              <w:rPr>
                <w:sz w:val="22"/>
                <w:szCs w:val="22"/>
              </w:rPr>
              <w:t xml:space="preserve"> Other</w:t>
            </w:r>
          </w:p>
        </w:tc>
      </w:tr>
      <w:tr w:rsidR="00D962A0" w:rsidRPr="005568FF"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A96580" w:rsidRDefault="00D962A0" w:rsidP="00CA4735">
            <w:pPr>
              <w:spacing w:before="60"/>
              <w:rPr>
                <w:b/>
                <w:sz w:val="24"/>
                <w:szCs w:val="24"/>
              </w:rPr>
            </w:pPr>
            <w:r w:rsidRPr="00A96580">
              <w:rPr>
                <w:b/>
                <w:sz w:val="24"/>
                <w:szCs w:val="24"/>
              </w:rPr>
              <w:t>Service Name: Chore</w:t>
            </w:r>
          </w:p>
        </w:tc>
      </w:tr>
      <w:tr w:rsidR="00D962A0" w:rsidTr="00CA4735">
        <w:trPr>
          <w:trHeight w:val="84"/>
          <w:jc w:val="center"/>
        </w:trPr>
        <w:tc>
          <w:tcPr>
            <w:tcW w:w="700" w:type="dxa"/>
            <w:tcBorders>
              <w:top w:val="nil"/>
              <w:left w:val="nil"/>
              <w:bottom w:val="nil"/>
              <w:right w:val="nil"/>
            </w:tcBorders>
            <w:shd w:val="clear" w:color="auto" w:fill="000000" w:themeFill="text1"/>
          </w:tcPr>
          <w:p w:rsidR="00D962A0" w:rsidRDefault="00D962A0" w:rsidP="00CA4735">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D962A0" w:rsidRDefault="00D962A0" w:rsidP="00CA4735">
            <w:pPr>
              <w:spacing w:before="60"/>
              <w:rPr>
                <w:sz w:val="22"/>
                <w:szCs w:val="22"/>
              </w:rPr>
            </w:pPr>
            <w:r>
              <w:rPr>
                <w:rFonts w:ascii="Segoe UI Symbol" w:hAnsi="Segoe UI Symbol"/>
                <w:sz w:val="22"/>
                <w:szCs w:val="22"/>
              </w:rPr>
              <w:sym w:font="Wingdings" w:char="F0FE"/>
            </w:r>
            <w:r>
              <w:rPr>
                <w:sz w:val="22"/>
                <w:szCs w:val="22"/>
              </w:rPr>
              <w:t xml:space="preserve"> Service is included in approved waiver. There is no change in service specifications. </w:t>
            </w:r>
          </w:p>
        </w:tc>
      </w:tr>
      <w:tr w:rsidR="00D962A0" w:rsidTr="00CA4735">
        <w:trPr>
          <w:trHeight w:val="84"/>
          <w:jc w:val="center"/>
        </w:trPr>
        <w:tc>
          <w:tcPr>
            <w:tcW w:w="700" w:type="dxa"/>
            <w:tcBorders>
              <w:top w:val="nil"/>
              <w:left w:val="nil"/>
              <w:bottom w:val="nil"/>
              <w:right w:val="nil"/>
            </w:tcBorders>
            <w:shd w:val="clear" w:color="auto" w:fill="000000" w:themeFill="text1"/>
          </w:tcPr>
          <w:p w:rsidR="00D962A0" w:rsidRDefault="00D962A0" w:rsidP="00CA4735">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D962A0" w:rsidRDefault="00D962A0" w:rsidP="00CA4735">
            <w:pPr>
              <w:spacing w:before="60"/>
              <w:rPr>
                <w:sz w:val="22"/>
                <w:szCs w:val="22"/>
              </w:rPr>
            </w:pPr>
            <w:r>
              <w:rPr>
                <w:rFonts w:ascii="Segoe UI Symbol" w:hAnsi="Segoe UI Symbol"/>
                <w:sz w:val="22"/>
                <w:szCs w:val="22"/>
              </w:rPr>
              <w:t>☐</w:t>
            </w:r>
            <w:r>
              <w:rPr>
                <w:sz w:val="22"/>
                <w:szCs w:val="22"/>
              </w:rPr>
              <w:t xml:space="preserve"> Service is included in approved waiver. The service specifications have been modified.</w:t>
            </w:r>
          </w:p>
        </w:tc>
      </w:tr>
      <w:tr w:rsidR="00D962A0" w:rsidTr="00CA4735">
        <w:trPr>
          <w:trHeight w:val="84"/>
          <w:jc w:val="center"/>
        </w:trPr>
        <w:tc>
          <w:tcPr>
            <w:tcW w:w="700" w:type="dxa"/>
            <w:tcBorders>
              <w:top w:val="nil"/>
              <w:left w:val="nil"/>
              <w:bottom w:val="nil"/>
              <w:right w:val="nil"/>
            </w:tcBorders>
            <w:shd w:val="clear" w:color="auto" w:fill="000000" w:themeFill="text1"/>
          </w:tcPr>
          <w:p w:rsidR="00D962A0" w:rsidRDefault="00D962A0" w:rsidP="00CA4735">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D962A0" w:rsidRDefault="00D962A0" w:rsidP="00CA4735">
            <w:pPr>
              <w:spacing w:before="60"/>
              <w:rPr>
                <w:sz w:val="22"/>
                <w:szCs w:val="22"/>
              </w:rPr>
            </w:pPr>
            <w:r>
              <w:rPr>
                <w:rFonts w:ascii="Segoe UI Symbol" w:hAnsi="Segoe UI Symbol"/>
                <w:sz w:val="22"/>
                <w:szCs w:val="22"/>
              </w:rPr>
              <w:t>☐</w:t>
            </w:r>
            <w:r>
              <w:rPr>
                <w:sz w:val="22"/>
                <w:szCs w:val="22"/>
              </w:rPr>
              <w:t xml:space="preserve"> Service is not included in approved waiver.</w:t>
            </w:r>
          </w:p>
        </w:tc>
      </w:tr>
      <w:tr w:rsidR="00D962A0" w:rsidRPr="00461090"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461090" w:rsidRDefault="00D962A0" w:rsidP="00CA473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962A0" w:rsidRPr="002C1115"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D962A0" w:rsidRPr="002C1115" w:rsidRDefault="00D962A0" w:rsidP="00CA4735">
            <w:pPr>
              <w:rPr>
                <w:sz w:val="22"/>
                <w:szCs w:val="22"/>
              </w:rPr>
            </w:pPr>
            <w:r w:rsidRPr="00C941F9">
              <w:rPr>
                <w:sz w:val="22"/>
                <w:szCs w:val="22"/>
              </w:rPr>
              <w:lastRenderedPageBreak/>
              <w:t>Services needed to maintain the home in a clean, sanitary and safe environment.  This service includes minor home repairs, maintenance, and heavy household chores such as washing floors, windows and walls, tacking down loose rugs and tiles, moving heavy items of furniture in order to provide safe access and egress. These services are provided only when neither the participant nor anyone else in the household is capable of performing or financially providing for them, and where no other relative, caregiver, landlord, community/volunteer agency, or third party payer is capable of or responsible for their provision. In the case of rental property, the responsibility of the landlord, pursuant to the lease agreement, is examined prior to any authorization of service.</w:t>
            </w:r>
          </w:p>
          <w:p w:rsidR="00D962A0" w:rsidRPr="002C1115" w:rsidRDefault="00D962A0" w:rsidP="00CA4735">
            <w:pPr>
              <w:spacing w:before="60"/>
              <w:rPr>
                <w:sz w:val="22"/>
                <w:szCs w:val="22"/>
              </w:rPr>
            </w:pPr>
          </w:p>
        </w:tc>
      </w:tr>
      <w:tr w:rsidR="00D962A0" w:rsidRPr="00042B16" w:rsidTr="00CA473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042B16" w:rsidRDefault="00D962A0" w:rsidP="00CA4735">
            <w:pPr>
              <w:spacing w:before="60"/>
              <w:rPr>
                <w:sz w:val="23"/>
                <w:szCs w:val="23"/>
              </w:rPr>
            </w:pPr>
            <w:r w:rsidRPr="00042B16">
              <w:rPr>
                <w:sz w:val="22"/>
                <w:szCs w:val="22"/>
              </w:rPr>
              <w:t>Specify applicable (if any) limits on the amount, frequency, or duration of this service:</w:t>
            </w:r>
          </w:p>
        </w:tc>
      </w:tr>
      <w:tr w:rsidR="00D962A0" w:rsidRPr="002C1115" w:rsidTr="00CA473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D962A0" w:rsidRPr="002C1115" w:rsidRDefault="00D962A0" w:rsidP="00CA4735">
            <w:pPr>
              <w:spacing w:before="60"/>
              <w:rPr>
                <w:sz w:val="22"/>
                <w:szCs w:val="22"/>
              </w:rPr>
            </w:pPr>
          </w:p>
        </w:tc>
      </w:tr>
      <w:tr w:rsidR="00D962A0" w:rsidRPr="003F2624" w:rsidTr="00CA4735">
        <w:trPr>
          <w:jc w:val="center"/>
        </w:trPr>
        <w:tc>
          <w:tcPr>
            <w:tcW w:w="2487" w:type="dxa"/>
            <w:gridSpan w:val="5"/>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459"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sidRPr="003F2624">
              <w:rPr>
                <w:sz w:val="22"/>
                <w:szCs w:val="22"/>
              </w:rPr>
              <w:sym w:font="Wingdings" w:char="F0A8"/>
            </w:r>
          </w:p>
        </w:tc>
        <w:tc>
          <w:tcPr>
            <w:tcW w:w="5100" w:type="dxa"/>
            <w:gridSpan w:val="11"/>
            <w:tcBorders>
              <w:top w:val="single" w:sz="12" w:space="0" w:color="auto"/>
              <w:left w:val="single" w:sz="12" w:space="0" w:color="auto"/>
              <w:bottom w:val="single" w:sz="12" w:space="0" w:color="auto"/>
              <w:right w:val="single" w:sz="12" w:space="0" w:color="auto"/>
            </w:tcBorders>
          </w:tcPr>
          <w:p w:rsidR="00D962A0" w:rsidRPr="00C73719" w:rsidRDefault="00D962A0" w:rsidP="00CA4735">
            <w:pPr>
              <w:spacing w:before="60"/>
              <w:rPr>
                <w:sz w:val="21"/>
                <w:szCs w:val="21"/>
              </w:rPr>
            </w:pPr>
            <w:r w:rsidRPr="00C73719">
              <w:rPr>
                <w:sz w:val="21"/>
                <w:szCs w:val="21"/>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Pr>
                <w:sz w:val="22"/>
                <w:szCs w:val="22"/>
              </w:rPr>
              <w:sym w:font="Wingdings" w:char="F0FE"/>
            </w:r>
          </w:p>
        </w:tc>
        <w:tc>
          <w:tcPr>
            <w:tcW w:w="1687" w:type="dxa"/>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sz w:val="22"/>
                <w:szCs w:val="22"/>
              </w:rPr>
            </w:pPr>
            <w:r>
              <w:rPr>
                <w:sz w:val="22"/>
                <w:szCs w:val="22"/>
              </w:rPr>
              <w:t>Provider managed</w:t>
            </w:r>
          </w:p>
        </w:tc>
      </w:tr>
      <w:tr w:rsidR="00D962A0" w:rsidRPr="00DD3AC3" w:rsidTr="00CA4735">
        <w:trPr>
          <w:jc w:val="center"/>
        </w:trPr>
        <w:tc>
          <w:tcPr>
            <w:tcW w:w="3623" w:type="dxa"/>
            <w:gridSpan w:val="8"/>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96"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DD3AC3" w:rsidRDefault="00D962A0" w:rsidP="00CA4735">
            <w:pPr>
              <w:spacing w:before="60"/>
              <w:rPr>
                <w:b/>
                <w:sz w:val="22"/>
                <w:szCs w:val="22"/>
              </w:rPr>
            </w:pPr>
            <w:r w:rsidRPr="00DD3AC3">
              <w:rPr>
                <w:sz w:val="22"/>
                <w:szCs w:val="22"/>
              </w:rPr>
              <w:sym w:font="Wingdings" w:char="F0A8"/>
            </w:r>
          </w:p>
        </w:tc>
        <w:tc>
          <w:tcPr>
            <w:tcW w:w="2151" w:type="dxa"/>
            <w:gridSpan w:val="4"/>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Legally Responsible Person</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D962A0" w:rsidRPr="00DD3AC3" w:rsidRDefault="00D962A0" w:rsidP="00CA4735">
            <w:pPr>
              <w:spacing w:before="60"/>
              <w:rPr>
                <w:b/>
                <w:sz w:val="22"/>
                <w:szCs w:val="22"/>
              </w:rPr>
            </w:pPr>
            <w:r>
              <w:rPr>
                <w:sz w:val="22"/>
                <w:szCs w:val="22"/>
              </w:rPr>
              <w:sym w:font="Wingdings" w:char="F0FE"/>
            </w:r>
          </w:p>
        </w:tc>
        <w:tc>
          <w:tcPr>
            <w:tcW w:w="950" w:type="dxa"/>
            <w:gridSpan w:val="2"/>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Relative</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62A0" w:rsidRPr="00DD3AC3" w:rsidRDefault="00D962A0" w:rsidP="00CA4735">
            <w:pPr>
              <w:spacing w:before="60"/>
              <w:rPr>
                <w:b/>
                <w:sz w:val="22"/>
                <w:szCs w:val="22"/>
              </w:rPr>
            </w:pPr>
            <w:r w:rsidRPr="00DD3AC3">
              <w:rPr>
                <w:sz w:val="22"/>
                <w:szCs w:val="22"/>
              </w:rPr>
              <w:sym w:font="Wingdings" w:char="F0A8"/>
            </w:r>
          </w:p>
        </w:tc>
        <w:tc>
          <w:tcPr>
            <w:tcW w:w="2100" w:type="dxa"/>
            <w:gridSpan w:val="2"/>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Legal Guardian</w:t>
            </w:r>
          </w:p>
        </w:tc>
      </w:tr>
      <w:tr w:rsidR="00D962A0" w:rsidRPr="00DD3AC3" w:rsidTr="00CA473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D962A0" w:rsidRPr="00DD3AC3" w:rsidRDefault="00D962A0" w:rsidP="00CA4735">
            <w:pPr>
              <w:jc w:val="center"/>
              <w:rPr>
                <w:color w:val="FFFFFF"/>
                <w:sz w:val="22"/>
                <w:szCs w:val="22"/>
              </w:rPr>
            </w:pPr>
            <w:r w:rsidRPr="00DD3AC3">
              <w:rPr>
                <w:color w:val="FFFFFF"/>
                <w:sz w:val="22"/>
                <w:szCs w:val="22"/>
              </w:rPr>
              <w:t>Provider Specifications</w:t>
            </w:r>
          </w:p>
        </w:tc>
      </w:tr>
      <w:tr w:rsidR="00D962A0" w:rsidRPr="003F2624" w:rsidTr="00CA4735">
        <w:trPr>
          <w:trHeight w:val="359"/>
          <w:jc w:val="center"/>
        </w:trPr>
        <w:tc>
          <w:tcPr>
            <w:tcW w:w="1882" w:type="dxa"/>
            <w:gridSpan w:val="3"/>
            <w:vMerge w:val="restart"/>
            <w:tcBorders>
              <w:top w:val="single" w:sz="12" w:space="0" w:color="auto"/>
              <w:left w:val="single" w:sz="12" w:space="0" w:color="auto"/>
              <w:bottom w:val="single" w:sz="12" w:space="0" w:color="auto"/>
              <w:right w:val="single" w:sz="12" w:space="0" w:color="auto"/>
            </w:tcBorders>
          </w:tcPr>
          <w:p w:rsidR="00D962A0" w:rsidRPr="00042B16" w:rsidRDefault="00D962A0" w:rsidP="00CA4735">
            <w:pPr>
              <w:spacing w:before="60"/>
              <w:rPr>
                <w:sz w:val="22"/>
                <w:szCs w:val="22"/>
              </w:rPr>
            </w:pPr>
            <w:r w:rsidRPr="00042B16">
              <w:rPr>
                <w:sz w:val="22"/>
                <w:szCs w:val="22"/>
              </w:rPr>
              <w:t>Provider Category(s)</w:t>
            </w:r>
          </w:p>
          <w:p w:rsidR="00D962A0" w:rsidRPr="003F2624" w:rsidRDefault="00D962A0" w:rsidP="00CA4735">
            <w:pPr>
              <w:rPr>
                <w:b/>
                <w:sz w:val="22"/>
                <w:szCs w:val="22"/>
              </w:rPr>
            </w:pPr>
            <w:r w:rsidRPr="003F2624">
              <w:rPr>
                <w:i/>
                <w:sz w:val="22"/>
                <w:szCs w:val="22"/>
              </w:rPr>
              <w:t>(check one or both)</w:t>
            </w:r>
            <w:r w:rsidRPr="003F2624">
              <w:rPr>
                <w:b/>
                <w:sz w:val="22"/>
                <w:szCs w:val="22"/>
              </w:rPr>
              <w:t>:</w:t>
            </w:r>
          </w:p>
        </w:tc>
        <w:tc>
          <w:tcPr>
            <w:tcW w:w="792"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jc w:val="center"/>
              <w:rPr>
                <w:sz w:val="22"/>
                <w:szCs w:val="22"/>
              </w:rPr>
            </w:pPr>
            <w:r w:rsidRPr="003F2624">
              <w:rPr>
                <w:sz w:val="22"/>
                <w:szCs w:val="22"/>
              </w:rPr>
              <w:sym w:font="Wingdings" w:char="F0A8"/>
            </w:r>
          </w:p>
        </w:tc>
        <w:tc>
          <w:tcPr>
            <w:tcW w:w="2703" w:type="dxa"/>
            <w:gridSpan w:val="5"/>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rPr>
                <w:sz w:val="22"/>
                <w:szCs w:val="22"/>
              </w:rPr>
            </w:pPr>
            <w:r w:rsidRPr="00042B16">
              <w:rPr>
                <w:sz w:val="22"/>
                <w:szCs w:val="22"/>
              </w:rPr>
              <w:t>Individual.</w:t>
            </w:r>
            <w:r>
              <w:rPr>
                <w:sz w:val="22"/>
                <w:szCs w:val="22"/>
              </w:rPr>
              <w:t xml:space="preserve"> List types:</w:t>
            </w:r>
          </w:p>
        </w:tc>
        <w:tc>
          <w:tcPr>
            <w:tcW w:w="856"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jc w:val="center"/>
              <w:rPr>
                <w:sz w:val="22"/>
                <w:szCs w:val="22"/>
              </w:rPr>
            </w:pPr>
            <w:r>
              <w:rPr>
                <w:sz w:val="22"/>
                <w:szCs w:val="22"/>
              </w:rPr>
              <w:sym w:font="Wingdings" w:char="F0FE"/>
            </w:r>
          </w:p>
        </w:tc>
        <w:tc>
          <w:tcPr>
            <w:tcW w:w="3913" w:type="dxa"/>
            <w:gridSpan w:val="7"/>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sz w:val="22"/>
                <w:szCs w:val="22"/>
              </w:rPr>
            </w:pPr>
            <w:r w:rsidRPr="00042B16">
              <w:rPr>
                <w:sz w:val="22"/>
                <w:szCs w:val="22"/>
              </w:rPr>
              <w:t xml:space="preserve">Agency.  </w:t>
            </w:r>
            <w:r>
              <w:rPr>
                <w:sz w:val="22"/>
                <w:szCs w:val="22"/>
              </w:rPr>
              <w:t>List the types of agencies:</w:t>
            </w:r>
          </w:p>
        </w:tc>
      </w:tr>
      <w:tr w:rsidR="00D962A0" w:rsidRPr="003F2624" w:rsidTr="00CA4735">
        <w:trPr>
          <w:trHeight w:val="185"/>
          <w:jc w:val="center"/>
        </w:trPr>
        <w:tc>
          <w:tcPr>
            <w:tcW w:w="1882" w:type="dxa"/>
            <w:gridSpan w:val="3"/>
            <w:vMerge/>
            <w:tcBorders>
              <w:top w:val="nil"/>
              <w:left w:val="single" w:sz="12" w:space="0" w:color="auto"/>
              <w:bottom w:val="single" w:sz="12" w:space="0" w:color="auto"/>
              <w:right w:val="single" w:sz="12" w:space="0" w:color="auto"/>
            </w:tcBorders>
          </w:tcPr>
          <w:p w:rsidR="00D962A0" w:rsidRPr="003F2624" w:rsidRDefault="00D962A0" w:rsidP="00CA4735">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sidRPr="00202047">
              <w:rPr>
                <w:sz w:val="22"/>
                <w:szCs w:val="22"/>
              </w:rPr>
              <w:t>Chore Provider Agencies</w:t>
            </w:r>
          </w:p>
        </w:tc>
      </w:tr>
      <w:tr w:rsidR="00D962A0" w:rsidRPr="003F2624" w:rsidTr="00CA473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b/>
                <w:sz w:val="22"/>
                <w:szCs w:val="22"/>
              </w:rPr>
            </w:pPr>
            <w:r w:rsidRPr="0025169C">
              <w:rPr>
                <w:b/>
                <w:sz w:val="22"/>
                <w:szCs w:val="22"/>
              </w:rPr>
              <w:t>Provider Qualifications</w:t>
            </w:r>
            <w:r w:rsidRPr="0063187F">
              <w:rPr>
                <w:sz w:val="22"/>
                <w:szCs w:val="22"/>
              </w:rPr>
              <w:t xml:space="preserve"> </w:t>
            </w:r>
          </w:p>
        </w:tc>
      </w:tr>
      <w:tr w:rsidR="00D962A0" w:rsidRPr="003F2624" w:rsidTr="00CA4735">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tcPr>
          <w:p w:rsidR="00D962A0" w:rsidRPr="00042B16" w:rsidRDefault="00D962A0" w:rsidP="00CA4735">
            <w:pPr>
              <w:spacing w:before="60"/>
              <w:rPr>
                <w:sz w:val="22"/>
                <w:szCs w:val="22"/>
              </w:rPr>
            </w:pPr>
            <w:r w:rsidRPr="00042B16">
              <w:rPr>
                <w:sz w:val="22"/>
                <w:szCs w:val="22"/>
              </w:rPr>
              <w:t>Provider Type:</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jc w:val="center"/>
              <w:rPr>
                <w:sz w:val="22"/>
                <w:szCs w:val="22"/>
              </w:rPr>
            </w:pPr>
            <w:r w:rsidRPr="00042B16">
              <w:rPr>
                <w:sz w:val="22"/>
                <w:szCs w:val="22"/>
              </w:rPr>
              <w:t xml:space="preserve">License </w:t>
            </w:r>
            <w:r w:rsidRPr="003F2624">
              <w:rPr>
                <w:i/>
                <w:sz w:val="22"/>
                <w:szCs w:val="22"/>
              </w:rPr>
              <w:t>(specify)</w:t>
            </w:r>
          </w:p>
        </w:tc>
        <w:tc>
          <w:tcPr>
            <w:tcW w:w="2258" w:type="dxa"/>
            <w:gridSpan w:val="3"/>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jc w:val="center"/>
              <w:rPr>
                <w:sz w:val="22"/>
                <w:szCs w:val="22"/>
              </w:rPr>
            </w:pPr>
            <w:r w:rsidRPr="00042B16">
              <w:rPr>
                <w:sz w:val="22"/>
                <w:szCs w:val="22"/>
              </w:rPr>
              <w:t xml:space="preserve">Certificate </w:t>
            </w:r>
            <w:r w:rsidRPr="003F2624">
              <w:rPr>
                <w:i/>
                <w:sz w:val="22"/>
                <w:szCs w:val="22"/>
              </w:rPr>
              <w:t>(specify)</w:t>
            </w:r>
          </w:p>
        </w:tc>
        <w:tc>
          <w:tcPr>
            <w:tcW w:w="4143" w:type="dxa"/>
            <w:gridSpan w:val="8"/>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jc w:val="center"/>
              <w:rPr>
                <w:sz w:val="22"/>
                <w:szCs w:val="22"/>
              </w:rPr>
            </w:pPr>
            <w:r w:rsidRPr="00042B16">
              <w:rPr>
                <w:sz w:val="22"/>
                <w:szCs w:val="22"/>
              </w:rPr>
              <w:t xml:space="preserve">Other Standard </w:t>
            </w:r>
            <w:r w:rsidRPr="003F2624">
              <w:rPr>
                <w:i/>
                <w:sz w:val="22"/>
                <w:szCs w:val="22"/>
              </w:rPr>
              <w:t>(specify)</w:t>
            </w:r>
          </w:p>
        </w:tc>
      </w:tr>
      <w:tr w:rsidR="00D962A0" w:rsidRPr="003F2624" w:rsidTr="00CA4735">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b/>
                <w:sz w:val="22"/>
                <w:szCs w:val="22"/>
              </w:rPr>
            </w:pPr>
            <w:r w:rsidRPr="00202047">
              <w:rPr>
                <w:b/>
                <w:sz w:val="22"/>
                <w:szCs w:val="22"/>
              </w:rPr>
              <w:t>Chore Provider Agencies</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D962A0" w:rsidRPr="00202047" w:rsidRDefault="00D962A0" w:rsidP="00CA4735">
            <w:pPr>
              <w:spacing w:before="60"/>
              <w:rPr>
                <w:sz w:val="22"/>
                <w:szCs w:val="22"/>
              </w:rPr>
            </w:pPr>
            <w:r w:rsidRPr="00202047">
              <w:rPr>
                <w:sz w:val="22"/>
                <w:szCs w:val="22"/>
              </w:rPr>
              <w:t>Education, Training, Supervision:</w:t>
            </w:r>
          </w:p>
          <w:p w:rsidR="00D962A0" w:rsidRPr="00202047" w:rsidRDefault="00D962A0" w:rsidP="00CA4735">
            <w:pPr>
              <w:spacing w:before="60"/>
              <w:rPr>
                <w:sz w:val="22"/>
                <w:szCs w:val="22"/>
              </w:rPr>
            </w:pPr>
            <w:r w:rsidRPr="00202047">
              <w:rPr>
                <w:sz w:val="22"/>
                <w:szCs w:val="22"/>
              </w:rPr>
              <w:t>Providers must ensure effective training of staff members in all aspects of their job duties, including handling emergency situations, and establish procedures for appraising staff performance and for effectively modifying poor performance where it exists.</w:t>
            </w:r>
          </w:p>
          <w:p w:rsidR="00D962A0" w:rsidRPr="00202047" w:rsidRDefault="00D962A0" w:rsidP="00CA4735">
            <w:pPr>
              <w:spacing w:before="60"/>
              <w:rPr>
                <w:sz w:val="22"/>
                <w:szCs w:val="22"/>
              </w:rPr>
            </w:pPr>
          </w:p>
          <w:p w:rsidR="00D962A0" w:rsidRPr="00202047" w:rsidRDefault="00D962A0" w:rsidP="00CA4735">
            <w:pPr>
              <w:spacing w:before="60"/>
              <w:rPr>
                <w:sz w:val="22"/>
                <w:szCs w:val="22"/>
              </w:rPr>
            </w:pPr>
            <w:r w:rsidRPr="00202047">
              <w:rPr>
                <w:sz w:val="22"/>
                <w:szCs w:val="22"/>
              </w:rPr>
              <w:t>Adherence to Continuous QI Practices:</w:t>
            </w:r>
          </w:p>
          <w:p w:rsidR="00D962A0" w:rsidRPr="00202047" w:rsidRDefault="00D962A0" w:rsidP="00CA4735">
            <w:pPr>
              <w:spacing w:before="60"/>
              <w:rPr>
                <w:sz w:val="22"/>
                <w:szCs w:val="22"/>
              </w:rPr>
            </w:pPr>
            <w:r w:rsidRPr="00202047">
              <w:rPr>
                <w:sz w:val="22"/>
                <w:szCs w:val="22"/>
              </w:rPr>
              <w:t>Providers must have established strategies to prevent, detect, and correct problems in the quality of services provided and to achieve service plan goals with individual consumers by providing effective, efficient services.</w:t>
            </w:r>
          </w:p>
          <w:p w:rsidR="00D962A0" w:rsidRPr="00202047" w:rsidRDefault="00D962A0" w:rsidP="00CA4735">
            <w:pPr>
              <w:spacing w:before="60"/>
              <w:rPr>
                <w:sz w:val="22"/>
                <w:szCs w:val="22"/>
              </w:rPr>
            </w:pPr>
          </w:p>
          <w:p w:rsidR="00D962A0" w:rsidRPr="00202047" w:rsidRDefault="00D962A0" w:rsidP="00CA4735">
            <w:pPr>
              <w:spacing w:before="60"/>
              <w:rPr>
                <w:sz w:val="22"/>
                <w:szCs w:val="22"/>
              </w:rPr>
            </w:pPr>
            <w:r w:rsidRPr="00202047">
              <w:rPr>
                <w:sz w:val="22"/>
                <w:szCs w:val="22"/>
              </w:rPr>
              <w:t>Availability:</w:t>
            </w:r>
          </w:p>
          <w:p w:rsidR="00D962A0" w:rsidRPr="00202047" w:rsidRDefault="00D962A0" w:rsidP="00CA4735">
            <w:pPr>
              <w:spacing w:before="60"/>
              <w:rPr>
                <w:sz w:val="22"/>
                <w:szCs w:val="22"/>
              </w:rPr>
            </w:pPr>
            <w:r w:rsidRPr="00202047">
              <w:rPr>
                <w:sz w:val="22"/>
                <w:szCs w:val="22"/>
              </w:rPr>
              <w:t>Providers must be able to provide contracted service(s) in the geographical areas they designate.</w:t>
            </w:r>
          </w:p>
          <w:p w:rsidR="00D962A0" w:rsidRPr="00202047" w:rsidRDefault="00D962A0" w:rsidP="00CA4735">
            <w:pPr>
              <w:spacing w:before="60"/>
              <w:rPr>
                <w:sz w:val="22"/>
                <w:szCs w:val="22"/>
              </w:rPr>
            </w:pPr>
          </w:p>
          <w:p w:rsidR="00D962A0" w:rsidRPr="00202047" w:rsidRDefault="00D962A0" w:rsidP="00CA4735">
            <w:pPr>
              <w:spacing w:before="60"/>
              <w:rPr>
                <w:sz w:val="22"/>
                <w:szCs w:val="22"/>
              </w:rPr>
            </w:pPr>
            <w:r w:rsidRPr="00202047">
              <w:rPr>
                <w:sz w:val="22"/>
                <w:szCs w:val="22"/>
              </w:rPr>
              <w:lastRenderedPageBreak/>
              <w:t>Responsiveness:</w:t>
            </w:r>
          </w:p>
          <w:p w:rsidR="00D962A0" w:rsidRPr="00202047" w:rsidRDefault="00D962A0" w:rsidP="00CA4735">
            <w:pPr>
              <w:spacing w:before="60"/>
              <w:rPr>
                <w:sz w:val="22"/>
                <w:szCs w:val="22"/>
              </w:rPr>
            </w:pPr>
            <w:r w:rsidRPr="00202047">
              <w:rPr>
                <w:sz w:val="22"/>
                <w:szCs w:val="22"/>
              </w:rPr>
              <w:t>Providers must be able to initiate services with little or no delay.</w:t>
            </w:r>
          </w:p>
          <w:p w:rsidR="00D962A0" w:rsidRPr="00202047" w:rsidRDefault="00D962A0" w:rsidP="00CA4735">
            <w:pPr>
              <w:spacing w:before="60"/>
              <w:rPr>
                <w:sz w:val="22"/>
                <w:szCs w:val="22"/>
              </w:rPr>
            </w:pPr>
          </w:p>
          <w:p w:rsidR="00D962A0" w:rsidRPr="00202047" w:rsidRDefault="00D962A0" w:rsidP="00CA4735">
            <w:pPr>
              <w:spacing w:before="60"/>
              <w:rPr>
                <w:sz w:val="22"/>
                <w:szCs w:val="22"/>
              </w:rPr>
            </w:pPr>
            <w:r w:rsidRPr="00202047">
              <w:rPr>
                <w:sz w:val="22"/>
                <w:szCs w:val="22"/>
              </w:rPr>
              <w:t>Confidentiality:</w:t>
            </w:r>
          </w:p>
          <w:p w:rsidR="00D962A0" w:rsidRPr="00202047" w:rsidRDefault="00D962A0" w:rsidP="00CA4735">
            <w:pPr>
              <w:spacing w:before="60"/>
              <w:rPr>
                <w:sz w:val="22"/>
                <w:szCs w:val="22"/>
              </w:rPr>
            </w:pPr>
            <w:r w:rsidRPr="00202047">
              <w:rPr>
                <w:sz w:val="22"/>
                <w:szCs w:val="22"/>
              </w:rPr>
              <w:t>Providers must maintain confidentiality and privacy of consumer information in accordance with M.G.L. c.66A (Fair Information Practices Act) and EOEA Program Instruction 97-55 (Clarification of Client Privacy and Confidentiality Policies).</w:t>
            </w:r>
          </w:p>
          <w:p w:rsidR="00D962A0" w:rsidRPr="00202047" w:rsidRDefault="00D962A0" w:rsidP="00CA4735">
            <w:pPr>
              <w:spacing w:before="60"/>
              <w:rPr>
                <w:sz w:val="22"/>
                <w:szCs w:val="22"/>
              </w:rPr>
            </w:pPr>
          </w:p>
          <w:p w:rsidR="00D962A0" w:rsidRPr="00202047" w:rsidRDefault="00D962A0" w:rsidP="00CA4735">
            <w:pPr>
              <w:spacing w:before="60"/>
              <w:rPr>
                <w:sz w:val="22"/>
                <w:szCs w:val="22"/>
              </w:rPr>
            </w:pPr>
            <w:r w:rsidRPr="00202047">
              <w:rPr>
                <w:sz w:val="22"/>
                <w:szCs w:val="22"/>
              </w:rPr>
              <w:t>Policies/Procedures:</w:t>
            </w:r>
          </w:p>
          <w:p w:rsidR="00D962A0" w:rsidRPr="00202047" w:rsidRDefault="00D962A0" w:rsidP="00CA4735">
            <w:pPr>
              <w:spacing w:before="60"/>
              <w:rPr>
                <w:sz w:val="22"/>
                <w:szCs w:val="22"/>
              </w:rPr>
            </w:pPr>
            <w:r w:rsidRPr="00202047">
              <w:rPr>
                <w:sz w:val="22"/>
                <w:szCs w:val="22"/>
              </w:rPr>
              <w:t>Providers must have policies and procedures that include: Client Not at Home Policy and Client Emergency in the Home Policy.</w:t>
            </w:r>
          </w:p>
          <w:p w:rsidR="00D962A0" w:rsidRPr="00202047" w:rsidRDefault="00D962A0" w:rsidP="00CA4735">
            <w:pPr>
              <w:spacing w:before="60"/>
              <w:rPr>
                <w:sz w:val="22"/>
                <w:szCs w:val="22"/>
              </w:rPr>
            </w:pPr>
          </w:p>
          <w:p w:rsidR="00D962A0" w:rsidRPr="003F2624" w:rsidRDefault="00D962A0" w:rsidP="00CA4735">
            <w:pPr>
              <w:spacing w:before="60"/>
              <w:rPr>
                <w:sz w:val="22"/>
                <w:szCs w:val="22"/>
              </w:rPr>
            </w:pPr>
            <w:r w:rsidRPr="00202047">
              <w:rPr>
                <w:sz w:val="22"/>
                <w:szCs w:val="22"/>
              </w:rPr>
              <w:t>In addition, providers shall ensure that individuals employed by the agency are able to: perform assigned duties and responsibilities; communicate observations verbally and in writing; accept and use supervision; respect privacy and confidentiality; adapt to a variety of situations; and respect and accept different values, nationalities, races, religions, cultures and standards of living.</w:t>
            </w:r>
          </w:p>
        </w:tc>
      </w:tr>
      <w:tr w:rsidR="00D962A0" w:rsidRPr="0025169C" w:rsidTr="00CA473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D962A0" w:rsidRPr="0025169C" w:rsidRDefault="00D962A0" w:rsidP="00CA4735">
            <w:pPr>
              <w:spacing w:before="60"/>
              <w:rPr>
                <w:b/>
                <w:sz w:val="22"/>
                <w:szCs w:val="22"/>
              </w:rPr>
            </w:pPr>
            <w:r w:rsidRPr="0025169C">
              <w:rPr>
                <w:b/>
                <w:sz w:val="22"/>
                <w:szCs w:val="22"/>
              </w:rPr>
              <w:lastRenderedPageBreak/>
              <w:t>Verification of Provider Qualifications</w:t>
            </w:r>
          </w:p>
        </w:tc>
      </w:tr>
      <w:tr w:rsidR="00D962A0" w:rsidRPr="00DD3AC3" w:rsidTr="00CA4735">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vAlign w:val="bottom"/>
          </w:tcPr>
          <w:p w:rsidR="00D962A0" w:rsidRPr="00042B16" w:rsidRDefault="00D962A0" w:rsidP="00CA4735">
            <w:pPr>
              <w:spacing w:before="60"/>
              <w:jc w:val="center"/>
              <w:rPr>
                <w:sz w:val="22"/>
                <w:szCs w:val="22"/>
              </w:rPr>
            </w:pPr>
            <w:r w:rsidRPr="00042B16">
              <w:rPr>
                <w:sz w:val="22"/>
                <w:szCs w:val="22"/>
              </w:rPr>
              <w:t>Provider Type:</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D962A0" w:rsidRPr="00DD3AC3" w:rsidRDefault="00D962A0" w:rsidP="00CA4735">
            <w:pPr>
              <w:spacing w:before="60"/>
              <w:jc w:val="center"/>
              <w:rPr>
                <w:sz w:val="22"/>
                <w:szCs w:val="22"/>
              </w:rPr>
            </w:pPr>
            <w:r w:rsidRPr="00DD3AC3">
              <w:rPr>
                <w:sz w:val="22"/>
                <w:szCs w:val="22"/>
              </w:rPr>
              <w:t>Entity Responsible for Verification:</w:t>
            </w:r>
          </w:p>
        </w:tc>
        <w:tc>
          <w:tcPr>
            <w:tcW w:w="3115"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rsidR="00D962A0" w:rsidRPr="00DD3AC3" w:rsidRDefault="00D962A0" w:rsidP="00CA4735">
            <w:pPr>
              <w:spacing w:before="60"/>
              <w:jc w:val="center"/>
              <w:rPr>
                <w:sz w:val="22"/>
                <w:szCs w:val="22"/>
              </w:rPr>
            </w:pPr>
            <w:r w:rsidRPr="00DD3AC3">
              <w:rPr>
                <w:sz w:val="22"/>
                <w:szCs w:val="22"/>
              </w:rPr>
              <w:t>Frequency of Verification</w:t>
            </w:r>
          </w:p>
        </w:tc>
      </w:tr>
      <w:tr w:rsidR="00D962A0" w:rsidRPr="003F2624" w:rsidTr="00CA4735">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3A158F" w:rsidRDefault="00D962A0" w:rsidP="00CA4735">
            <w:pPr>
              <w:spacing w:before="60"/>
              <w:rPr>
                <w:sz w:val="22"/>
                <w:szCs w:val="22"/>
              </w:rPr>
            </w:pPr>
            <w:r w:rsidRPr="003A158F">
              <w:rPr>
                <w:sz w:val="22"/>
                <w:szCs w:val="22"/>
              </w:rPr>
              <w:t>Chore Provider Agencies</w:t>
            </w:r>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rsidR="00D962A0" w:rsidRPr="003A158F" w:rsidRDefault="00D962A0" w:rsidP="00CA4735">
            <w:pPr>
              <w:spacing w:before="60"/>
              <w:rPr>
                <w:sz w:val="22"/>
                <w:szCs w:val="22"/>
              </w:rPr>
            </w:pPr>
            <w:r w:rsidRPr="003A158F">
              <w:rPr>
                <w:sz w:val="22"/>
                <w:szCs w:val="22"/>
              </w:rPr>
              <w:t>ASAPs</w:t>
            </w:r>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3A158F" w:rsidRDefault="00D962A0" w:rsidP="00CA4735">
            <w:pPr>
              <w:spacing w:before="60"/>
              <w:rPr>
                <w:sz w:val="22"/>
                <w:szCs w:val="22"/>
              </w:rPr>
            </w:pPr>
            <w:r w:rsidRPr="003A158F">
              <w:rPr>
                <w:sz w:val="22"/>
                <w:szCs w:val="22"/>
              </w:rPr>
              <w:t>Every 3 years</w:t>
            </w:r>
          </w:p>
        </w:tc>
      </w:tr>
    </w:tbl>
    <w:p w:rsidR="00D962A0" w:rsidRDefault="00D962A0" w:rsidP="00CA473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700"/>
        <w:gridCol w:w="1098"/>
        <w:gridCol w:w="84"/>
        <w:gridCol w:w="327"/>
        <w:gridCol w:w="278"/>
        <w:gridCol w:w="187"/>
        <w:gridCol w:w="272"/>
        <w:gridCol w:w="677"/>
        <w:gridCol w:w="122"/>
        <w:gridCol w:w="374"/>
        <w:gridCol w:w="1258"/>
        <w:gridCol w:w="626"/>
        <w:gridCol w:w="230"/>
        <w:gridCol w:w="37"/>
        <w:gridCol w:w="413"/>
        <w:gridCol w:w="348"/>
        <w:gridCol w:w="602"/>
        <w:gridCol w:w="413"/>
        <w:gridCol w:w="413"/>
        <w:gridCol w:w="1687"/>
      </w:tblGrid>
      <w:tr w:rsidR="00D962A0" w:rsidRPr="005568FF" w:rsidTr="00CA473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D962A0" w:rsidRPr="005568FF" w:rsidRDefault="00D962A0" w:rsidP="00CA4735">
            <w:pPr>
              <w:spacing w:before="60"/>
              <w:jc w:val="center"/>
              <w:rPr>
                <w:b/>
                <w:color w:val="FFFFFF"/>
                <w:sz w:val="22"/>
                <w:szCs w:val="22"/>
              </w:rPr>
            </w:pPr>
            <w:r w:rsidRPr="005568FF">
              <w:rPr>
                <w:b/>
                <w:color w:val="FFFFFF"/>
                <w:szCs w:val="22"/>
              </w:rPr>
              <w:t>Service Specification</w:t>
            </w:r>
          </w:p>
        </w:tc>
      </w:tr>
      <w:tr w:rsidR="00D962A0"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Default="00D962A0" w:rsidP="00CA4735">
            <w:pPr>
              <w:spacing w:before="60"/>
              <w:rPr>
                <w:sz w:val="22"/>
                <w:szCs w:val="22"/>
              </w:rPr>
            </w:pPr>
            <w:r>
              <w:rPr>
                <w:sz w:val="22"/>
                <w:szCs w:val="22"/>
              </w:rPr>
              <w:t xml:space="preserve">Service Type:  </w:t>
            </w:r>
            <w:r>
              <w:rPr>
                <w:rFonts w:ascii="Segoe UI Symbol" w:hAnsi="Segoe UI Symbol"/>
                <w:sz w:val="22"/>
                <w:szCs w:val="22"/>
              </w:rPr>
              <w:t>☐</w:t>
            </w:r>
            <w:r>
              <w:rPr>
                <w:sz w:val="22"/>
                <w:szCs w:val="22"/>
              </w:rPr>
              <w:t xml:space="preserve"> Statutory       </w:t>
            </w:r>
            <w:r>
              <w:rPr>
                <w:rFonts w:ascii="Segoe UI Symbol" w:hAnsi="Segoe UI Symbol"/>
                <w:sz w:val="22"/>
                <w:szCs w:val="22"/>
              </w:rPr>
              <w:t>☐</w:t>
            </w:r>
            <w:r w:rsidRPr="00DE37FE">
              <w:rPr>
                <w:sz w:val="22"/>
                <w:szCs w:val="22"/>
              </w:rPr>
              <w:t xml:space="preserve"> Extended State Plan  </w:t>
            </w:r>
            <w:r>
              <w:rPr>
                <w:sz w:val="22"/>
                <w:szCs w:val="22"/>
              </w:rPr>
              <w:t xml:space="preserve">  </w:t>
            </w:r>
            <w:r w:rsidRPr="00DE37FE">
              <w:rPr>
                <w:sz w:val="22"/>
                <w:szCs w:val="22"/>
              </w:rPr>
              <w:t xml:space="preserve">   </w:t>
            </w:r>
            <w:r>
              <w:rPr>
                <w:rFonts w:ascii="Segoe UI Symbol" w:hAnsi="Segoe UI Symbol"/>
                <w:sz w:val="22"/>
                <w:szCs w:val="22"/>
              </w:rPr>
              <w:sym w:font="Wingdings" w:char="F078"/>
            </w:r>
            <w:r w:rsidRPr="00DE37FE">
              <w:rPr>
                <w:sz w:val="22"/>
                <w:szCs w:val="22"/>
              </w:rPr>
              <w:t>Other</w:t>
            </w:r>
          </w:p>
        </w:tc>
      </w:tr>
      <w:tr w:rsidR="00D962A0" w:rsidRPr="005568FF"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5568FF" w:rsidRDefault="00D962A0" w:rsidP="00CA4735">
            <w:pPr>
              <w:spacing w:before="60"/>
              <w:rPr>
                <w:b/>
              </w:rPr>
            </w:pPr>
            <w:r w:rsidRPr="005568FF">
              <w:rPr>
                <w:b/>
              </w:rPr>
              <w:t xml:space="preserve">Service Name: </w:t>
            </w:r>
            <w:r w:rsidRPr="00CC5399">
              <w:rPr>
                <w:b/>
              </w:rPr>
              <w:t>Companion</w:t>
            </w:r>
          </w:p>
        </w:tc>
      </w:tr>
      <w:tr w:rsidR="00D962A0" w:rsidTr="00CA4735">
        <w:trPr>
          <w:trHeight w:val="84"/>
          <w:jc w:val="center"/>
        </w:trPr>
        <w:tc>
          <w:tcPr>
            <w:tcW w:w="700" w:type="dxa"/>
            <w:tcBorders>
              <w:top w:val="nil"/>
              <w:left w:val="nil"/>
              <w:bottom w:val="nil"/>
              <w:right w:val="nil"/>
            </w:tcBorders>
            <w:shd w:val="clear" w:color="auto" w:fill="000000" w:themeFill="text1"/>
          </w:tcPr>
          <w:p w:rsidR="00D962A0" w:rsidRDefault="00D962A0" w:rsidP="00CA4735">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D962A0" w:rsidRDefault="00D962A0" w:rsidP="00CA4735">
            <w:pPr>
              <w:spacing w:before="60"/>
              <w:rPr>
                <w:sz w:val="22"/>
                <w:szCs w:val="22"/>
              </w:rPr>
            </w:pPr>
            <w:r>
              <w:rPr>
                <w:rFonts w:ascii="Segoe UI Symbol" w:hAnsi="Segoe UI Symbol"/>
                <w:sz w:val="22"/>
                <w:szCs w:val="22"/>
              </w:rPr>
              <w:sym w:font="Wingdings" w:char="F0FE"/>
            </w:r>
            <w:r>
              <w:rPr>
                <w:sz w:val="22"/>
                <w:szCs w:val="22"/>
              </w:rPr>
              <w:t xml:space="preserve"> Service is included in approved waiver. There is no change in service specifications. </w:t>
            </w:r>
          </w:p>
        </w:tc>
      </w:tr>
      <w:tr w:rsidR="00D962A0" w:rsidTr="00CA4735">
        <w:trPr>
          <w:trHeight w:val="84"/>
          <w:jc w:val="center"/>
        </w:trPr>
        <w:tc>
          <w:tcPr>
            <w:tcW w:w="700" w:type="dxa"/>
            <w:tcBorders>
              <w:top w:val="nil"/>
              <w:left w:val="nil"/>
              <w:bottom w:val="nil"/>
              <w:right w:val="nil"/>
            </w:tcBorders>
            <w:shd w:val="clear" w:color="auto" w:fill="000000" w:themeFill="text1"/>
          </w:tcPr>
          <w:p w:rsidR="00D962A0" w:rsidRDefault="00D962A0" w:rsidP="00CA4735">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D962A0" w:rsidRDefault="00D962A0" w:rsidP="00CA4735">
            <w:pPr>
              <w:spacing w:before="60"/>
              <w:rPr>
                <w:sz w:val="22"/>
                <w:szCs w:val="22"/>
              </w:rPr>
            </w:pPr>
            <w:r>
              <w:rPr>
                <w:rFonts w:ascii="Segoe UI Symbol" w:hAnsi="Segoe UI Symbol"/>
                <w:sz w:val="22"/>
                <w:szCs w:val="22"/>
              </w:rPr>
              <w:t>☐</w:t>
            </w:r>
            <w:r>
              <w:rPr>
                <w:sz w:val="22"/>
                <w:szCs w:val="22"/>
              </w:rPr>
              <w:t xml:space="preserve"> Service is included in approved waiver. The service specifications have been modified.</w:t>
            </w:r>
          </w:p>
        </w:tc>
      </w:tr>
      <w:tr w:rsidR="00D962A0" w:rsidTr="00CA4735">
        <w:trPr>
          <w:trHeight w:val="84"/>
          <w:jc w:val="center"/>
        </w:trPr>
        <w:tc>
          <w:tcPr>
            <w:tcW w:w="700" w:type="dxa"/>
            <w:tcBorders>
              <w:top w:val="nil"/>
              <w:left w:val="nil"/>
              <w:bottom w:val="nil"/>
              <w:right w:val="nil"/>
            </w:tcBorders>
            <w:shd w:val="clear" w:color="auto" w:fill="000000" w:themeFill="text1"/>
          </w:tcPr>
          <w:p w:rsidR="00D962A0" w:rsidRDefault="00D962A0" w:rsidP="00CA4735">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D962A0" w:rsidRDefault="00D962A0" w:rsidP="00CA4735">
            <w:pPr>
              <w:spacing w:before="60"/>
              <w:rPr>
                <w:sz w:val="22"/>
                <w:szCs w:val="22"/>
              </w:rPr>
            </w:pPr>
            <w:r>
              <w:rPr>
                <w:rFonts w:ascii="Segoe UI Symbol" w:hAnsi="Segoe UI Symbol"/>
                <w:sz w:val="22"/>
                <w:szCs w:val="22"/>
              </w:rPr>
              <w:t>☐</w:t>
            </w:r>
            <w:r>
              <w:rPr>
                <w:sz w:val="22"/>
                <w:szCs w:val="22"/>
              </w:rPr>
              <w:t xml:space="preserve"> Service is not included in approved waiver.</w:t>
            </w:r>
          </w:p>
        </w:tc>
      </w:tr>
      <w:tr w:rsidR="00D962A0" w:rsidRPr="00461090"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461090" w:rsidRDefault="00D962A0" w:rsidP="00CA473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962A0" w:rsidRPr="002C1115"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D962A0" w:rsidRPr="002C1115" w:rsidRDefault="00D962A0" w:rsidP="00CA4735">
            <w:pPr>
              <w:tabs>
                <w:tab w:val="left" w:pos="8615"/>
              </w:tabs>
              <w:rPr>
                <w:sz w:val="22"/>
                <w:szCs w:val="22"/>
              </w:rPr>
            </w:pPr>
            <w:r w:rsidRPr="00CC5399">
              <w:rPr>
                <w:sz w:val="22"/>
                <w:szCs w:val="22"/>
              </w:rPr>
              <w:t xml:space="preserve">Non-medical care, supervision and socialization, provided to a functionally impaired adult. Companions may assist or supervise the participant with such tasks as meal preparation, laundry and shopping. This service may </w:t>
            </w:r>
            <w:r w:rsidRPr="00CC5399">
              <w:rPr>
                <w:sz w:val="22"/>
                <w:szCs w:val="22"/>
              </w:rPr>
              <w:lastRenderedPageBreak/>
              <w:t>include transportation for the participant when authorized through the care plan. The provision of companion services does not entail hands-on nursing</w:t>
            </w:r>
            <w:r>
              <w:rPr>
                <w:sz w:val="22"/>
                <w:szCs w:val="22"/>
              </w:rPr>
              <w:t xml:space="preserve"> or ADL</w:t>
            </w:r>
            <w:r w:rsidRPr="00CC5399">
              <w:rPr>
                <w:sz w:val="22"/>
                <w:szCs w:val="22"/>
              </w:rPr>
              <w:t xml:space="preserve"> care. Providers may also perform light housekeeping tasks that are incidental to the care and supervision of the participant. This service is provided in accordance with a therapeutic goal in the service plan.</w:t>
            </w:r>
          </w:p>
          <w:p w:rsidR="00D962A0" w:rsidRPr="002C1115" w:rsidRDefault="00D962A0" w:rsidP="00CA4735">
            <w:pPr>
              <w:spacing w:before="60"/>
              <w:rPr>
                <w:sz w:val="22"/>
                <w:szCs w:val="22"/>
              </w:rPr>
            </w:pPr>
          </w:p>
        </w:tc>
      </w:tr>
      <w:tr w:rsidR="00D962A0" w:rsidRPr="00042B16" w:rsidTr="00CA473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042B16" w:rsidRDefault="00D962A0" w:rsidP="00CA4735">
            <w:pPr>
              <w:spacing w:before="60"/>
              <w:rPr>
                <w:sz w:val="23"/>
                <w:szCs w:val="23"/>
              </w:rPr>
            </w:pPr>
            <w:r w:rsidRPr="00042B16">
              <w:rPr>
                <w:sz w:val="22"/>
                <w:szCs w:val="22"/>
              </w:rPr>
              <w:lastRenderedPageBreak/>
              <w:t>Specify applicable (if any) limits on the amount, frequency, or duration of this service:</w:t>
            </w:r>
          </w:p>
        </w:tc>
      </w:tr>
      <w:tr w:rsidR="00D962A0" w:rsidRPr="002C1115" w:rsidTr="00CA473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D962A0" w:rsidRPr="002C1115" w:rsidRDefault="00D962A0" w:rsidP="00CA4735">
            <w:pPr>
              <w:spacing w:before="60"/>
              <w:rPr>
                <w:sz w:val="22"/>
                <w:szCs w:val="22"/>
              </w:rPr>
            </w:pPr>
          </w:p>
        </w:tc>
      </w:tr>
      <w:tr w:rsidR="00D962A0" w:rsidRPr="003F2624" w:rsidTr="00CA4735">
        <w:trPr>
          <w:jc w:val="center"/>
        </w:trPr>
        <w:tc>
          <w:tcPr>
            <w:tcW w:w="2487" w:type="dxa"/>
            <w:gridSpan w:val="5"/>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459"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sidRPr="003F2624">
              <w:rPr>
                <w:sz w:val="22"/>
                <w:szCs w:val="22"/>
              </w:rPr>
              <w:sym w:font="Wingdings" w:char="F0A8"/>
            </w:r>
          </w:p>
        </w:tc>
        <w:tc>
          <w:tcPr>
            <w:tcW w:w="5100" w:type="dxa"/>
            <w:gridSpan w:val="11"/>
            <w:tcBorders>
              <w:top w:val="single" w:sz="12" w:space="0" w:color="auto"/>
              <w:left w:val="single" w:sz="12" w:space="0" w:color="auto"/>
              <w:bottom w:val="single" w:sz="12" w:space="0" w:color="auto"/>
              <w:right w:val="single" w:sz="12" w:space="0" w:color="auto"/>
            </w:tcBorders>
          </w:tcPr>
          <w:p w:rsidR="00D962A0" w:rsidRPr="00C73719" w:rsidRDefault="00D962A0" w:rsidP="00CA4735">
            <w:pPr>
              <w:spacing w:before="60"/>
              <w:rPr>
                <w:sz w:val="21"/>
                <w:szCs w:val="21"/>
              </w:rPr>
            </w:pPr>
            <w:r w:rsidRPr="00C73719">
              <w:rPr>
                <w:sz w:val="21"/>
                <w:szCs w:val="21"/>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Pr>
                <w:sz w:val="22"/>
                <w:szCs w:val="22"/>
              </w:rPr>
              <w:sym w:font="Wingdings" w:char="F0FE"/>
            </w:r>
          </w:p>
        </w:tc>
        <w:tc>
          <w:tcPr>
            <w:tcW w:w="1687" w:type="dxa"/>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sz w:val="22"/>
                <w:szCs w:val="22"/>
              </w:rPr>
            </w:pPr>
            <w:r>
              <w:rPr>
                <w:sz w:val="22"/>
                <w:szCs w:val="22"/>
              </w:rPr>
              <w:t>Provider managed</w:t>
            </w:r>
          </w:p>
        </w:tc>
      </w:tr>
      <w:tr w:rsidR="00D962A0" w:rsidRPr="00DD3AC3" w:rsidTr="00CA4735">
        <w:trPr>
          <w:jc w:val="center"/>
        </w:trPr>
        <w:tc>
          <w:tcPr>
            <w:tcW w:w="3623" w:type="dxa"/>
            <w:gridSpan w:val="8"/>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96"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DD3AC3" w:rsidRDefault="00D962A0" w:rsidP="00CA4735">
            <w:pPr>
              <w:spacing w:before="60"/>
              <w:rPr>
                <w:b/>
                <w:sz w:val="22"/>
                <w:szCs w:val="22"/>
              </w:rPr>
            </w:pPr>
            <w:r w:rsidRPr="00DD3AC3">
              <w:rPr>
                <w:sz w:val="22"/>
                <w:szCs w:val="22"/>
              </w:rPr>
              <w:sym w:font="Wingdings" w:char="F0A8"/>
            </w:r>
          </w:p>
        </w:tc>
        <w:tc>
          <w:tcPr>
            <w:tcW w:w="2151" w:type="dxa"/>
            <w:gridSpan w:val="4"/>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Legally Responsible Person</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D962A0" w:rsidRPr="00DD3AC3" w:rsidRDefault="00D962A0" w:rsidP="00CA4735">
            <w:pPr>
              <w:spacing w:before="60"/>
              <w:rPr>
                <w:b/>
                <w:sz w:val="22"/>
                <w:szCs w:val="22"/>
              </w:rPr>
            </w:pPr>
            <w:r>
              <w:rPr>
                <w:sz w:val="22"/>
                <w:szCs w:val="22"/>
              </w:rPr>
              <w:sym w:font="Wingdings" w:char="F0FE"/>
            </w:r>
          </w:p>
        </w:tc>
        <w:tc>
          <w:tcPr>
            <w:tcW w:w="950" w:type="dxa"/>
            <w:gridSpan w:val="2"/>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Relative</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62A0" w:rsidRPr="00DD3AC3" w:rsidRDefault="00D962A0" w:rsidP="00CA4735">
            <w:pPr>
              <w:spacing w:before="60"/>
              <w:rPr>
                <w:b/>
                <w:sz w:val="22"/>
                <w:szCs w:val="22"/>
              </w:rPr>
            </w:pPr>
            <w:r w:rsidRPr="00DD3AC3">
              <w:rPr>
                <w:sz w:val="22"/>
                <w:szCs w:val="22"/>
              </w:rPr>
              <w:sym w:font="Wingdings" w:char="F0A8"/>
            </w:r>
          </w:p>
        </w:tc>
        <w:tc>
          <w:tcPr>
            <w:tcW w:w="2100" w:type="dxa"/>
            <w:gridSpan w:val="2"/>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Legal Guardian</w:t>
            </w:r>
          </w:p>
        </w:tc>
      </w:tr>
      <w:tr w:rsidR="00D962A0" w:rsidRPr="00DD3AC3" w:rsidTr="00CA473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D962A0" w:rsidRPr="00DD3AC3" w:rsidRDefault="00D962A0" w:rsidP="00CA4735">
            <w:pPr>
              <w:jc w:val="center"/>
              <w:rPr>
                <w:color w:val="FFFFFF"/>
                <w:sz w:val="22"/>
                <w:szCs w:val="22"/>
              </w:rPr>
            </w:pPr>
            <w:r w:rsidRPr="00DD3AC3">
              <w:rPr>
                <w:color w:val="FFFFFF"/>
                <w:sz w:val="22"/>
                <w:szCs w:val="22"/>
              </w:rPr>
              <w:t>Provider Specifications</w:t>
            </w:r>
          </w:p>
        </w:tc>
      </w:tr>
      <w:tr w:rsidR="00D962A0" w:rsidRPr="003F2624" w:rsidTr="00CA4735">
        <w:trPr>
          <w:trHeight w:val="359"/>
          <w:jc w:val="center"/>
        </w:trPr>
        <w:tc>
          <w:tcPr>
            <w:tcW w:w="1882" w:type="dxa"/>
            <w:gridSpan w:val="3"/>
            <w:vMerge w:val="restart"/>
            <w:tcBorders>
              <w:top w:val="single" w:sz="12" w:space="0" w:color="auto"/>
              <w:left w:val="single" w:sz="12" w:space="0" w:color="auto"/>
              <w:bottom w:val="single" w:sz="12" w:space="0" w:color="auto"/>
              <w:right w:val="single" w:sz="12" w:space="0" w:color="auto"/>
            </w:tcBorders>
          </w:tcPr>
          <w:p w:rsidR="00D962A0" w:rsidRPr="00042B16" w:rsidRDefault="00D962A0" w:rsidP="00CA4735">
            <w:pPr>
              <w:spacing w:before="60"/>
              <w:rPr>
                <w:sz w:val="22"/>
                <w:szCs w:val="22"/>
              </w:rPr>
            </w:pPr>
            <w:r w:rsidRPr="00042B16">
              <w:rPr>
                <w:sz w:val="22"/>
                <w:szCs w:val="22"/>
              </w:rPr>
              <w:t>Provider Category(s)</w:t>
            </w:r>
          </w:p>
          <w:p w:rsidR="00D962A0" w:rsidRPr="003F2624" w:rsidRDefault="00D962A0" w:rsidP="00CA4735">
            <w:pPr>
              <w:rPr>
                <w:b/>
                <w:sz w:val="22"/>
                <w:szCs w:val="22"/>
              </w:rPr>
            </w:pPr>
            <w:r w:rsidRPr="003F2624">
              <w:rPr>
                <w:i/>
                <w:sz w:val="22"/>
                <w:szCs w:val="22"/>
              </w:rPr>
              <w:t>(check one or both)</w:t>
            </w:r>
            <w:r w:rsidRPr="003F2624">
              <w:rPr>
                <w:b/>
                <w:sz w:val="22"/>
                <w:szCs w:val="22"/>
              </w:rPr>
              <w:t>:</w:t>
            </w:r>
          </w:p>
        </w:tc>
        <w:tc>
          <w:tcPr>
            <w:tcW w:w="792"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jc w:val="center"/>
              <w:rPr>
                <w:sz w:val="22"/>
                <w:szCs w:val="22"/>
              </w:rPr>
            </w:pPr>
            <w:r w:rsidRPr="003F2624">
              <w:rPr>
                <w:sz w:val="22"/>
                <w:szCs w:val="22"/>
              </w:rPr>
              <w:sym w:font="Wingdings" w:char="F0A8"/>
            </w:r>
          </w:p>
        </w:tc>
        <w:tc>
          <w:tcPr>
            <w:tcW w:w="2703" w:type="dxa"/>
            <w:gridSpan w:val="5"/>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rPr>
                <w:sz w:val="22"/>
                <w:szCs w:val="22"/>
              </w:rPr>
            </w:pPr>
            <w:r w:rsidRPr="00042B16">
              <w:rPr>
                <w:sz w:val="22"/>
                <w:szCs w:val="22"/>
              </w:rPr>
              <w:t>Individual.</w:t>
            </w:r>
            <w:r>
              <w:rPr>
                <w:sz w:val="22"/>
                <w:szCs w:val="22"/>
              </w:rPr>
              <w:t xml:space="preserve"> List types:</w:t>
            </w:r>
          </w:p>
        </w:tc>
        <w:tc>
          <w:tcPr>
            <w:tcW w:w="856"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jc w:val="center"/>
              <w:rPr>
                <w:sz w:val="22"/>
                <w:szCs w:val="22"/>
              </w:rPr>
            </w:pPr>
            <w:r>
              <w:rPr>
                <w:sz w:val="22"/>
                <w:szCs w:val="22"/>
              </w:rPr>
              <w:sym w:font="Wingdings" w:char="F0FE"/>
            </w:r>
          </w:p>
        </w:tc>
        <w:tc>
          <w:tcPr>
            <w:tcW w:w="3913" w:type="dxa"/>
            <w:gridSpan w:val="7"/>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sz w:val="22"/>
                <w:szCs w:val="22"/>
              </w:rPr>
            </w:pPr>
            <w:r w:rsidRPr="00042B16">
              <w:rPr>
                <w:sz w:val="22"/>
                <w:szCs w:val="22"/>
              </w:rPr>
              <w:t xml:space="preserve">Agency.  </w:t>
            </w:r>
            <w:r>
              <w:rPr>
                <w:sz w:val="22"/>
                <w:szCs w:val="22"/>
              </w:rPr>
              <w:t>List the types of agencies:</w:t>
            </w:r>
          </w:p>
        </w:tc>
      </w:tr>
      <w:tr w:rsidR="00D962A0" w:rsidRPr="003F2624" w:rsidTr="00CA4735">
        <w:trPr>
          <w:trHeight w:val="185"/>
          <w:jc w:val="center"/>
        </w:trPr>
        <w:tc>
          <w:tcPr>
            <w:tcW w:w="1882" w:type="dxa"/>
            <w:gridSpan w:val="3"/>
            <w:vMerge/>
            <w:tcBorders>
              <w:top w:val="nil"/>
              <w:left w:val="single" w:sz="12" w:space="0" w:color="auto"/>
              <w:bottom w:val="single" w:sz="12" w:space="0" w:color="auto"/>
              <w:right w:val="single" w:sz="12" w:space="0" w:color="auto"/>
            </w:tcBorders>
          </w:tcPr>
          <w:p w:rsidR="00D962A0" w:rsidRPr="003F2624" w:rsidRDefault="00D962A0" w:rsidP="00CA4735">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sidRPr="00771C45">
              <w:rPr>
                <w:sz w:val="22"/>
                <w:szCs w:val="22"/>
              </w:rPr>
              <w:t>Companion Provider Agencies</w:t>
            </w:r>
          </w:p>
        </w:tc>
      </w:tr>
      <w:tr w:rsidR="00D962A0" w:rsidRPr="003F2624" w:rsidTr="00CA473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b/>
                <w:sz w:val="22"/>
                <w:szCs w:val="22"/>
              </w:rPr>
            </w:pPr>
            <w:r w:rsidRPr="0025169C">
              <w:rPr>
                <w:b/>
                <w:sz w:val="22"/>
                <w:szCs w:val="22"/>
              </w:rPr>
              <w:t>Provider Qualifications</w:t>
            </w:r>
            <w:r w:rsidRPr="0063187F">
              <w:rPr>
                <w:sz w:val="22"/>
                <w:szCs w:val="22"/>
              </w:rPr>
              <w:t xml:space="preserve"> </w:t>
            </w:r>
          </w:p>
        </w:tc>
      </w:tr>
      <w:tr w:rsidR="00D962A0" w:rsidRPr="003F2624" w:rsidTr="00CA4735">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tcPr>
          <w:p w:rsidR="00D962A0" w:rsidRPr="00042B16" w:rsidRDefault="00D962A0" w:rsidP="00CA4735">
            <w:pPr>
              <w:spacing w:before="60"/>
              <w:rPr>
                <w:sz w:val="22"/>
                <w:szCs w:val="22"/>
              </w:rPr>
            </w:pPr>
            <w:r w:rsidRPr="00042B16">
              <w:rPr>
                <w:sz w:val="22"/>
                <w:szCs w:val="22"/>
              </w:rPr>
              <w:t>Provider Type:</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jc w:val="center"/>
              <w:rPr>
                <w:sz w:val="22"/>
                <w:szCs w:val="22"/>
              </w:rPr>
            </w:pPr>
            <w:r w:rsidRPr="00042B16">
              <w:rPr>
                <w:sz w:val="22"/>
                <w:szCs w:val="22"/>
              </w:rPr>
              <w:t xml:space="preserve">License </w:t>
            </w:r>
            <w:r w:rsidRPr="003F2624">
              <w:rPr>
                <w:i/>
                <w:sz w:val="22"/>
                <w:szCs w:val="22"/>
              </w:rPr>
              <w:t>(specify)</w:t>
            </w:r>
          </w:p>
        </w:tc>
        <w:tc>
          <w:tcPr>
            <w:tcW w:w="2258" w:type="dxa"/>
            <w:gridSpan w:val="3"/>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jc w:val="center"/>
              <w:rPr>
                <w:sz w:val="22"/>
                <w:szCs w:val="22"/>
              </w:rPr>
            </w:pPr>
            <w:r w:rsidRPr="00042B16">
              <w:rPr>
                <w:sz w:val="22"/>
                <w:szCs w:val="22"/>
              </w:rPr>
              <w:t xml:space="preserve">Certificate </w:t>
            </w:r>
            <w:r w:rsidRPr="003F2624">
              <w:rPr>
                <w:i/>
                <w:sz w:val="22"/>
                <w:szCs w:val="22"/>
              </w:rPr>
              <w:t>(specify)</w:t>
            </w:r>
          </w:p>
        </w:tc>
        <w:tc>
          <w:tcPr>
            <w:tcW w:w="4143" w:type="dxa"/>
            <w:gridSpan w:val="8"/>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jc w:val="center"/>
              <w:rPr>
                <w:sz w:val="22"/>
                <w:szCs w:val="22"/>
              </w:rPr>
            </w:pPr>
            <w:r w:rsidRPr="00042B16">
              <w:rPr>
                <w:sz w:val="22"/>
                <w:szCs w:val="22"/>
              </w:rPr>
              <w:t xml:space="preserve">Other Standard </w:t>
            </w:r>
            <w:r w:rsidRPr="003F2624">
              <w:rPr>
                <w:i/>
                <w:sz w:val="22"/>
                <w:szCs w:val="22"/>
              </w:rPr>
              <w:t>(specify)</w:t>
            </w:r>
          </w:p>
        </w:tc>
      </w:tr>
      <w:tr w:rsidR="00D962A0" w:rsidRPr="003F2624" w:rsidTr="00CA4735">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AC2C84" w:rsidRDefault="00D962A0" w:rsidP="00CA4735">
            <w:pPr>
              <w:spacing w:before="60"/>
              <w:rPr>
                <w:b/>
                <w:sz w:val="22"/>
                <w:szCs w:val="22"/>
              </w:rPr>
            </w:pPr>
            <w:r w:rsidRPr="00AC2C84">
              <w:rPr>
                <w:b/>
                <w:sz w:val="22"/>
                <w:szCs w:val="22"/>
              </w:rPr>
              <w:t>Companion Provider Agencies</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sidRPr="00740784">
              <w:rPr>
                <w:sz w:val="22"/>
                <w:szCs w:val="22"/>
              </w:rPr>
              <w:t>If the worker will be providing transportation they must have a valid Driver’s License</w:t>
            </w: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D962A0" w:rsidRPr="00740784" w:rsidRDefault="00D962A0" w:rsidP="00CA4735">
            <w:pPr>
              <w:spacing w:before="60"/>
              <w:rPr>
                <w:sz w:val="22"/>
                <w:szCs w:val="22"/>
              </w:rPr>
            </w:pPr>
            <w:r w:rsidRPr="00740784">
              <w:rPr>
                <w:sz w:val="22"/>
                <w:szCs w:val="22"/>
              </w:rPr>
              <w:t>Education, Training, Supervision:</w:t>
            </w:r>
          </w:p>
          <w:p w:rsidR="00D962A0" w:rsidRPr="00740784" w:rsidRDefault="00D962A0" w:rsidP="00CA4735">
            <w:pPr>
              <w:spacing w:before="60"/>
              <w:rPr>
                <w:sz w:val="22"/>
                <w:szCs w:val="22"/>
              </w:rPr>
            </w:pPr>
            <w:r w:rsidRPr="00740784">
              <w:rPr>
                <w:sz w:val="22"/>
                <w:szCs w:val="22"/>
              </w:rPr>
              <w:t>Providers must ensure effective training of staff members in all aspects of their job duties, including handling emergency situations, and establish procedures for appraising staff performance and for effectively modifying poor performance where it exists.</w:t>
            </w:r>
          </w:p>
          <w:p w:rsidR="00D962A0" w:rsidRPr="00740784" w:rsidRDefault="00D962A0" w:rsidP="00CA4735">
            <w:pPr>
              <w:spacing w:before="60"/>
              <w:rPr>
                <w:sz w:val="22"/>
                <w:szCs w:val="22"/>
              </w:rPr>
            </w:pPr>
            <w:r w:rsidRPr="00740784">
              <w:rPr>
                <w:sz w:val="22"/>
                <w:szCs w:val="22"/>
              </w:rPr>
              <w:t>Adherence to Continuous QI Practices:</w:t>
            </w:r>
          </w:p>
          <w:p w:rsidR="00D962A0" w:rsidRPr="00740784" w:rsidRDefault="00D962A0" w:rsidP="00CA4735">
            <w:pPr>
              <w:spacing w:before="60"/>
              <w:rPr>
                <w:sz w:val="22"/>
                <w:szCs w:val="22"/>
              </w:rPr>
            </w:pPr>
            <w:r w:rsidRPr="00740784">
              <w:rPr>
                <w:sz w:val="22"/>
                <w:szCs w:val="22"/>
              </w:rPr>
              <w:t>Providers must have established strategies to prevent, detect, and correct problems in the quality of services provided and to achieve service plan goals with individual consumers by providing effective, efficient services.</w:t>
            </w:r>
          </w:p>
          <w:p w:rsidR="00D962A0" w:rsidRPr="00740784" w:rsidRDefault="00D962A0" w:rsidP="00CA4735">
            <w:pPr>
              <w:spacing w:before="60"/>
              <w:rPr>
                <w:sz w:val="22"/>
                <w:szCs w:val="22"/>
              </w:rPr>
            </w:pPr>
          </w:p>
          <w:p w:rsidR="00D962A0" w:rsidRPr="00740784" w:rsidRDefault="00D962A0" w:rsidP="00CA4735">
            <w:pPr>
              <w:spacing w:before="60"/>
              <w:rPr>
                <w:sz w:val="22"/>
                <w:szCs w:val="22"/>
              </w:rPr>
            </w:pPr>
            <w:r w:rsidRPr="00740784">
              <w:rPr>
                <w:sz w:val="22"/>
                <w:szCs w:val="22"/>
              </w:rPr>
              <w:t>Availability:</w:t>
            </w:r>
          </w:p>
          <w:p w:rsidR="00D962A0" w:rsidRPr="00740784" w:rsidRDefault="00D962A0" w:rsidP="00CA4735">
            <w:pPr>
              <w:spacing w:before="60"/>
              <w:rPr>
                <w:sz w:val="22"/>
                <w:szCs w:val="22"/>
              </w:rPr>
            </w:pPr>
            <w:r w:rsidRPr="00740784">
              <w:rPr>
                <w:sz w:val="22"/>
                <w:szCs w:val="22"/>
              </w:rPr>
              <w:t>Providers must be able to provide contracted service(s) in the geographical areas they designate.</w:t>
            </w:r>
          </w:p>
          <w:p w:rsidR="00D962A0" w:rsidRPr="00740784" w:rsidRDefault="00D962A0" w:rsidP="00CA4735">
            <w:pPr>
              <w:spacing w:before="60"/>
              <w:rPr>
                <w:sz w:val="22"/>
                <w:szCs w:val="22"/>
              </w:rPr>
            </w:pPr>
          </w:p>
          <w:p w:rsidR="00D962A0" w:rsidRPr="00740784" w:rsidRDefault="00D962A0" w:rsidP="00CA4735">
            <w:pPr>
              <w:spacing w:before="60"/>
              <w:rPr>
                <w:sz w:val="22"/>
                <w:szCs w:val="22"/>
              </w:rPr>
            </w:pPr>
            <w:r w:rsidRPr="00740784">
              <w:rPr>
                <w:sz w:val="22"/>
                <w:szCs w:val="22"/>
              </w:rPr>
              <w:t>Responsiveness:</w:t>
            </w:r>
          </w:p>
          <w:p w:rsidR="00D962A0" w:rsidRPr="00740784" w:rsidRDefault="00D962A0" w:rsidP="00CA4735">
            <w:pPr>
              <w:spacing w:before="60"/>
              <w:rPr>
                <w:sz w:val="22"/>
                <w:szCs w:val="22"/>
              </w:rPr>
            </w:pPr>
            <w:r w:rsidRPr="00740784">
              <w:rPr>
                <w:sz w:val="22"/>
                <w:szCs w:val="22"/>
              </w:rPr>
              <w:t>Providers must be able to initiate services with little or no delay.</w:t>
            </w:r>
          </w:p>
          <w:p w:rsidR="00D962A0" w:rsidRPr="00740784" w:rsidRDefault="00D962A0" w:rsidP="00CA4735">
            <w:pPr>
              <w:spacing w:before="60"/>
              <w:rPr>
                <w:sz w:val="22"/>
                <w:szCs w:val="22"/>
              </w:rPr>
            </w:pPr>
          </w:p>
          <w:p w:rsidR="00D962A0" w:rsidRPr="00740784" w:rsidRDefault="00D962A0" w:rsidP="00CA4735">
            <w:pPr>
              <w:spacing w:before="60"/>
              <w:rPr>
                <w:sz w:val="22"/>
                <w:szCs w:val="22"/>
              </w:rPr>
            </w:pPr>
            <w:r w:rsidRPr="00740784">
              <w:rPr>
                <w:sz w:val="22"/>
                <w:szCs w:val="22"/>
              </w:rPr>
              <w:lastRenderedPageBreak/>
              <w:t>Confidentiality:</w:t>
            </w:r>
          </w:p>
          <w:p w:rsidR="00D962A0" w:rsidRPr="00740784" w:rsidRDefault="00D962A0" w:rsidP="00CA4735">
            <w:pPr>
              <w:spacing w:before="60"/>
              <w:rPr>
                <w:sz w:val="22"/>
                <w:szCs w:val="22"/>
              </w:rPr>
            </w:pPr>
            <w:r w:rsidRPr="00740784">
              <w:rPr>
                <w:sz w:val="22"/>
                <w:szCs w:val="22"/>
              </w:rPr>
              <w:t>Providers must maintain confidentiality and privacy of consumer information in accordance with M.G.L. c.66A (Fair Information Practices Act) and EOEA Program Instruction 97-55 (Clarification of Client Privacy and Confidentiality Policies).</w:t>
            </w:r>
          </w:p>
          <w:p w:rsidR="00D962A0" w:rsidRPr="00740784" w:rsidRDefault="00D962A0" w:rsidP="00CA4735">
            <w:pPr>
              <w:spacing w:before="60"/>
              <w:rPr>
                <w:sz w:val="22"/>
                <w:szCs w:val="22"/>
              </w:rPr>
            </w:pPr>
          </w:p>
          <w:p w:rsidR="00D962A0" w:rsidRPr="00740784" w:rsidRDefault="00D962A0" w:rsidP="00CA4735">
            <w:pPr>
              <w:spacing w:before="60"/>
              <w:rPr>
                <w:sz w:val="22"/>
                <w:szCs w:val="22"/>
              </w:rPr>
            </w:pPr>
            <w:r w:rsidRPr="00740784">
              <w:rPr>
                <w:sz w:val="22"/>
                <w:szCs w:val="22"/>
              </w:rPr>
              <w:t>Policies/Procedures:</w:t>
            </w:r>
          </w:p>
          <w:p w:rsidR="00D962A0" w:rsidRPr="00740784" w:rsidRDefault="00D962A0" w:rsidP="00CA4735">
            <w:pPr>
              <w:spacing w:before="60"/>
              <w:rPr>
                <w:sz w:val="22"/>
                <w:szCs w:val="22"/>
              </w:rPr>
            </w:pPr>
            <w:r w:rsidRPr="00740784">
              <w:rPr>
                <w:sz w:val="22"/>
                <w:szCs w:val="22"/>
              </w:rPr>
              <w:t xml:space="preserve">Providers must have policies and procedures that include: </w:t>
            </w:r>
          </w:p>
          <w:p w:rsidR="00D962A0" w:rsidRPr="00740784" w:rsidRDefault="00D962A0" w:rsidP="00CA4735">
            <w:pPr>
              <w:spacing w:before="60"/>
              <w:rPr>
                <w:sz w:val="22"/>
                <w:szCs w:val="22"/>
              </w:rPr>
            </w:pPr>
            <w:r w:rsidRPr="00740784">
              <w:rPr>
                <w:sz w:val="22"/>
                <w:szCs w:val="22"/>
              </w:rPr>
              <w:t>-Client Not at Home Policy and Client Emergency in the Home Policy.</w:t>
            </w:r>
          </w:p>
          <w:p w:rsidR="00D962A0" w:rsidRPr="00740784" w:rsidRDefault="00D962A0" w:rsidP="00CA4735">
            <w:pPr>
              <w:spacing w:before="60"/>
              <w:rPr>
                <w:sz w:val="22"/>
                <w:szCs w:val="22"/>
              </w:rPr>
            </w:pPr>
            <w:r w:rsidRPr="00740784">
              <w:rPr>
                <w:sz w:val="22"/>
                <w:szCs w:val="22"/>
              </w:rPr>
              <w:t>When transportation is provided: Providers must have policies and procedures that include:</w:t>
            </w:r>
          </w:p>
          <w:p w:rsidR="00D962A0" w:rsidRPr="00740784" w:rsidRDefault="00D962A0" w:rsidP="00CA4735">
            <w:pPr>
              <w:spacing w:before="60"/>
              <w:rPr>
                <w:sz w:val="22"/>
                <w:szCs w:val="22"/>
              </w:rPr>
            </w:pPr>
            <w:r w:rsidRPr="00740784">
              <w:rPr>
                <w:sz w:val="22"/>
                <w:szCs w:val="22"/>
              </w:rPr>
              <w:t>-Vehicle safety and maintenance</w:t>
            </w:r>
          </w:p>
          <w:p w:rsidR="00D962A0" w:rsidRPr="00740784" w:rsidRDefault="00D962A0" w:rsidP="00CA4735">
            <w:pPr>
              <w:spacing w:before="60"/>
              <w:rPr>
                <w:sz w:val="22"/>
                <w:szCs w:val="22"/>
              </w:rPr>
            </w:pPr>
            <w:r w:rsidRPr="00740784">
              <w:rPr>
                <w:sz w:val="22"/>
                <w:szCs w:val="22"/>
              </w:rPr>
              <w:t>-Assisting passengers on/off vehicles and from door to door</w:t>
            </w:r>
          </w:p>
          <w:p w:rsidR="00D962A0" w:rsidRPr="00740784" w:rsidRDefault="00D962A0" w:rsidP="00CA4735">
            <w:pPr>
              <w:spacing w:before="60"/>
              <w:rPr>
                <w:sz w:val="22"/>
                <w:szCs w:val="22"/>
              </w:rPr>
            </w:pPr>
            <w:r w:rsidRPr="00740784">
              <w:rPr>
                <w:sz w:val="22"/>
                <w:szCs w:val="22"/>
              </w:rPr>
              <w:t>-Ensuring drivers have current licenses as required and current Auto Insurance</w:t>
            </w:r>
          </w:p>
          <w:p w:rsidR="00D962A0" w:rsidRPr="00740784" w:rsidRDefault="00D962A0" w:rsidP="00CA4735">
            <w:pPr>
              <w:spacing w:before="60"/>
              <w:rPr>
                <w:sz w:val="22"/>
                <w:szCs w:val="22"/>
              </w:rPr>
            </w:pPr>
          </w:p>
          <w:p w:rsidR="00D962A0" w:rsidRPr="003F2624" w:rsidRDefault="00D962A0" w:rsidP="00CA4735">
            <w:pPr>
              <w:spacing w:before="60"/>
              <w:rPr>
                <w:sz w:val="22"/>
                <w:szCs w:val="22"/>
              </w:rPr>
            </w:pPr>
            <w:r w:rsidRPr="00740784">
              <w:rPr>
                <w:sz w:val="22"/>
                <w:szCs w:val="22"/>
              </w:rPr>
              <w:t>In addition, providers shall ensure that individuals employed by the agency to provide companion service are able to: perform assigned duties and responsibilities; communicate observations verbally and in writing; accept and use supervision; respect privacy and confidentiality; adapt to a variety of situations; and respect and accept different values, nationalities, races, religions, cultures and standards of living.</w:t>
            </w:r>
          </w:p>
        </w:tc>
      </w:tr>
      <w:tr w:rsidR="00D962A0" w:rsidRPr="0025169C" w:rsidTr="00CA473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D962A0" w:rsidRPr="0025169C" w:rsidRDefault="00D962A0" w:rsidP="00CA4735">
            <w:pPr>
              <w:spacing w:before="60"/>
              <w:rPr>
                <w:b/>
                <w:sz w:val="22"/>
                <w:szCs w:val="22"/>
              </w:rPr>
            </w:pPr>
            <w:r w:rsidRPr="0025169C">
              <w:rPr>
                <w:b/>
                <w:sz w:val="22"/>
                <w:szCs w:val="22"/>
              </w:rPr>
              <w:lastRenderedPageBreak/>
              <w:t>Verification of Provider Qualifications</w:t>
            </w:r>
          </w:p>
        </w:tc>
      </w:tr>
      <w:tr w:rsidR="00D962A0" w:rsidRPr="00DD3AC3" w:rsidTr="00CA4735">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vAlign w:val="bottom"/>
          </w:tcPr>
          <w:p w:rsidR="00D962A0" w:rsidRPr="00042B16" w:rsidRDefault="00D962A0" w:rsidP="00CA4735">
            <w:pPr>
              <w:spacing w:before="60"/>
              <w:jc w:val="center"/>
              <w:rPr>
                <w:sz w:val="22"/>
                <w:szCs w:val="22"/>
              </w:rPr>
            </w:pPr>
            <w:r w:rsidRPr="00042B16">
              <w:rPr>
                <w:sz w:val="22"/>
                <w:szCs w:val="22"/>
              </w:rPr>
              <w:t>Provider Type:</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D962A0" w:rsidRPr="00DD3AC3" w:rsidRDefault="00D962A0" w:rsidP="00CA4735">
            <w:pPr>
              <w:spacing w:before="60"/>
              <w:jc w:val="center"/>
              <w:rPr>
                <w:sz w:val="22"/>
                <w:szCs w:val="22"/>
              </w:rPr>
            </w:pPr>
            <w:r w:rsidRPr="00DD3AC3">
              <w:rPr>
                <w:sz w:val="22"/>
                <w:szCs w:val="22"/>
              </w:rPr>
              <w:t>Entity Responsible for Verification:</w:t>
            </w:r>
          </w:p>
        </w:tc>
        <w:tc>
          <w:tcPr>
            <w:tcW w:w="3115"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rsidR="00D962A0" w:rsidRPr="00DD3AC3" w:rsidRDefault="00D962A0" w:rsidP="00CA4735">
            <w:pPr>
              <w:spacing w:before="60"/>
              <w:jc w:val="center"/>
              <w:rPr>
                <w:sz w:val="22"/>
                <w:szCs w:val="22"/>
              </w:rPr>
            </w:pPr>
            <w:r w:rsidRPr="00DD3AC3">
              <w:rPr>
                <w:sz w:val="22"/>
                <w:szCs w:val="22"/>
              </w:rPr>
              <w:t>Frequency of Verification</w:t>
            </w:r>
          </w:p>
        </w:tc>
      </w:tr>
      <w:tr w:rsidR="00D962A0" w:rsidRPr="003F2624" w:rsidTr="00CA4735">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72647D" w:rsidRDefault="00D962A0" w:rsidP="00CA4735">
            <w:pPr>
              <w:spacing w:before="60"/>
              <w:rPr>
                <w:b/>
                <w:sz w:val="22"/>
                <w:szCs w:val="22"/>
              </w:rPr>
            </w:pPr>
            <w:r w:rsidRPr="00740784">
              <w:rPr>
                <w:b/>
                <w:sz w:val="22"/>
                <w:szCs w:val="22"/>
              </w:rPr>
              <w:t>Companion Provider Agencies</w:t>
            </w:r>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b/>
                <w:sz w:val="22"/>
                <w:szCs w:val="22"/>
              </w:rPr>
            </w:pPr>
            <w:r w:rsidRPr="00740784">
              <w:rPr>
                <w:b/>
                <w:sz w:val="22"/>
                <w:szCs w:val="22"/>
              </w:rPr>
              <w:t>ASAPs</w:t>
            </w:r>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b/>
                <w:sz w:val="22"/>
                <w:szCs w:val="22"/>
              </w:rPr>
            </w:pPr>
            <w:r w:rsidRPr="00740784">
              <w:rPr>
                <w:b/>
                <w:sz w:val="22"/>
                <w:szCs w:val="22"/>
              </w:rPr>
              <w:t>Every 3 years</w:t>
            </w:r>
          </w:p>
        </w:tc>
      </w:tr>
    </w:tbl>
    <w:p w:rsidR="00D962A0" w:rsidRDefault="00D962A0" w:rsidP="00CA473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699"/>
        <w:gridCol w:w="1098"/>
        <w:gridCol w:w="84"/>
        <w:gridCol w:w="327"/>
        <w:gridCol w:w="278"/>
        <w:gridCol w:w="187"/>
        <w:gridCol w:w="272"/>
        <w:gridCol w:w="677"/>
        <w:gridCol w:w="122"/>
        <w:gridCol w:w="374"/>
        <w:gridCol w:w="1258"/>
        <w:gridCol w:w="626"/>
        <w:gridCol w:w="230"/>
        <w:gridCol w:w="37"/>
        <w:gridCol w:w="413"/>
        <w:gridCol w:w="348"/>
        <w:gridCol w:w="602"/>
        <w:gridCol w:w="414"/>
        <w:gridCol w:w="413"/>
        <w:gridCol w:w="1687"/>
      </w:tblGrid>
      <w:tr w:rsidR="00D962A0" w:rsidRPr="00F96D75" w:rsidTr="00CA473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D962A0" w:rsidRPr="00081582" w:rsidRDefault="00D962A0" w:rsidP="00CA4735">
            <w:pPr>
              <w:spacing w:before="60"/>
              <w:jc w:val="center"/>
              <w:rPr>
                <w:b/>
                <w:color w:val="FFFFFF"/>
                <w:sz w:val="24"/>
                <w:szCs w:val="24"/>
              </w:rPr>
            </w:pPr>
            <w:r w:rsidRPr="00081582">
              <w:rPr>
                <w:b/>
                <w:color w:val="FFFFFF"/>
                <w:sz w:val="24"/>
                <w:szCs w:val="24"/>
              </w:rPr>
              <w:t>Service Specification</w:t>
            </w:r>
          </w:p>
        </w:tc>
      </w:tr>
      <w:tr w:rsidR="00D962A0" w:rsidRPr="00F96D75"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F96D75" w:rsidRDefault="00D962A0" w:rsidP="00CA4735">
            <w:pPr>
              <w:spacing w:before="60"/>
              <w:rPr>
                <w:sz w:val="22"/>
                <w:szCs w:val="22"/>
              </w:rPr>
            </w:pPr>
            <w:r w:rsidRPr="00F96D75">
              <w:rPr>
                <w:sz w:val="22"/>
                <w:szCs w:val="22"/>
              </w:rPr>
              <w:t xml:space="preserve">Service Type:  </w:t>
            </w:r>
            <w:r w:rsidRPr="00F96D75">
              <w:rPr>
                <w:rFonts w:ascii="Segoe UI Symbol" w:hAnsi="Segoe UI Symbol"/>
                <w:sz w:val="22"/>
                <w:szCs w:val="22"/>
              </w:rPr>
              <w:t>☐</w:t>
            </w:r>
            <w:r w:rsidRPr="00F96D75">
              <w:rPr>
                <w:sz w:val="22"/>
                <w:szCs w:val="22"/>
              </w:rPr>
              <w:t xml:space="preserve"> Statutory       </w:t>
            </w:r>
            <w:r w:rsidRPr="00F96D75">
              <w:rPr>
                <w:rFonts w:ascii="Segoe UI Symbol" w:hAnsi="Segoe UI Symbol"/>
                <w:sz w:val="22"/>
                <w:szCs w:val="22"/>
              </w:rPr>
              <w:t>☐</w:t>
            </w:r>
            <w:r w:rsidRPr="00F96D75">
              <w:rPr>
                <w:sz w:val="22"/>
                <w:szCs w:val="22"/>
              </w:rPr>
              <w:t xml:space="preserve"> Extended State Plan       </w:t>
            </w:r>
            <w:r>
              <w:rPr>
                <w:rFonts w:ascii="Segoe UI Symbol" w:hAnsi="Segoe UI Symbol"/>
                <w:sz w:val="22"/>
                <w:szCs w:val="22"/>
              </w:rPr>
              <w:sym w:font="Wingdings" w:char="F078"/>
            </w:r>
            <w:r w:rsidRPr="00F96D75">
              <w:rPr>
                <w:sz w:val="22"/>
                <w:szCs w:val="22"/>
              </w:rPr>
              <w:t xml:space="preserve"> Other</w:t>
            </w:r>
          </w:p>
        </w:tc>
      </w:tr>
      <w:tr w:rsidR="00D962A0" w:rsidRPr="00F96D75"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081582" w:rsidRDefault="00D962A0" w:rsidP="00CA4735">
            <w:pPr>
              <w:spacing w:before="60"/>
              <w:rPr>
                <w:b/>
                <w:sz w:val="24"/>
                <w:szCs w:val="24"/>
              </w:rPr>
            </w:pPr>
            <w:r w:rsidRPr="00081582">
              <w:rPr>
                <w:b/>
                <w:sz w:val="24"/>
                <w:szCs w:val="24"/>
              </w:rPr>
              <w:t>Service Name:  Enhanced Technology/Cellular Personal Emergency Response System (PERS)</w:t>
            </w:r>
          </w:p>
        </w:tc>
      </w:tr>
      <w:tr w:rsidR="00D962A0" w:rsidRPr="00F96D75" w:rsidTr="00CA4735">
        <w:trPr>
          <w:trHeight w:val="84"/>
          <w:jc w:val="center"/>
        </w:trPr>
        <w:tc>
          <w:tcPr>
            <w:tcW w:w="699" w:type="dxa"/>
            <w:tcBorders>
              <w:top w:val="nil"/>
              <w:left w:val="nil"/>
              <w:bottom w:val="nil"/>
              <w:right w:val="nil"/>
            </w:tcBorders>
            <w:shd w:val="clear" w:color="auto" w:fill="000000"/>
          </w:tcPr>
          <w:p w:rsidR="00D962A0" w:rsidRPr="00F96D75" w:rsidRDefault="00D962A0" w:rsidP="00CA4735">
            <w:pPr>
              <w:spacing w:before="60"/>
              <w:rPr>
                <w:sz w:val="22"/>
                <w:szCs w:val="22"/>
              </w:rPr>
            </w:pPr>
          </w:p>
        </w:tc>
        <w:tc>
          <w:tcPr>
            <w:tcW w:w="9447" w:type="dxa"/>
            <w:gridSpan w:val="19"/>
            <w:tcBorders>
              <w:top w:val="single" w:sz="12" w:space="0" w:color="auto"/>
              <w:left w:val="nil"/>
              <w:bottom w:val="single" w:sz="12" w:space="0" w:color="auto"/>
              <w:right w:val="single" w:sz="12" w:space="0" w:color="auto"/>
            </w:tcBorders>
          </w:tcPr>
          <w:p w:rsidR="00D962A0" w:rsidRPr="00F96D75" w:rsidRDefault="00D962A0" w:rsidP="00CA4735">
            <w:pPr>
              <w:spacing w:before="60"/>
              <w:rPr>
                <w:sz w:val="22"/>
                <w:szCs w:val="22"/>
              </w:rPr>
            </w:pPr>
            <w:r w:rsidRPr="00F96D75">
              <w:rPr>
                <w:rFonts w:ascii="Segoe UI Symbol" w:hAnsi="Segoe UI Symbol"/>
                <w:sz w:val="22"/>
                <w:szCs w:val="22"/>
              </w:rPr>
              <w:t>☐</w:t>
            </w:r>
            <w:r w:rsidRPr="00F96D75">
              <w:rPr>
                <w:sz w:val="22"/>
                <w:szCs w:val="22"/>
              </w:rPr>
              <w:t xml:space="preserve"> Service is included in approved waiver. There is no change in service specifications. </w:t>
            </w:r>
          </w:p>
        </w:tc>
      </w:tr>
      <w:tr w:rsidR="00D962A0" w:rsidRPr="00F96D75" w:rsidTr="00CA4735">
        <w:trPr>
          <w:trHeight w:val="84"/>
          <w:jc w:val="center"/>
        </w:trPr>
        <w:tc>
          <w:tcPr>
            <w:tcW w:w="699" w:type="dxa"/>
            <w:tcBorders>
              <w:top w:val="nil"/>
              <w:left w:val="nil"/>
              <w:bottom w:val="nil"/>
              <w:right w:val="nil"/>
            </w:tcBorders>
            <w:shd w:val="clear" w:color="auto" w:fill="000000"/>
          </w:tcPr>
          <w:p w:rsidR="00D962A0" w:rsidRPr="00F96D75" w:rsidRDefault="00D962A0" w:rsidP="00CA4735">
            <w:pPr>
              <w:spacing w:before="60"/>
              <w:rPr>
                <w:sz w:val="22"/>
                <w:szCs w:val="22"/>
              </w:rPr>
            </w:pPr>
          </w:p>
        </w:tc>
        <w:tc>
          <w:tcPr>
            <w:tcW w:w="9447" w:type="dxa"/>
            <w:gridSpan w:val="19"/>
            <w:tcBorders>
              <w:top w:val="single" w:sz="12" w:space="0" w:color="auto"/>
              <w:left w:val="nil"/>
              <w:bottom w:val="single" w:sz="12" w:space="0" w:color="auto"/>
              <w:right w:val="single" w:sz="12" w:space="0" w:color="auto"/>
            </w:tcBorders>
          </w:tcPr>
          <w:p w:rsidR="00D962A0" w:rsidRPr="00F96D75" w:rsidRDefault="00D962A0" w:rsidP="00CA4735">
            <w:pPr>
              <w:spacing w:before="60"/>
              <w:rPr>
                <w:sz w:val="22"/>
                <w:szCs w:val="22"/>
              </w:rPr>
            </w:pPr>
            <w:r w:rsidRPr="00F96D75">
              <w:rPr>
                <w:rFonts w:ascii="Segoe UI Symbol" w:hAnsi="Segoe UI Symbol"/>
                <w:sz w:val="22"/>
                <w:szCs w:val="22"/>
              </w:rPr>
              <w:t>☐</w:t>
            </w:r>
            <w:r w:rsidRPr="00F96D75">
              <w:rPr>
                <w:sz w:val="22"/>
                <w:szCs w:val="22"/>
              </w:rPr>
              <w:t xml:space="preserve"> Service is included in approved waiver. The service specifications have been modified.</w:t>
            </w:r>
          </w:p>
        </w:tc>
      </w:tr>
      <w:tr w:rsidR="00D962A0" w:rsidRPr="00F96D75" w:rsidTr="00CA4735">
        <w:trPr>
          <w:trHeight w:val="84"/>
          <w:jc w:val="center"/>
        </w:trPr>
        <w:tc>
          <w:tcPr>
            <w:tcW w:w="699" w:type="dxa"/>
            <w:tcBorders>
              <w:top w:val="nil"/>
              <w:left w:val="nil"/>
              <w:bottom w:val="nil"/>
              <w:right w:val="nil"/>
            </w:tcBorders>
            <w:shd w:val="clear" w:color="auto" w:fill="000000"/>
          </w:tcPr>
          <w:p w:rsidR="00D962A0" w:rsidRPr="00F96D75" w:rsidRDefault="00D962A0" w:rsidP="00CA4735">
            <w:pPr>
              <w:spacing w:before="60"/>
              <w:rPr>
                <w:sz w:val="22"/>
                <w:szCs w:val="22"/>
              </w:rPr>
            </w:pPr>
          </w:p>
        </w:tc>
        <w:tc>
          <w:tcPr>
            <w:tcW w:w="9447" w:type="dxa"/>
            <w:gridSpan w:val="19"/>
            <w:tcBorders>
              <w:top w:val="single" w:sz="12" w:space="0" w:color="auto"/>
              <w:left w:val="nil"/>
              <w:bottom w:val="single" w:sz="12" w:space="0" w:color="auto"/>
              <w:right w:val="single" w:sz="12" w:space="0" w:color="auto"/>
            </w:tcBorders>
          </w:tcPr>
          <w:p w:rsidR="00D962A0" w:rsidRPr="00F96D75" w:rsidRDefault="00D962A0" w:rsidP="00CA4735">
            <w:pPr>
              <w:spacing w:before="60"/>
              <w:rPr>
                <w:sz w:val="22"/>
                <w:szCs w:val="22"/>
              </w:rPr>
            </w:pPr>
            <w:r>
              <w:rPr>
                <w:rFonts w:ascii="Segoe UI Symbol" w:hAnsi="Segoe UI Symbol"/>
                <w:sz w:val="22"/>
                <w:szCs w:val="22"/>
              </w:rPr>
              <w:sym w:font="Wingdings" w:char="F0FE"/>
            </w:r>
            <w:r w:rsidRPr="00F96D75">
              <w:rPr>
                <w:sz w:val="22"/>
                <w:szCs w:val="22"/>
              </w:rPr>
              <w:t xml:space="preserve"> Service is not included in approved waiver.</w:t>
            </w:r>
          </w:p>
        </w:tc>
      </w:tr>
      <w:tr w:rsidR="00D962A0" w:rsidRPr="00F96D75"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F96D75" w:rsidRDefault="00D962A0" w:rsidP="00CA4735">
            <w:pPr>
              <w:spacing w:before="60"/>
              <w:rPr>
                <w:b/>
                <w:sz w:val="23"/>
                <w:szCs w:val="23"/>
              </w:rPr>
            </w:pPr>
            <w:r w:rsidRPr="00F96D75">
              <w:rPr>
                <w:sz w:val="22"/>
                <w:szCs w:val="22"/>
              </w:rPr>
              <w:t>Service Definition (Scope)</w:t>
            </w:r>
            <w:r w:rsidRPr="00F96D75">
              <w:rPr>
                <w:b/>
                <w:sz w:val="22"/>
                <w:szCs w:val="22"/>
              </w:rPr>
              <w:t>:</w:t>
            </w:r>
          </w:p>
        </w:tc>
      </w:tr>
      <w:tr w:rsidR="00D962A0" w:rsidRPr="00F96D75"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D962A0" w:rsidRPr="00F96D75" w:rsidRDefault="00D962A0" w:rsidP="00CA4735">
            <w:pPr>
              <w:rPr>
                <w:sz w:val="22"/>
                <w:szCs w:val="22"/>
              </w:rPr>
            </w:pPr>
            <w:r w:rsidRPr="00F96D75">
              <w:rPr>
                <w:sz w:val="22"/>
                <w:szCs w:val="22"/>
              </w:rPr>
              <w:t>Enhanced Technology/Cellular Personal Emergency Response System (PERS) provides personal emergency response service to consumers who do not have a traditional landline telephone. Cellular PERS functionality includes:</w:t>
            </w:r>
          </w:p>
          <w:p w:rsidR="00D962A0" w:rsidRPr="00F96D75" w:rsidRDefault="00D962A0" w:rsidP="00D962A0">
            <w:pPr>
              <w:numPr>
                <w:ilvl w:val="0"/>
                <w:numId w:val="7"/>
              </w:numPr>
              <w:contextualSpacing/>
              <w:rPr>
                <w:sz w:val="22"/>
                <w:szCs w:val="22"/>
              </w:rPr>
            </w:pPr>
            <w:r w:rsidRPr="00F96D75">
              <w:rPr>
                <w:sz w:val="22"/>
                <w:szCs w:val="22"/>
              </w:rPr>
              <w:t xml:space="preserve">Cellular capacity that is built into the PERS unit, allowing emergency calls to go to the monitoring center by converting the signal to cellular. </w:t>
            </w:r>
          </w:p>
          <w:p w:rsidR="00D962A0" w:rsidRPr="00F96D75" w:rsidRDefault="00D962A0" w:rsidP="00D962A0">
            <w:pPr>
              <w:numPr>
                <w:ilvl w:val="0"/>
                <w:numId w:val="7"/>
              </w:numPr>
              <w:contextualSpacing/>
              <w:rPr>
                <w:sz w:val="22"/>
                <w:szCs w:val="22"/>
              </w:rPr>
            </w:pPr>
            <w:r w:rsidRPr="00F96D75">
              <w:rPr>
                <w:sz w:val="22"/>
                <w:szCs w:val="22"/>
              </w:rPr>
              <w:t>The consumer presses the help button and there is immediate response 24/7 via 2-way voice connection</w:t>
            </w:r>
            <w:r>
              <w:rPr>
                <w:sz w:val="22"/>
                <w:szCs w:val="22"/>
              </w:rPr>
              <w:t xml:space="preserve"> through the PERS device</w:t>
            </w:r>
            <w:r w:rsidRPr="00F96D75">
              <w:rPr>
                <w:sz w:val="22"/>
                <w:szCs w:val="22"/>
              </w:rPr>
              <w:t xml:space="preserve">. </w:t>
            </w:r>
          </w:p>
          <w:p w:rsidR="00D962A0" w:rsidRPr="00F96D75" w:rsidRDefault="00D962A0" w:rsidP="00CA4735">
            <w:pPr>
              <w:rPr>
                <w:sz w:val="22"/>
                <w:szCs w:val="22"/>
              </w:rPr>
            </w:pPr>
          </w:p>
          <w:p w:rsidR="00D962A0" w:rsidRPr="00F96D75" w:rsidRDefault="00D962A0" w:rsidP="00CA4735">
            <w:pPr>
              <w:rPr>
                <w:sz w:val="22"/>
                <w:szCs w:val="22"/>
              </w:rPr>
            </w:pPr>
            <w:r w:rsidRPr="00F96D75">
              <w:rPr>
                <w:sz w:val="22"/>
                <w:szCs w:val="22"/>
              </w:rPr>
              <w:t xml:space="preserve">Agencies that provide Enhanced Technology/Cellular PERS under the waiver are not required to meet the requirements for participation in Medicaid, as provided in 130 CMR 409.00 (MassHealth Durable Medical Equipment regulations that describe the provider eligibility requirements and program rules). This service does not duplicate services available through the State </w:t>
            </w:r>
            <w:r w:rsidR="00424292">
              <w:rPr>
                <w:sz w:val="22"/>
                <w:szCs w:val="22"/>
              </w:rPr>
              <w:t>P</w:t>
            </w:r>
            <w:r w:rsidRPr="00F96D75">
              <w:rPr>
                <w:sz w:val="22"/>
                <w:szCs w:val="22"/>
              </w:rPr>
              <w:t>lan.</w:t>
            </w:r>
            <w:r>
              <w:rPr>
                <w:sz w:val="22"/>
                <w:szCs w:val="22"/>
              </w:rPr>
              <w:t xml:space="preserve"> Participants with an available landline telephone may not receive </w:t>
            </w:r>
            <w:r w:rsidRPr="00F96D75">
              <w:rPr>
                <w:sz w:val="22"/>
                <w:szCs w:val="22"/>
              </w:rPr>
              <w:t>Enhanced Technology/Cellular Personal Emergency Response System (PERS)</w:t>
            </w:r>
            <w:r>
              <w:rPr>
                <w:sz w:val="22"/>
                <w:szCs w:val="22"/>
              </w:rPr>
              <w:t>.</w:t>
            </w:r>
          </w:p>
          <w:p w:rsidR="00D962A0" w:rsidRPr="00F96D75" w:rsidRDefault="00D962A0" w:rsidP="00CA4735">
            <w:pPr>
              <w:rPr>
                <w:sz w:val="22"/>
                <w:szCs w:val="22"/>
              </w:rPr>
            </w:pPr>
          </w:p>
        </w:tc>
      </w:tr>
      <w:tr w:rsidR="00D962A0" w:rsidRPr="00F96D75" w:rsidTr="00CA473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F96D75" w:rsidRDefault="00D962A0" w:rsidP="00CA4735">
            <w:pPr>
              <w:spacing w:before="60"/>
              <w:rPr>
                <w:sz w:val="23"/>
                <w:szCs w:val="23"/>
              </w:rPr>
            </w:pPr>
            <w:r w:rsidRPr="00F96D75">
              <w:rPr>
                <w:sz w:val="22"/>
                <w:szCs w:val="22"/>
              </w:rPr>
              <w:t>Specify applicable (if any) limits on the amount, frequency, or duration of this service:</w:t>
            </w:r>
          </w:p>
        </w:tc>
      </w:tr>
      <w:tr w:rsidR="00D962A0" w:rsidRPr="00F96D75" w:rsidTr="00CA473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D962A0" w:rsidRPr="00F96D75" w:rsidRDefault="00D962A0" w:rsidP="00CA4735">
            <w:pPr>
              <w:spacing w:before="60"/>
              <w:rPr>
                <w:sz w:val="22"/>
                <w:szCs w:val="22"/>
              </w:rPr>
            </w:pPr>
          </w:p>
        </w:tc>
      </w:tr>
      <w:tr w:rsidR="00D962A0" w:rsidRPr="00F96D75" w:rsidTr="00CA4735">
        <w:trPr>
          <w:jc w:val="center"/>
        </w:trPr>
        <w:tc>
          <w:tcPr>
            <w:tcW w:w="2486" w:type="dxa"/>
            <w:gridSpan w:val="5"/>
            <w:tcBorders>
              <w:top w:val="single" w:sz="12" w:space="0" w:color="auto"/>
              <w:left w:val="single" w:sz="12" w:space="0" w:color="auto"/>
              <w:bottom w:val="single" w:sz="12" w:space="0" w:color="auto"/>
              <w:right w:val="single" w:sz="12" w:space="0" w:color="auto"/>
            </w:tcBorders>
          </w:tcPr>
          <w:p w:rsidR="00D962A0" w:rsidRPr="00F96D75" w:rsidRDefault="00D962A0" w:rsidP="00CA4735">
            <w:pPr>
              <w:spacing w:before="60"/>
              <w:rPr>
                <w:b/>
                <w:sz w:val="22"/>
                <w:szCs w:val="22"/>
              </w:rPr>
            </w:pPr>
            <w:r w:rsidRPr="00F96D75">
              <w:rPr>
                <w:b/>
                <w:sz w:val="22"/>
                <w:szCs w:val="22"/>
              </w:rPr>
              <w:t xml:space="preserve">Service Delivery Method </w:t>
            </w:r>
            <w:r w:rsidRPr="00F96D75">
              <w:rPr>
                <w:i/>
                <w:sz w:val="22"/>
                <w:szCs w:val="22"/>
              </w:rPr>
              <w:t>(check each that applies)</w:t>
            </w:r>
            <w:r w:rsidRPr="00F96D75">
              <w:rPr>
                <w:sz w:val="22"/>
                <w:szCs w:val="22"/>
              </w:rPr>
              <w:t>:</w:t>
            </w:r>
          </w:p>
        </w:tc>
        <w:tc>
          <w:tcPr>
            <w:tcW w:w="459"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F96D75" w:rsidRDefault="00D962A0" w:rsidP="00CA4735">
            <w:pPr>
              <w:spacing w:before="60"/>
              <w:rPr>
                <w:sz w:val="22"/>
                <w:szCs w:val="22"/>
              </w:rPr>
            </w:pPr>
            <w:r w:rsidRPr="00F96D75">
              <w:rPr>
                <w:sz w:val="22"/>
                <w:szCs w:val="22"/>
              </w:rPr>
              <w:sym w:font="Wingdings" w:char="F0A8"/>
            </w:r>
          </w:p>
        </w:tc>
        <w:tc>
          <w:tcPr>
            <w:tcW w:w="5101" w:type="dxa"/>
            <w:gridSpan w:val="11"/>
            <w:tcBorders>
              <w:top w:val="single" w:sz="12" w:space="0" w:color="auto"/>
              <w:left w:val="single" w:sz="12" w:space="0" w:color="auto"/>
              <w:bottom w:val="single" w:sz="12" w:space="0" w:color="auto"/>
              <w:right w:val="single" w:sz="12" w:space="0" w:color="auto"/>
            </w:tcBorders>
          </w:tcPr>
          <w:p w:rsidR="00D962A0" w:rsidRPr="00F96D75" w:rsidRDefault="00D962A0" w:rsidP="00CA4735">
            <w:pPr>
              <w:spacing w:before="60"/>
              <w:rPr>
                <w:sz w:val="21"/>
                <w:szCs w:val="21"/>
              </w:rPr>
            </w:pPr>
            <w:r w:rsidRPr="00F96D75">
              <w:rPr>
                <w:sz w:val="21"/>
                <w:szCs w:val="21"/>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D962A0" w:rsidRPr="00F96D75" w:rsidRDefault="00D962A0" w:rsidP="00CA4735">
            <w:pPr>
              <w:spacing w:before="60"/>
              <w:rPr>
                <w:sz w:val="22"/>
                <w:szCs w:val="22"/>
              </w:rPr>
            </w:pPr>
            <w:r w:rsidRPr="00F96D75">
              <w:rPr>
                <w:sz w:val="22"/>
                <w:szCs w:val="22"/>
              </w:rPr>
              <w:sym w:font="Wingdings" w:char="F0FE"/>
            </w:r>
          </w:p>
        </w:tc>
        <w:tc>
          <w:tcPr>
            <w:tcW w:w="1687" w:type="dxa"/>
            <w:tcBorders>
              <w:top w:val="single" w:sz="12" w:space="0" w:color="auto"/>
              <w:left w:val="single" w:sz="12" w:space="0" w:color="auto"/>
              <w:bottom w:val="single" w:sz="12" w:space="0" w:color="auto"/>
              <w:right w:val="single" w:sz="12" w:space="0" w:color="auto"/>
            </w:tcBorders>
          </w:tcPr>
          <w:p w:rsidR="00D962A0" w:rsidRPr="00F96D75" w:rsidRDefault="00D962A0" w:rsidP="00CA4735">
            <w:pPr>
              <w:spacing w:before="60"/>
              <w:rPr>
                <w:sz w:val="22"/>
                <w:szCs w:val="22"/>
              </w:rPr>
            </w:pPr>
            <w:r w:rsidRPr="00F96D75">
              <w:rPr>
                <w:sz w:val="22"/>
                <w:szCs w:val="22"/>
              </w:rPr>
              <w:t>Provider managed</w:t>
            </w:r>
          </w:p>
        </w:tc>
      </w:tr>
      <w:tr w:rsidR="00D962A0" w:rsidRPr="00F96D75" w:rsidTr="00CA4735">
        <w:trPr>
          <w:jc w:val="center"/>
        </w:trPr>
        <w:tc>
          <w:tcPr>
            <w:tcW w:w="3622" w:type="dxa"/>
            <w:gridSpan w:val="8"/>
            <w:tcBorders>
              <w:top w:val="single" w:sz="12" w:space="0" w:color="auto"/>
              <w:left w:val="single" w:sz="12" w:space="0" w:color="auto"/>
              <w:bottom w:val="single" w:sz="12" w:space="0" w:color="auto"/>
              <w:right w:val="single" w:sz="12" w:space="0" w:color="auto"/>
            </w:tcBorders>
          </w:tcPr>
          <w:p w:rsidR="00D962A0" w:rsidRPr="00F96D75" w:rsidRDefault="00D962A0" w:rsidP="00CA4735">
            <w:pPr>
              <w:spacing w:before="60"/>
              <w:rPr>
                <w:sz w:val="22"/>
                <w:szCs w:val="22"/>
              </w:rPr>
            </w:pPr>
            <w:r w:rsidRPr="00F96D75">
              <w:rPr>
                <w:sz w:val="22"/>
                <w:szCs w:val="22"/>
              </w:rPr>
              <w:t xml:space="preserve">Specify whether the service may be provided by </w:t>
            </w:r>
            <w:r w:rsidRPr="00F96D75">
              <w:rPr>
                <w:i/>
                <w:sz w:val="22"/>
                <w:szCs w:val="22"/>
              </w:rPr>
              <w:t>(check each that applies):</w:t>
            </w:r>
          </w:p>
        </w:tc>
        <w:tc>
          <w:tcPr>
            <w:tcW w:w="496"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F96D75" w:rsidRDefault="00D962A0" w:rsidP="00CA4735">
            <w:pPr>
              <w:spacing w:before="60"/>
              <w:rPr>
                <w:b/>
                <w:sz w:val="22"/>
                <w:szCs w:val="22"/>
              </w:rPr>
            </w:pPr>
            <w:r w:rsidRPr="00F96D75">
              <w:rPr>
                <w:sz w:val="22"/>
                <w:szCs w:val="22"/>
              </w:rPr>
              <w:sym w:font="Wingdings" w:char="F0A8"/>
            </w:r>
          </w:p>
        </w:tc>
        <w:tc>
          <w:tcPr>
            <w:tcW w:w="2151" w:type="dxa"/>
            <w:gridSpan w:val="4"/>
            <w:tcBorders>
              <w:top w:val="single" w:sz="12" w:space="0" w:color="auto"/>
              <w:left w:val="single" w:sz="12" w:space="0" w:color="auto"/>
              <w:bottom w:val="single" w:sz="12" w:space="0" w:color="auto"/>
              <w:right w:val="single" w:sz="12" w:space="0" w:color="auto"/>
            </w:tcBorders>
          </w:tcPr>
          <w:p w:rsidR="00D962A0" w:rsidRPr="00F96D75" w:rsidRDefault="00D962A0" w:rsidP="00CA4735">
            <w:pPr>
              <w:spacing w:before="60"/>
              <w:rPr>
                <w:sz w:val="22"/>
                <w:szCs w:val="22"/>
              </w:rPr>
            </w:pPr>
            <w:r w:rsidRPr="00F96D75">
              <w:rPr>
                <w:sz w:val="22"/>
                <w:szCs w:val="22"/>
              </w:rPr>
              <w:t>Legally Responsible Person</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D962A0" w:rsidRPr="00F96D75" w:rsidRDefault="00D962A0" w:rsidP="00CA4735">
            <w:pPr>
              <w:spacing w:before="60"/>
              <w:rPr>
                <w:b/>
                <w:sz w:val="22"/>
                <w:szCs w:val="22"/>
              </w:rPr>
            </w:pPr>
            <w:r w:rsidRPr="00F96D75">
              <w:rPr>
                <w:sz w:val="22"/>
                <w:szCs w:val="22"/>
              </w:rPr>
              <w:sym w:font="Wingdings" w:char="F0FE"/>
            </w:r>
          </w:p>
        </w:tc>
        <w:tc>
          <w:tcPr>
            <w:tcW w:w="950" w:type="dxa"/>
            <w:gridSpan w:val="2"/>
            <w:tcBorders>
              <w:top w:val="single" w:sz="12" w:space="0" w:color="auto"/>
              <w:left w:val="single" w:sz="12" w:space="0" w:color="auto"/>
              <w:bottom w:val="single" w:sz="12" w:space="0" w:color="auto"/>
              <w:right w:val="single" w:sz="12" w:space="0" w:color="auto"/>
            </w:tcBorders>
          </w:tcPr>
          <w:p w:rsidR="00D962A0" w:rsidRPr="00F96D75" w:rsidRDefault="00D962A0" w:rsidP="00CA4735">
            <w:pPr>
              <w:spacing w:before="60"/>
              <w:rPr>
                <w:sz w:val="22"/>
                <w:szCs w:val="22"/>
              </w:rPr>
            </w:pPr>
            <w:r w:rsidRPr="00F96D75">
              <w:rPr>
                <w:sz w:val="22"/>
                <w:szCs w:val="22"/>
              </w:rPr>
              <w:t>Relative</w:t>
            </w:r>
          </w:p>
        </w:tc>
        <w:tc>
          <w:tcPr>
            <w:tcW w:w="414" w:type="dxa"/>
            <w:tcBorders>
              <w:top w:val="single" w:sz="12" w:space="0" w:color="auto"/>
              <w:left w:val="single" w:sz="12" w:space="0" w:color="auto"/>
              <w:bottom w:val="single" w:sz="12" w:space="0" w:color="auto"/>
              <w:right w:val="single" w:sz="12" w:space="0" w:color="auto"/>
            </w:tcBorders>
            <w:shd w:val="clear" w:color="auto" w:fill="D9D9D9"/>
          </w:tcPr>
          <w:p w:rsidR="00D962A0" w:rsidRPr="00F96D75" w:rsidRDefault="00D962A0" w:rsidP="00CA4735">
            <w:pPr>
              <w:spacing w:before="60"/>
              <w:rPr>
                <w:b/>
                <w:sz w:val="22"/>
                <w:szCs w:val="22"/>
              </w:rPr>
            </w:pPr>
            <w:r w:rsidRPr="00F96D75">
              <w:rPr>
                <w:sz w:val="22"/>
                <w:szCs w:val="22"/>
              </w:rPr>
              <w:sym w:font="Wingdings" w:char="F0A8"/>
            </w:r>
          </w:p>
        </w:tc>
        <w:tc>
          <w:tcPr>
            <w:tcW w:w="2100" w:type="dxa"/>
            <w:gridSpan w:val="2"/>
            <w:tcBorders>
              <w:top w:val="single" w:sz="12" w:space="0" w:color="auto"/>
              <w:left w:val="single" w:sz="12" w:space="0" w:color="auto"/>
              <w:bottom w:val="single" w:sz="12" w:space="0" w:color="auto"/>
              <w:right w:val="single" w:sz="12" w:space="0" w:color="auto"/>
            </w:tcBorders>
          </w:tcPr>
          <w:p w:rsidR="00D962A0" w:rsidRPr="00F96D75" w:rsidRDefault="00D962A0" w:rsidP="00CA4735">
            <w:pPr>
              <w:spacing w:before="60"/>
              <w:rPr>
                <w:sz w:val="22"/>
                <w:szCs w:val="22"/>
              </w:rPr>
            </w:pPr>
            <w:r w:rsidRPr="00F96D75">
              <w:rPr>
                <w:sz w:val="22"/>
                <w:szCs w:val="22"/>
              </w:rPr>
              <w:t>Legal Guardian</w:t>
            </w:r>
          </w:p>
        </w:tc>
      </w:tr>
      <w:tr w:rsidR="00D962A0" w:rsidRPr="00F96D75" w:rsidTr="00CA473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D962A0" w:rsidRPr="00F96D75" w:rsidRDefault="00D962A0" w:rsidP="00CA4735">
            <w:pPr>
              <w:jc w:val="center"/>
              <w:rPr>
                <w:color w:val="FFFFFF"/>
                <w:sz w:val="22"/>
                <w:szCs w:val="22"/>
              </w:rPr>
            </w:pPr>
            <w:r w:rsidRPr="00F96D75">
              <w:rPr>
                <w:color w:val="FFFFFF"/>
                <w:sz w:val="22"/>
                <w:szCs w:val="22"/>
              </w:rPr>
              <w:t>Provider Specifications</w:t>
            </w:r>
          </w:p>
        </w:tc>
      </w:tr>
      <w:tr w:rsidR="00D962A0" w:rsidRPr="00F96D75" w:rsidTr="00CA4735">
        <w:trPr>
          <w:trHeight w:val="359"/>
          <w:jc w:val="center"/>
        </w:trPr>
        <w:tc>
          <w:tcPr>
            <w:tcW w:w="1881" w:type="dxa"/>
            <w:gridSpan w:val="3"/>
            <w:vMerge w:val="restart"/>
            <w:tcBorders>
              <w:top w:val="single" w:sz="12" w:space="0" w:color="auto"/>
              <w:left w:val="single" w:sz="12" w:space="0" w:color="auto"/>
              <w:bottom w:val="single" w:sz="12" w:space="0" w:color="auto"/>
              <w:right w:val="single" w:sz="12" w:space="0" w:color="auto"/>
            </w:tcBorders>
          </w:tcPr>
          <w:p w:rsidR="00D962A0" w:rsidRPr="00F96D75" w:rsidRDefault="00D962A0" w:rsidP="00CA4735">
            <w:pPr>
              <w:spacing w:before="60"/>
              <w:rPr>
                <w:sz w:val="22"/>
                <w:szCs w:val="22"/>
              </w:rPr>
            </w:pPr>
            <w:r w:rsidRPr="00F96D75">
              <w:rPr>
                <w:sz w:val="22"/>
                <w:szCs w:val="22"/>
              </w:rPr>
              <w:t>Provider Category(s)</w:t>
            </w:r>
          </w:p>
          <w:p w:rsidR="00D962A0" w:rsidRPr="00F96D75" w:rsidRDefault="00D962A0" w:rsidP="00CA4735">
            <w:pPr>
              <w:rPr>
                <w:b/>
                <w:sz w:val="22"/>
                <w:szCs w:val="22"/>
              </w:rPr>
            </w:pPr>
            <w:r w:rsidRPr="00F96D75">
              <w:rPr>
                <w:i/>
                <w:sz w:val="22"/>
                <w:szCs w:val="22"/>
              </w:rPr>
              <w:t>(check one or both)</w:t>
            </w:r>
            <w:r w:rsidRPr="00F96D75">
              <w:rPr>
                <w:b/>
                <w:sz w:val="22"/>
                <w:szCs w:val="22"/>
              </w:rPr>
              <w:t>:</w:t>
            </w:r>
          </w:p>
        </w:tc>
        <w:tc>
          <w:tcPr>
            <w:tcW w:w="792"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Pr="00F96D75" w:rsidRDefault="00D962A0" w:rsidP="00CA4735">
            <w:pPr>
              <w:spacing w:before="60"/>
              <w:jc w:val="center"/>
              <w:rPr>
                <w:sz w:val="22"/>
                <w:szCs w:val="22"/>
              </w:rPr>
            </w:pPr>
            <w:r w:rsidRPr="00F96D75">
              <w:rPr>
                <w:sz w:val="22"/>
                <w:szCs w:val="22"/>
              </w:rPr>
              <w:sym w:font="Wingdings" w:char="F0A8"/>
            </w:r>
          </w:p>
        </w:tc>
        <w:tc>
          <w:tcPr>
            <w:tcW w:w="2703" w:type="dxa"/>
            <w:gridSpan w:val="5"/>
            <w:tcBorders>
              <w:top w:val="single" w:sz="12" w:space="0" w:color="auto"/>
              <w:left w:val="single" w:sz="12" w:space="0" w:color="auto"/>
              <w:bottom w:val="single" w:sz="12" w:space="0" w:color="auto"/>
              <w:right w:val="single" w:sz="12" w:space="0" w:color="auto"/>
            </w:tcBorders>
            <w:shd w:val="clear" w:color="auto" w:fill="auto"/>
          </w:tcPr>
          <w:p w:rsidR="00D962A0" w:rsidRPr="00F96D75" w:rsidRDefault="00D962A0" w:rsidP="00CA4735">
            <w:pPr>
              <w:spacing w:before="60"/>
              <w:rPr>
                <w:sz w:val="22"/>
                <w:szCs w:val="22"/>
              </w:rPr>
            </w:pPr>
            <w:r w:rsidRPr="00F96D75">
              <w:rPr>
                <w:sz w:val="22"/>
                <w:szCs w:val="22"/>
              </w:rPr>
              <w:t>Individual. List types:</w:t>
            </w:r>
          </w:p>
        </w:tc>
        <w:tc>
          <w:tcPr>
            <w:tcW w:w="856"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F96D75" w:rsidRDefault="00D962A0" w:rsidP="00CA4735">
            <w:pPr>
              <w:spacing w:before="60"/>
              <w:jc w:val="center"/>
              <w:rPr>
                <w:sz w:val="22"/>
                <w:szCs w:val="22"/>
              </w:rPr>
            </w:pPr>
            <w:r w:rsidRPr="00F96D75">
              <w:rPr>
                <w:sz w:val="22"/>
                <w:szCs w:val="22"/>
              </w:rPr>
              <w:sym w:font="Wingdings" w:char="F0FE"/>
            </w:r>
          </w:p>
        </w:tc>
        <w:tc>
          <w:tcPr>
            <w:tcW w:w="3914" w:type="dxa"/>
            <w:gridSpan w:val="7"/>
            <w:tcBorders>
              <w:top w:val="single" w:sz="12" w:space="0" w:color="auto"/>
              <w:left w:val="single" w:sz="12" w:space="0" w:color="auto"/>
              <w:bottom w:val="single" w:sz="12" w:space="0" w:color="auto"/>
              <w:right w:val="single" w:sz="12" w:space="0" w:color="auto"/>
            </w:tcBorders>
          </w:tcPr>
          <w:p w:rsidR="00D962A0" w:rsidRPr="00F96D75" w:rsidRDefault="00D962A0" w:rsidP="00CA4735">
            <w:pPr>
              <w:spacing w:before="60"/>
              <w:rPr>
                <w:sz w:val="22"/>
                <w:szCs w:val="22"/>
              </w:rPr>
            </w:pPr>
            <w:r w:rsidRPr="00F96D75">
              <w:rPr>
                <w:sz w:val="22"/>
                <w:szCs w:val="22"/>
              </w:rPr>
              <w:t>Agency.  List the types of agencies:</w:t>
            </w:r>
          </w:p>
        </w:tc>
      </w:tr>
      <w:tr w:rsidR="00D962A0" w:rsidRPr="00F96D75" w:rsidTr="00CA4735">
        <w:trPr>
          <w:trHeight w:val="185"/>
          <w:jc w:val="center"/>
        </w:trPr>
        <w:tc>
          <w:tcPr>
            <w:tcW w:w="1881" w:type="dxa"/>
            <w:gridSpan w:val="3"/>
            <w:vMerge/>
            <w:tcBorders>
              <w:top w:val="nil"/>
              <w:left w:val="single" w:sz="12" w:space="0" w:color="auto"/>
              <w:bottom w:val="single" w:sz="12" w:space="0" w:color="auto"/>
              <w:right w:val="single" w:sz="12" w:space="0" w:color="auto"/>
            </w:tcBorders>
          </w:tcPr>
          <w:p w:rsidR="00D962A0" w:rsidRPr="00F96D75" w:rsidRDefault="00D962A0" w:rsidP="00CA4735">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D962A0" w:rsidRPr="00F96D75" w:rsidRDefault="00D962A0" w:rsidP="00CA4735">
            <w:pPr>
              <w:spacing w:before="60"/>
              <w:rPr>
                <w:sz w:val="22"/>
                <w:szCs w:val="22"/>
              </w:rPr>
            </w:pPr>
          </w:p>
        </w:tc>
        <w:tc>
          <w:tcPr>
            <w:tcW w:w="4770" w:type="dxa"/>
            <w:gridSpan w:val="9"/>
            <w:tcBorders>
              <w:top w:val="single" w:sz="12" w:space="0" w:color="auto"/>
              <w:left w:val="single" w:sz="12" w:space="0" w:color="auto"/>
              <w:bottom w:val="single" w:sz="12" w:space="0" w:color="auto"/>
              <w:right w:val="single" w:sz="12" w:space="0" w:color="auto"/>
            </w:tcBorders>
            <w:shd w:val="pct10" w:color="auto" w:fill="auto"/>
          </w:tcPr>
          <w:p w:rsidR="00D962A0" w:rsidRPr="00F96D75" w:rsidRDefault="00D962A0" w:rsidP="00CA4735">
            <w:pPr>
              <w:spacing w:before="60"/>
              <w:rPr>
                <w:sz w:val="22"/>
                <w:szCs w:val="22"/>
              </w:rPr>
            </w:pPr>
            <w:r w:rsidRPr="00F96D75">
              <w:rPr>
                <w:sz w:val="22"/>
                <w:szCs w:val="22"/>
              </w:rPr>
              <w:t>Personal Emergency Response Providers</w:t>
            </w:r>
          </w:p>
        </w:tc>
      </w:tr>
      <w:tr w:rsidR="00D962A0" w:rsidRPr="00F96D75" w:rsidTr="00CA473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F96D75" w:rsidRDefault="00D962A0" w:rsidP="00CA4735">
            <w:pPr>
              <w:spacing w:before="60"/>
              <w:rPr>
                <w:b/>
                <w:sz w:val="22"/>
                <w:szCs w:val="22"/>
              </w:rPr>
            </w:pPr>
            <w:r w:rsidRPr="00F96D75">
              <w:rPr>
                <w:b/>
                <w:sz w:val="22"/>
                <w:szCs w:val="22"/>
              </w:rPr>
              <w:t>Provider Qualifications</w:t>
            </w:r>
            <w:r w:rsidRPr="00F96D75">
              <w:rPr>
                <w:sz w:val="22"/>
                <w:szCs w:val="22"/>
              </w:rPr>
              <w:t xml:space="preserve"> </w:t>
            </w:r>
          </w:p>
        </w:tc>
      </w:tr>
      <w:tr w:rsidR="00D962A0" w:rsidRPr="00F96D75" w:rsidTr="00CA4735">
        <w:trPr>
          <w:trHeight w:val="395"/>
          <w:jc w:val="center"/>
        </w:trPr>
        <w:tc>
          <w:tcPr>
            <w:tcW w:w="1797" w:type="dxa"/>
            <w:gridSpan w:val="2"/>
            <w:tcBorders>
              <w:top w:val="single" w:sz="12" w:space="0" w:color="auto"/>
              <w:left w:val="single" w:sz="12" w:space="0" w:color="auto"/>
              <w:bottom w:val="single" w:sz="12" w:space="0" w:color="auto"/>
              <w:right w:val="single" w:sz="12" w:space="0" w:color="auto"/>
            </w:tcBorders>
          </w:tcPr>
          <w:p w:rsidR="00D962A0" w:rsidRPr="00F96D75" w:rsidRDefault="00D962A0" w:rsidP="00CA4735">
            <w:pPr>
              <w:spacing w:before="60"/>
              <w:rPr>
                <w:sz w:val="22"/>
                <w:szCs w:val="22"/>
              </w:rPr>
            </w:pPr>
            <w:r w:rsidRPr="00F96D75">
              <w:rPr>
                <w:sz w:val="22"/>
                <w:szCs w:val="22"/>
              </w:rPr>
              <w:t>Provider Type:</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auto"/>
          </w:tcPr>
          <w:p w:rsidR="00D962A0" w:rsidRPr="00F96D75" w:rsidRDefault="00D962A0" w:rsidP="00CA4735">
            <w:pPr>
              <w:spacing w:before="60"/>
              <w:jc w:val="center"/>
              <w:rPr>
                <w:sz w:val="22"/>
                <w:szCs w:val="22"/>
              </w:rPr>
            </w:pPr>
            <w:r w:rsidRPr="00F96D75">
              <w:rPr>
                <w:sz w:val="22"/>
                <w:szCs w:val="22"/>
              </w:rPr>
              <w:t xml:space="preserve">License </w:t>
            </w:r>
            <w:r w:rsidRPr="00F96D75">
              <w:rPr>
                <w:i/>
                <w:sz w:val="22"/>
                <w:szCs w:val="22"/>
              </w:rPr>
              <w:t>(specify)</w:t>
            </w:r>
          </w:p>
        </w:tc>
        <w:tc>
          <w:tcPr>
            <w:tcW w:w="2258" w:type="dxa"/>
            <w:gridSpan w:val="3"/>
            <w:tcBorders>
              <w:top w:val="single" w:sz="12" w:space="0" w:color="auto"/>
              <w:left w:val="single" w:sz="12" w:space="0" w:color="auto"/>
              <w:bottom w:val="single" w:sz="12" w:space="0" w:color="auto"/>
              <w:right w:val="single" w:sz="12" w:space="0" w:color="auto"/>
            </w:tcBorders>
            <w:shd w:val="clear" w:color="auto" w:fill="auto"/>
          </w:tcPr>
          <w:p w:rsidR="00D962A0" w:rsidRPr="00F96D75" w:rsidRDefault="00D962A0" w:rsidP="00CA4735">
            <w:pPr>
              <w:spacing w:before="60"/>
              <w:jc w:val="center"/>
              <w:rPr>
                <w:sz w:val="22"/>
                <w:szCs w:val="22"/>
              </w:rPr>
            </w:pPr>
            <w:r w:rsidRPr="00F96D75">
              <w:rPr>
                <w:sz w:val="22"/>
                <w:szCs w:val="22"/>
              </w:rPr>
              <w:t xml:space="preserve">Certificate </w:t>
            </w:r>
            <w:r w:rsidRPr="00F96D75">
              <w:rPr>
                <w:i/>
                <w:sz w:val="22"/>
                <w:szCs w:val="22"/>
              </w:rPr>
              <w:t>(specify)</w:t>
            </w:r>
          </w:p>
        </w:tc>
        <w:tc>
          <w:tcPr>
            <w:tcW w:w="4144" w:type="dxa"/>
            <w:gridSpan w:val="8"/>
            <w:tcBorders>
              <w:top w:val="single" w:sz="12" w:space="0" w:color="auto"/>
              <w:left w:val="single" w:sz="12" w:space="0" w:color="auto"/>
              <w:bottom w:val="single" w:sz="12" w:space="0" w:color="auto"/>
              <w:right w:val="single" w:sz="12" w:space="0" w:color="auto"/>
            </w:tcBorders>
            <w:shd w:val="clear" w:color="auto" w:fill="auto"/>
          </w:tcPr>
          <w:p w:rsidR="00D962A0" w:rsidRPr="00F96D75" w:rsidRDefault="00D962A0" w:rsidP="00CA4735">
            <w:pPr>
              <w:spacing w:before="60"/>
              <w:jc w:val="center"/>
              <w:rPr>
                <w:sz w:val="22"/>
                <w:szCs w:val="22"/>
              </w:rPr>
            </w:pPr>
            <w:r w:rsidRPr="00F96D75">
              <w:rPr>
                <w:sz w:val="22"/>
                <w:szCs w:val="22"/>
              </w:rPr>
              <w:t xml:space="preserve">Other Standard </w:t>
            </w:r>
            <w:r w:rsidRPr="00F96D75">
              <w:rPr>
                <w:i/>
                <w:sz w:val="22"/>
                <w:szCs w:val="22"/>
              </w:rPr>
              <w:t>(specify)</w:t>
            </w:r>
          </w:p>
        </w:tc>
      </w:tr>
      <w:tr w:rsidR="00D962A0" w:rsidRPr="00F96D75" w:rsidTr="00CA4735">
        <w:trPr>
          <w:trHeight w:val="395"/>
          <w:jc w:val="center"/>
        </w:trPr>
        <w:tc>
          <w:tcPr>
            <w:tcW w:w="1797"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F96D75" w:rsidRDefault="00D962A0" w:rsidP="00CA4735">
            <w:pPr>
              <w:spacing w:before="60"/>
              <w:rPr>
                <w:b/>
                <w:sz w:val="22"/>
                <w:szCs w:val="22"/>
              </w:rPr>
            </w:pPr>
            <w:r w:rsidRPr="00F96D75">
              <w:rPr>
                <w:b/>
                <w:sz w:val="22"/>
                <w:szCs w:val="22"/>
              </w:rPr>
              <w:t>Personal Emergency Response Providers</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D962A0" w:rsidRPr="00F96D75" w:rsidRDefault="00D962A0" w:rsidP="00CA4735">
            <w:pPr>
              <w:spacing w:before="60"/>
              <w:rPr>
                <w:sz w:val="22"/>
                <w:szCs w:val="22"/>
              </w:rPr>
            </w:pP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Pr="00F96D75" w:rsidRDefault="00D962A0" w:rsidP="00CA4735">
            <w:pPr>
              <w:spacing w:before="60"/>
              <w:rPr>
                <w:sz w:val="22"/>
                <w:szCs w:val="22"/>
              </w:rPr>
            </w:pPr>
          </w:p>
        </w:tc>
        <w:tc>
          <w:tcPr>
            <w:tcW w:w="4144" w:type="dxa"/>
            <w:gridSpan w:val="8"/>
            <w:tcBorders>
              <w:top w:val="single" w:sz="12" w:space="0" w:color="auto"/>
              <w:left w:val="single" w:sz="12" w:space="0" w:color="auto"/>
              <w:bottom w:val="single" w:sz="12" w:space="0" w:color="auto"/>
              <w:right w:val="single" w:sz="12" w:space="0" w:color="auto"/>
            </w:tcBorders>
            <w:shd w:val="pct10" w:color="auto" w:fill="auto"/>
          </w:tcPr>
          <w:p w:rsidR="00D962A0" w:rsidRPr="00F96D75" w:rsidRDefault="00D962A0" w:rsidP="00CA4735">
            <w:pPr>
              <w:spacing w:before="60"/>
              <w:rPr>
                <w:sz w:val="22"/>
                <w:szCs w:val="22"/>
              </w:rPr>
            </w:pPr>
            <w:r w:rsidRPr="00F96D75">
              <w:rPr>
                <w:sz w:val="22"/>
                <w:szCs w:val="22"/>
              </w:rPr>
              <w:t>Education, Training, Supervision:</w:t>
            </w:r>
          </w:p>
          <w:p w:rsidR="00D962A0" w:rsidRPr="00F96D75" w:rsidRDefault="00D962A0" w:rsidP="00CA4735">
            <w:pPr>
              <w:spacing w:before="60"/>
              <w:rPr>
                <w:sz w:val="22"/>
                <w:szCs w:val="22"/>
              </w:rPr>
            </w:pPr>
            <w:r w:rsidRPr="00F96D75">
              <w:rPr>
                <w:sz w:val="22"/>
                <w:szCs w:val="22"/>
              </w:rPr>
              <w:t>Providers must ensure effective training of staff members in all aspects of their job duties, including handling emergency situations, and establish procedures for appraising staff performance and for effectively modifying poor performance where it exists.</w:t>
            </w:r>
          </w:p>
          <w:p w:rsidR="00D962A0" w:rsidRPr="00F96D75" w:rsidRDefault="00D962A0" w:rsidP="00CA4735">
            <w:pPr>
              <w:spacing w:before="60"/>
              <w:rPr>
                <w:sz w:val="22"/>
                <w:szCs w:val="22"/>
              </w:rPr>
            </w:pPr>
          </w:p>
          <w:p w:rsidR="00D962A0" w:rsidRPr="00F96D75" w:rsidRDefault="00D962A0" w:rsidP="00CA4735">
            <w:pPr>
              <w:spacing w:before="60"/>
              <w:rPr>
                <w:sz w:val="22"/>
                <w:szCs w:val="22"/>
              </w:rPr>
            </w:pPr>
            <w:r w:rsidRPr="00F96D75">
              <w:rPr>
                <w:sz w:val="22"/>
                <w:szCs w:val="22"/>
              </w:rPr>
              <w:t>Adherence to Continuous QI Practices:</w:t>
            </w:r>
          </w:p>
          <w:p w:rsidR="00D962A0" w:rsidRPr="00F96D75" w:rsidRDefault="00D962A0" w:rsidP="00CA4735">
            <w:pPr>
              <w:spacing w:before="60"/>
              <w:rPr>
                <w:sz w:val="22"/>
                <w:szCs w:val="22"/>
              </w:rPr>
            </w:pPr>
            <w:r w:rsidRPr="00F96D75">
              <w:rPr>
                <w:sz w:val="22"/>
                <w:szCs w:val="22"/>
              </w:rPr>
              <w:t xml:space="preserve">Providers must have established strategies to prevent, detect, and correct problems in the quality of services provided and to achieve service plan goals with individual consumers by providing effective, efficient </w:t>
            </w:r>
            <w:r w:rsidRPr="00F96D75">
              <w:rPr>
                <w:sz w:val="22"/>
                <w:szCs w:val="22"/>
              </w:rPr>
              <w:lastRenderedPageBreak/>
              <w:t>services.</w:t>
            </w:r>
          </w:p>
          <w:p w:rsidR="00D962A0" w:rsidRDefault="00D962A0" w:rsidP="00CA4735">
            <w:pPr>
              <w:spacing w:before="60"/>
              <w:rPr>
                <w:sz w:val="22"/>
                <w:szCs w:val="22"/>
              </w:rPr>
            </w:pPr>
          </w:p>
          <w:p w:rsidR="00D962A0" w:rsidRPr="00F96D75" w:rsidRDefault="00D962A0" w:rsidP="00CA4735">
            <w:pPr>
              <w:spacing w:before="60"/>
              <w:rPr>
                <w:sz w:val="22"/>
                <w:szCs w:val="22"/>
              </w:rPr>
            </w:pPr>
            <w:r w:rsidRPr="00F96D75">
              <w:rPr>
                <w:sz w:val="22"/>
                <w:szCs w:val="22"/>
              </w:rPr>
              <w:t>Availability:</w:t>
            </w:r>
          </w:p>
          <w:p w:rsidR="00D962A0" w:rsidRPr="00F96D75" w:rsidRDefault="00D962A0" w:rsidP="00CA4735">
            <w:pPr>
              <w:spacing w:before="60"/>
              <w:rPr>
                <w:sz w:val="22"/>
                <w:szCs w:val="22"/>
              </w:rPr>
            </w:pPr>
            <w:r w:rsidRPr="00F96D75">
              <w:rPr>
                <w:sz w:val="22"/>
                <w:szCs w:val="22"/>
              </w:rPr>
              <w:t>Providers must be able to provide contracted service(s) in the geographical areas they designate.</w:t>
            </w:r>
          </w:p>
          <w:p w:rsidR="00D962A0" w:rsidRPr="00F96D75" w:rsidRDefault="00D962A0" w:rsidP="00CA4735">
            <w:pPr>
              <w:spacing w:before="60"/>
              <w:rPr>
                <w:sz w:val="22"/>
                <w:szCs w:val="22"/>
              </w:rPr>
            </w:pPr>
          </w:p>
          <w:p w:rsidR="00D962A0" w:rsidRPr="00F96D75" w:rsidRDefault="00D962A0" w:rsidP="00CA4735">
            <w:pPr>
              <w:spacing w:before="60"/>
              <w:rPr>
                <w:sz w:val="22"/>
                <w:szCs w:val="22"/>
              </w:rPr>
            </w:pPr>
            <w:r w:rsidRPr="00F96D75">
              <w:rPr>
                <w:sz w:val="22"/>
                <w:szCs w:val="22"/>
              </w:rPr>
              <w:t>Responsiveness:</w:t>
            </w:r>
          </w:p>
          <w:p w:rsidR="00D962A0" w:rsidRPr="00F96D75" w:rsidRDefault="00D962A0" w:rsidP="00CA4735">
            <w:pPr>
              <w:spacing w:before="60"/>
              <w:rPr>
                <w:sz w:val="22"/>
                <w:szCs w:val="22"/>
              </w:rPr>
            </w:pPr>
            <w:r w:rsidRPr="00F96D75">
              <w:rPr>
                <w:sz w:val="22"/>
                <w:szCs w:val="22"/>
              </w:rPr>
              <w:t>Providers must be able to initiate services with little or no delay.</w:t>
            </w:r>
          </w:p>
          <w:p w:rsidR="00D962A0" w:rsidRPr="00F96D75" w:rsidRDefault="00D962A0" w:rsidP="00CA4735">
            <w:pPr>
              <w:spacing w:before="60"/>
              <w:rPr>
                <w:sz w:val="22"/>
                <w:szCs w:val="22"/>
              </w:rPr>
            </w:pPr>
          </w:p>
          <w:p w:rsidR="00D962A0" w:rsidRPr="00F96D75" w:rsidRDefault="00D962A0" w:rsidP="00CA4735">
            <w:pPr>
              <w:spacing w:before="60"/>
              <w:rPr>
                <w:sz w:val="22"/>
                <w:szCs w:val="22"/>
              </w:rPr>
            </w:pPr>
            <w:r w:rsidRPr="00F96D75">
              <w:rPr>
                <w:sz w:val="22"/>
                <w:szCs w:val="22"/>
              </w:rPr>
              <w:t>Confidentiality:</w:t>
            </w:r>
          </w:p>
          <w:p w:rsidR="00D962A0" w:rsidRPr="00F96D75" w:rsidRDefault="00D962A0" w:rsidP="00CA4735">
            <w:pPr>
              <w:spacing w:before="60"/>
              <w:rPr>
                <w:sz w:val="22"/>
                <w:szCs w:val="22"/>
              </w:rPr>
            </w:pPr>
            <w:r w:rsidRPr="00F96D75">
              <w:rPr>
                <w:sz w:val="22"/>
                <w:szCs w:val="22"/>
              </w:rPr>
              <w:t>Providers must maintain confidentiality and privacy of consumer information in accordance with M.G.L. c.66A (Fair Information Practices Act) and EOEA Program Instruction 97-55 (Clarification of Client Privacy and Confidentiality Policies).</w:t>
            </w:r>
          </w:p>
          <w:p w:rsidR="00D962A0" w:rsidRPr="00F96D75" w:rsidRDefault="00D962A0" w:rsidP="00CA4735">
            <w:pPr>
              <w:spacing w:before="60"/>
              <w:rPr>
                <w:sz w:val="22"/>
                <w:szCs w:val="22"/>
              </w:rPr>
            </w:pPr>
          </w:p>
          <w:p w:rsidR="00D962A0" w:rsidRPr="00F96D75" w:rsidRDefault="00D962A0" w:rsidP="00CA4735">
            <w:pPr>
              <w:spacing w:before="60"/>
              <w:rPr>
                <w:sz w:val="22"/>
                <w:szCs w:val="22"/>
              </w:rPr>
            </w:pPr>
            <w:r w:rsidRPr="00F96D75">
              <w:rPr>
                <w:sz w:val="22"/>
                <w:szCs w:val="22"/>
              </w:rPr>
              <w:t>Policies/Procedures:</w:t>
            </w:r>
          </w:p>
          <w:p w:rsidR="00D962A0" w:rsidRDefault="00D962A0" w:rsidP="00CA4735">
            <w:pPr>
              <w:spacing w:before="60"/>
              <w:rPr>
                <w:sz w:val="22"/>
                <w:szCs w:val="22"/>
              </w:rPr>
            </w:pPr>
            <w:r>
              <w:rPr>
                <w:sz w:val="22"/>
                <w:szCs w:val="22"/>
              </w:rPr>
              <w:t>Providers must have policies and procedures that include:</w:t>
            </w:r>
          </w:p>
          <w:p w:rsidR="00D962A0" w:rsidRDefault="00D962A0" w:rsidP="00D962A0">
            <w:pPr>
              <w:pStyle w:val="ListParagraph"/>
              <w:numPr>
                <w:ilvl w:val="0"/>
                <w:numId w:val="8"/>
              </w:numPr>
              <w:spacing w:before="60"/>
              <w:rPr>
                <w:sz w:val="22"/>
                <w:szCs w:val="22"/>
              </w:rPr>
            </w:pPr>
            <w:r>
              <w:rPr>
                <w:sz w:val="22"/>
                <w:szCs w:val="22"/>
              </w:rPr>
              <w:t>Maintenance of 24-hour monitoring station, including communication protocols for the hearing impaired and access to interpreter services in emergencies; and</w:t>
            </w:r>
          </w:p>
          <w:p w:rsidR="00D962A0" w:rsidRPr="006E42C9" w:rsidRDefault="00D962A0" w:rsidP="00D962A0">
            <w:pPr>
              <w:pStyle w:val="ListParagraph"/>
              <w:numPr>
                <w:ilvl w:val="0"/>
                <w:numId w:val="8"/>
              </w:numPr>
              <w:spacing w:before="60"/>
              <w:rPr>
                <w:sz w:val="22"/>
                <w:szCs w:val="22"/>
              </w:rPr>
            </w:pPr>
            <w:r>
              <w:rPr>
                <w:sz w:val="22"/>
                <w:szCs w:val="22"/>
              </w:rPr>
              <w:t>Equipment testing.</w:t>
            </w:r>
          </w:p>
          <w:p w:rsidR="00D962A0" w:rsidRPr="00F96D75" w:rsidRDefault="00D962A0" w:rsidP="00CA4735">
            <w:pPr>
              <w:spacing w:before="60"/>
              <w:rPr>
                <w:sz w:val="22"/>
                <w:szCs w:val="22"/>
              </w:rPr>
            </w:pPr>
          </w:p>
          <w:p w:rsidR="00D962A0" w:rsidRPr="00F96D75" w:rsidRDefault="00D962A0" w:rsidP="00CA4735">
            <w:pPr>
              <w:spacing w:before="60"/>
              <w:rPr>
                <w:sz w:val="22"/>
                <w:szCs w:val="22"/>
              </w:rPr>
            </w:pPr>
            <w:r w:rsidRPr="00F96D75">
              <w:rPr>
                <w:sz w:val="22"/>
                <w:szCs w:val="22"/>
              </w:rPr>
              <w:t>In addition, providers shall ensure that individuals employed by the agency are able to: perform assigned duties and responsibilities; communicate observations verbally and in writing; accept and use supervision; respect privacy and confidentiality; adapt to a variety of situations; and respect and accept different values, nationalities, races, religions, cultures and standards of living.</w:t>
            </w:r>
          </w:p>
        </w:tc>
      </w:tr>
      <w:tr w:rsidR="00D962A0" w:rsidRPr="00F96D75" w:rsidTr="00CA473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D962A0" w:rsidRPr="00F96D75" w:rsidRDefault="00D962A0" w:rsidP="00CA4735">
            <w:pPr>
              <w:spacing w:before="60"/>
              <w:rPr>
                <w:b/>
                <w:sz w:val="22"/>
                <w:szCs w:val="22"/>
              </w:rPr>
            </w:pPr>
            <w:r w:rsidRPr="00F96D75">
              <w:rPr>
                <w:b/>
                <w:sz w:val="22"/>
                <w:szCs w:val="22"/>
              </w:rPr>
              <w:lastRenderedPageBreak/>
              <w:t>Verification of Provider Qualifications</w:t>
            </w:r>
          </w:p>
        </w:tc>
      </w:tr>
      <w:tr w:rsidR="00D962A0" w:rsidRPr="00F96D75" w:rsidTr="00CA4735">
        <w:trPr>
          <w:trHeight w:val="220"/>
          <w:jc w:val="center"/>
        </w:trPr>
        <w:tc>
          <w:tcPr>
            <w:tcW w:w="2208" w:type="dxa"/>
            <w:gridSpan w:val="4"/>
            <w:tcBorders>
              <w:top w:val="single" w:sz="12" w:space="0" w:color="auto"/>
              <w:left w:val="single" w:sz="12" w:space="0" w:color="auto"/>
              <w:bottom w:val="single" w:sz="12" w:space="0" w:color="auto"/>
              <w:right w:val="single" w:sz="12" w:space="0" w:color="auto"/>
            </w:tcBorders>
            <w:vAlign w:val="bottom"/>
          </w:tcPr>
          <w:p w:rsidR="00D962A0" w:rsidRPr="00F96D75" w:rsidRDefault="00D962A0" w:rsidP="00CA4735">
            <w:pPr>
              <w:spacing w:before="60"/>
              <w:jc w:val="center"/>
              <w:rPr>
                <w:sz w:val="22"/>
                <w:szCs w:val="22"/>
              </w:rPr>
            </w:pPr>
            <w:r w:rsidRPr="00F96D75">
              <w:rPr>
                <w:sz w:val="22"/>
                <w:szCs w:val="22"/>
              </w:rPr>
              <w:t>Provider Type:</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D962A0" w:rsidRPr="00F96D75" w:rsidRDefault="00D962A0" w:rsidP="00CA4735">
            <w:pPr>
              <w:spacing w:before="60"/>
              <w:jc w:val="center"/>
              <w:rPr>
                <w:sz w:val="22"/>
                <w:szCs w:val="22"/>
              </w:rPr>
            </w:pPr>
            <w:r w:rsidRPr="00F96D75">
              <w:rPr>
                <w:sz w:val="22"/>
                <w:szCs w:val="22"/>
              </w:rPr>
              <w:t>Entity Responsible for Verification:</w:t>
            </w:r>
          </w:p>
        </w:tc>
        <w:tc>
          <w:tcPr>
            <w:tcW w:w="3116"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rsidR="00D962A0" w:rsidRPr="00F96D75" w:rsidRDefault="00D962A0" w:rsidP="00CA4735">
            <w:pPr>
              <w:spacing w:before="60"/>
              <w:jc w:val="center"/>
              <w:rPr>
                <w:sz w:val="22"/>
                <w:szCs w:val="22"/>
              </w:rPr>
            </w:pPr>
            <w:r w:rsidRPr="00F96D75">
              <w:rPr>
                <w:sz w:val="22"/>
                <w:szCs w:val="22"/>
              </w:rPr>
              <w:t>Frequency of Verification</w:t>
            </w:r>
          </w:p>
        </w:tc>
      </w:tr>
      <w:tr w:rsidR="00D962A0" w:rsidRPr="00F96D75" w:rsidTr="00CA4735">
        <w:trPr>
          <w:trHeight w:val="220"/>
          <w:jc w:val="center"/>
        </w:trPr>
        <w:tc>
          <w:tcPr>
            <w:tcW w:w="2208"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DB4CE5" w:rsidRDefault="00D962A0" w:rsidP="00CA4735">
            <w:pPr>
              <w:spacing w:before="60"/>
              <w:rPr>
                <w:sz w:val="22"/>
                <w:szCs w:val="22"/>
              </w:rPr>
            </w:pPr>
            <w:r w:rsidRPr="00DB4CE5">
              <w:rPr>
                <w:sz w:val="22"/>
                <w:szCs w:val="22"/>
              </w:rPr>
              <w:t>Personal Emergency Response Providers</w:t>
            </w:r>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rsidR="00D962A0" w:rsidRPr="00DB4CE5" w:rsidRDefault="00D962A0" w:rsidP="00CA4735">
            <w:pPr>
              <w:spacing w:before="60"/>
              <w:rPr>
                <w:sz w:val="22"/>
                <w:szCs w:val="22"/>
              </w:rPr>
            </w:pPr>
            <w:r w:rsidRPr="00DB4CE5">
              <w:rPr>
                <w:sz w:val="22"/>
                <w:szCs w:val="22"/>
              </w:rPr>
              <w:t xml:space="preserve"> ASAPs</w:t>
            </w:r>
          </w:p>
        </w:tc>
        <w:tc>
          <w:tcPr>
            <w:tcW w:w="3116"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DB4CE5" w:rsidRDefault="00D962A0" w:rsidP="00CA4735">
            <w:pPr>
              <w:spacing w:before="60"/>
              <w:rPr>
                <w:sz w:val="22"/>
                <w:szCs w:val="22"/>
              </w:rPr>
            </w:pPr>
            <w:r w:rsidRPr="00DB4CE5">
              <w:rPr>
                <w:sz w:val="22"/>
                <w:szCs w:val="22"/>
              </w:rPr>
              <w:t>Every 3 years</w:t>
            </w:r>
          </w:p>
          <w:p w:rsidR="00D962A0" w:rsidRPr="00F96D75" w:rsidRDefault="00D962A0" w:rsidP="00CA4735">
            <w:pPr>
              <w:spacing w:before="60"/>
              <w:rPr>
                <w:b/>
                <w:sz w:val="22"/>
                <w:szCs w:val="22"/>
              </w:rPr>
            </w:pPr>
            <w:r w:rsidRPr="00DB4CE5">
              <w:rPr>
                <w:sz w:val="22"/>
                <w:szCs w:val="22"/>
              </w:rPr>
              <w:t xml:space="preserve">For those agencies unable to be monitored via on-site visit due to geographical distance, the </w:t>
            </w:r>
            <w:r w:rsidRPr="00DB4CE5">
              <w:rPr>
                <w:sz w:val="22"/>
                <w:szCs w:val="22"/>
              </w:rPr>
              <w:lastRenderedPageBreak/>
              <w:t>ASAP will conduct periodic random testing; at a minimum of every 6 months for waiver participants.</w:t>
            </w:r>
          </w:p>
        </w:tc>
      </w:tr>
    </w:tbl>
    <w:p w:rsidR="00D50D54" w:rsidRDefault="00D50D54" w:rsidP="00CA473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rPr>
      </w:pPr>
    </w:p>
    <w:p w:rsidR="00DD7D07" w:rsidRDefault="00DD7D07" w:rsidP="00CA473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700"/>
        <w:gridCol w:w="1072"/>
        <w:gridCol w:w="122"/>
        <w:gridCol w:w="343"/>
        <w:gridCol w:w="283"/>
        <w:gridCol w:w="272"/>
        <w:gridCol w:w="372"/>
        <w:gridCol w:w="658"/>
        <w:gridCol w:w="177"/>
        <w:gridCol w:w="361"/>
        <w:gridCol w:w="1191"/>
        <w:gridCol w:w="570"/>
        <w:gridCol w:w="218"/>
        <w:gridCol w:w="37"/>
        <w:gridCol w:w="413"/>
        <w:gridCol w:w="348"/>
        <w:gridCol w:w="602"/>
        <w:gridCol w:w="413"/>
        <w:gridCol w:w="413"/>
        <w:gridCol w:w="1581"/>
      </w:tblGrid>
      <w:tr w:rsidR="00D962A0" w:rsidRPr="005568FF" w:rsidTr="00CA473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D962A0" w:rsidRPr="00081582" w:rsidRDefault="00D962A0" w:rsidP="00CA4735">
            <w:pPr>
              <w:spacing w:before="60"/>
              <w:jc w:val="center"/>
              <w:rPr>
                <w:b/>
                <w:color w:val="FFFFFF"/>
                <w:sz w:val="24"/>
                <w:szCs w:val="24"/>
              </w:rPr>
            </w:pPr>
            <w:r w:rsidRPr="00081582">
              <w:rPr>
                <w:b/>
                <w:color w:val="FFFFFF"/>
                <w:sz w:val="24"/>
                <w:szCs w:val="24"/>
              </w:rPr>
              <w:t>Service Specification</w:t>
            </w:r>
          </w:p>
        </w:tc>
      </w:tr>
      <w:tr w:rsidR="00D962A0"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Default="00D962A0" w:rsidP="00CA4735">
            <w:pPr>
              <w:spacing w:before="60"/>
              <w:rPr>
                <w:sz w:val="22"/>
                <w:szCs w:val="22"/>
              </w:rPr>
            </w:pPr>
            <w:r>
              <w:rPr>
                <w:sz w:val="22"/>
                <w:szCs w:val="22"/>
              </w:rPr>
              <w:t xml:space="preserve">Service Type:  </w:t>
            </w:r>
            <w:r>
              <w:rPr>
                <w:rFonts w:ascii="Segoe UI Symbol" w:hAnsi="Segoe UI Symbol"/>
                <w:sz w:val="22"/>
                <w:szCs w:val="22"/>
              </w:rPr>
              <w:t>☐</w:t>
            </w:r>
            <w:r>
              <w:rPr>
                <w:sz w:val="22"/>
                <w:szCs w:val="22"/>
              </w:rPr>
              <w:t xml:space="preserve"> Statutory       </w:t>
            </w:r>
            <w:r>
              <w:rPr>
                <w:rFonts w:ascii="Segoe UI Symbol" w:hAnsi="Segoe UI Symbol"/>
                <w:sz w:val="22"/>
                <w:szCs w:val="22"/>
              </w:rPr>
              <w:t>☐</w:t>
            </w:r>
            <w:r w:rsidRPr="00DE37FE">
              <w:rPr>
                <w:sz w:val="22"/>
                <w:szCs w:val="22"/>
              </w:rPr>
              <w:t xml:space="preserve"> Extended State Plan  </w:t>
            </w:r>
            <w:r>
              <w:rPr>
                <w:sz w:val="22"/>
                <w:szCs w:val="22"/>
              </w:rPr>
              <w:t xml:space="preserve">  </w:t>
            </w:r>
            <w:r w:rsidRPr="00DE37FE">
              <w:rPr>
                <w:sz w:val="22"/>
                <w:szCs w:val="22"/>
              </w:rPr>
              <w:t xml:space="preserve">   </w:t>
            </w:r>
            <w:r>
              <w:rPr>
                <w:rFonts w:ascii="Segoe UI Symbol" w:hAnsi="Segoe UI Symbol"/>
                <w:sz w:val="22"/>
                <w:szCs w:val="22"/>
              </w:rPr>
              <w:sym w:font="Wingdings" w:char="F078"/>
            </w:r>
            <w:r w:rsidRPr="00DE37FE">
              <w:rPr>
                <w:sz w:val="22"/>
                <w:szCs w:val="22"/>
              </w:rPr>
              <w:t xml:space="preserve"> Other</w:t>
            </w:r>
          </w:p>
        </w:tc>
      </w:tr>
      <w:tr w:rsidR="00D962A0" w:rsidRPr="005568FF"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081582" w:rsidRDefault="00D962A0" w:rsidP="00CA4735">
            <w:pPr>
              <w:spacing w:before="60"/>
              <w:rPr>
                <w:b/>
                <w:sz w:val="24"/>
                <w:szCs w:val="24"/>
              </w:rPr>
            </w:pPr>
            <w:r w:rsidRPr="00081582">
              <w:rPr>
                <w:b/>
                <w:sz w:val="24"/>
                <w:szCs w:val="24"/>
              </w:rPr>
              <w:t>Service Name: Environmental Accessibility Adaptation</w:t>
            </w:r>
          </w:p>
        </w:tc>
      </w:tr>
      <w:tr w:rsidR="00D962A0" w:rsidTr="00CA4735">
        <w:trPr>
          <w:trHeight w:val="84"/>
          <w:jc w:val="center"/>
        </w:trPr>
        <w:tc>
          <w:tcPr>
            <w:tcW w:w="700" w:type="dxa"/>
            <w:tcBorders>
              <w:top w:val="nil"/>
              <w:left w:val="nil"/>
              <w:bottom w:val="nil"/>
              <w:right w:val="nil"/>
            </w:tcBorders>
            <w:shd w:val="clear" w:color="auto" w:fill="000000" w:themeFill="text1"/>
          </w:tcPr>
          <w:p w:rsidR="00D962A0" w:rsidRDefault="00D962A0" w:rsidP="00CA4735">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D962A0" w:rsidRDefault="00D962A0" w:rsidP="00CA4735">
            <w:pPr>
              <w:spacing w:before="60"/>
              <w:rPr>
                <w:sz w:val="22"/>
                <w:szCs w:val="22"/>
              </w:rPr>
            </w:pPr>
            <w:r>
              <w:rPr>
                <w:rFonts w:ascii="Segoe UI Symbol" w:hAnsi="Segoe UI Symbol"/>
                <w:sz w:val="22"/>
                <w:szCs w:val="22"/>
              </w:rPr>
              <w:t xml:space="preserve">☐ </w:t>
            </w:r>
            <w:r>
              <w:rPr>
                <w:sz w:val="22"/>
                <w:szCs w:val="22"/>
              </w:rPr>
              <w:t xml:space="preserve">Service is included in approved waiver. There is no change in service specifications. </w:t>
            </w:r>
          </w:p>
        </w:tc>
      </w:tr>
      <w:tr w:rsidR="00D962A0" w:rsidTr="00CA4735">
        <w:trPr>
          <w:trHeight w:val="84"/>
          <w:jc w:val="center"/>
        </w:trPr>
        <w:tc>
          <w:tcPr>
            <w:tcW w:w="700" w:type="dxa"/>
            <w:tcBorders>
              <w:top w:val="nil"/>
              <w:left w:val="nil"/>
              <w:bottom w:val="nil"/>
              <w:right w:val="nil"/>
            </w:tcBorders>
            <w:shd w:val="clear" w:color="auto" w:fill="000000" w:themeFill="text1"/>
          </w:tcPr>
          <w:p w:rsidR="00D962A0" w:rsidRDefault="00D962A0" w:rsidP="00CA4735">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D962A0" w:rsidRDefault="00D962A0" w:rsidP="00CA4735">
            <w:pPr>
              <w:spacing w:before="60"/>
              <w:rPr>
                <w:sz w:val="22"/>
                <w:szCs w:val="22"/>
              </w:rPr>
            </w:pPr>
            <w:r>
              <w:rPr>
                <w:rFonts w:ascii="Segoe UI Symbol" w:hAnsi="Segoe UI Symbol"/>
                <w:sz w:val="22"/>
                <w:szCs w:val="22"/>
              </w:rPr>
              <w:sym w:font="Wingdings" w:char="F0FE"/>
            </w:r>
            <w:r>
              <w:rPr>
                <w:sz w:val="22"/>
                <w:szCs w:val="22"/>
              </w:rPr>
              <w:t xml:space="preserve"> Service is included in approved waiver. The service specifications have been modified.</w:t>
            </w:r>
          </w:p>
        </w:tc>
      </w:tr>
      <w:tr w:rsidR="00D962A0" w:rsidTr="00CA4735">
        <w:trPr>
          <w:trHeight w:val="84"/>
          <w:jc w:val="center"/>
        </w:trPr>
        <w:tc>
          <w:tcPr>
            <w:tcW w:w="700" w:type="dxa"/>
            <w:tcBorders>
              <w:top w:val="nil"/>
              <w:left w:val="nil"/>
              <w:bottom w:val="nil"/>
              <w:right w:val="nil"/>
            </w:tcBorders>
            <w:shd w:val="clear" w:color="auto" w:fill="000000" w:themeFill="text1"/>
          </w:tcPr>
          <w:p w:rsidR="00D962A0" w:rsidRDefault="00D962A0" w:rsidP="00CA4735">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D962A0" w:rsidRDefault="00D962A0" w:rsidP="00CA4735">
            <w:pPr>
              <w:spacing w:before="60"/>
              <w:rPr>
                <w:sz w:val="22"/>
                <w:szCs w:val="22"/>
              </w:rPr>
            </w:pPr>
            <w:r>
              <w:rPr>
                <w:rFonts w:ascii="Segoe UI Symbol" w:hAnsi="Segoe UI Symbol"/>
                <w:sz w:val="22"/>
                <w:szCs w:val="22"/>
              </w:rPr>
              <w:t>☐</w:t>
            </w:r>
            <w:r>
              <w:rPr>
                <w:sz w:val="22"/>
                <w:szCs w:val="22"/>
              </w:rPr>
              <w:t xml:space="preserve"> Service is not included in approved waiver.</w:t>
            </w:r>
          </w:p>
        </w:tc>
      </w:tr>
      <w:tr w:rsidR="00D962A0" w:rsidRPr="00461090"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461090" w:rsidRDefault="00D962A0" w:rsidP="00CA473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962A0" w:rsidRPr="002C1115"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D962A0" w:rsidRDefault="00D962A0" w:rsidP="00CA4735">
            <w:pPr>
              <w:rPr>
                <w:sz w:val="22"/>
                <w:szCs w:val="22"/>
              </w:rPr>
            </w:pPr>
            <w:r w:rsidRPr="001A5BEE">
              <w:rPr>
                <w:sz w:val="22"/>
                <w:szCs w:val="22"/>
              </w:rPr>
              <w:t>Those physical adaptations to the private residence of the participant or the participant’s family, required by the participant's service plan, that are necessary to ensure the health, welfare and safety of the participant or that enable the participant to function with greater independence in the home. Such adaptations include the installation of ramps and grab-bars, widening of doorways, modification of bathroom facilities, or the installation of specialized electric and plumbing systems that are necessary to accommodate the medical equipment and supplies that are necessary for the welfare of the participant.</w:t>
            </w:r>
            <w:r>
              <w:rPr>
                <w:sz w:val="22"/>
                <w:szCs w:val="22"/>
              </w:rPr>
              <w:t xml:space="preserve">  </w:t>
            </w:r>
          </w:p>
          <w:p w:rsidR="00D962A0" w:rsidRPr="001A5BEE" w:rsidRDefault="00D962A0" w:rsidP="00CA4735">
            <w:pPr>
              <w:rPr>
                <w:sz w:val="22"/>
                <w:szCs w:val="22"/>
              </w:rPr>
            </w:pPr>
          </w:p>
          <w:p w:rsidR="00D962A0" w:rsidRPr="002C1115" w:rsidRDefault="00D962A0" w:rsidP="00CA4735">
            <w:pPr>
              <w:rPr>
                <w:sz w:val="22"/>
                <w:szCs w:val="22"/>
              </w:rPr>
            </w:pPr>
            <w:r w:rsidRPr="001A5BEE">
              <w:rPr>
                <w:sz w:val="22"/>
                <w:szCs w:val="22"/>
              </w:rPr>
              <w:t xml:space="preserve">Excluded are those adaptations or improvements to the home that are of general utility, and are not of direct medical or remedial benefit to the participant.  Adaptations that add to the total square footage of the home are excluded from this benefit except when necessary to complete an </w:t>
            </w:r>
            <w:r>
              <w:rPr>
                <w:sz w:val="22"/>
                <w:szCs w:val="22"/>
              </w:rPr>
              <w:t xml:space="preserve">approved </w:t>
            </w:r>
            <w:r w:rsidRPr="001A5BEE">
              <w:rPr>
                <w:sz w:val="22"/>
                <w:szCs w:val="22"/>
              </w:rPr>
              <w:t>adaptation (e.g., in order to improve entrance/egress to a residence or to configure a bathroom to accommodate a wheelchair).</w:t>
            </w:r>
          </w:p>
          <w:p w:rsidR="00D962A0" w:rsidRPr="002C1115" w:rsidRDefault="00D962A0" w:rsidP="00CA4735">
            <w:pPr>
              <w:spacing w:before="60"/>
              <w:rPr>
                <w:sz w:val="22"/>
                <w:szCs w:val="22"/>
              </w:rPr>
            </w:pPr>
          </w:p>
        </w:tc>
      </w:tr>
      <w:tr w:rsidR="00D962A0" w:rsidRPr="00042B16" w:rsidTr="00CA473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042B16" w:rsidRDefault="00D962A0" w:rsidP="00CA4735">
            <w:pPr>
              <w:spacing w:before="60"/>
              <w:rPr>
                <w:sz w:val="23"/>
                <w:szCs w:val="23"/>
              </w:rPr>
            </w:pPr>
            <w:r w:rsidRPr="00042B16">
              <w:rPr>
                <w:sz w:val="22"/>
                <w:szCs w:val="22"/>
              </w:rPr>
              <w:t>Specify applicable (if any) limits on the amount, frequency, or duration of this service:</w:t>
            </w:r>
          </w:p>
        </w:tc>
      </w:tr>
      <w:tr w:rsidR="00D962A0" w:rsidRPr="002C1115" w:rsidTr="00CA473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D962A0" w:rsidRPr="002C1115" w:rsidRDefault="00D962A0" w:rsidP="00CA4735">
            <w:pPr>
              <w:rPr>
                <w:sz w:val="22"/>
                <w:szCs w:val="22"/>
              </w:rPr>
            </w:pPr>
            <w:r>
              <w:rPr>
                <w:sz w:val="22"/>
                <w:szCs w:val="22"/>
              </w:rPr>
              <w:t xml:space="preserve"> </w:t>
            </w:r>
          </w:p>
        </w:tc>
      </w:tr>
      <w:tr w:rsidR="00D962A0" w:rsidRPr="003F2624" w:rsidTr="00CA4735">
        <w:trPr>
          <w:jc w:val="center"/>
        </w:trPr>
        <w:tc>
          <w:tcPr>
            <w:tcW w:w="2520" w:type="dxa"/>
            <w:gridSpan w:val="5"/>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b/>
                <w:sz w:val="22"/>
                <w:szCs w:val="22"/>
              </w:rPr>
            </w:pPr>
            <w:r w:rsidRPr="003F2624">
              <w:rPr>
                <w:b/>
                <w:sz w:val="22"/>
                <w:szCs w:val="22"/>
              </w:rPr>
              <w:t xml:space="preserve">Service Delivery Method </w:t>
            </w:r>
          </w:p>
        </w:tc>
        <w:tc>
          <w:tcPr>
            <w:tcW w:w="644"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sidRPr="003F2624">
              <w:rPr>
                <w:sz w:val="22"/>
                <w:szCs w:val="22"/>
              </w:rPr>
              <w:sym w:font="Wingdings" w:char="F0A8"/>
            </w:r>
          </w:p>
        </w:tc>
        <w:tc>
          <w:tcPr>
            <w:tcW w:w="4988" w:type="dxa"/>
            <w:gridSpan w:val="11"/>
            <w:tcBorders>
              <w:top w:val="single" w:sz="12" w:space="0" w:color="auto"/>
              <w:left w:val="single" w:sz="12" w:space="0" w:color="auto"/>
              <w:bottom w:val="single" w:sz="12" w:space="0" w:color="auto"/>
              <w:right w:val="single" w:sz="12" w:space="0" w:color="auto"/>
            </w:tcBorders>
          </w:tcPr>
          <w:p w:rsidR="00D962A0" w:rsidRPr="00C73719" w:rsidRDefault="00D962A0" w:rsidP="00CA4735">
            <w:pPr>
              <w:spacing w:before="60"/>
              <w:rPr>
                <w:sz w:val="21"/>
                <w:szCs w:val="21"/>
              </w:rPr>
            </w:pPr>
            <w:r w:rsidRPr="00C73719">
              <w:rPr>
                <w:sz w:val="21"/>
                <w:szCs w:val="21"/>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Pr>
                <w:sz w:val="22"/>
                <w:szCs w:val="22"/>
              </w:rPr>
              <w:sym w:font="Wingdings" w:char="F0FE"/>
            </w:r>
          </w:p>
        </w:tc>
        <w:tc>
          <w:tcPr>
            <w:tcW w:w="1581" w:type="dxa"/>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sz w:val="22"/>
                <w:szCs w:val="22"/>
              </w:rPr>
            </w:pPr>
            <w:r>
              <w:rPr>
                <w:sz w:val="22"/>
                <w:szCs w:val="22"/>
              </w:rPr>
              <w:t>Provider managed</w:t>
            </w:r>
          </w:p>
        </w:tc>
      </w:tr>
      <w:tr w:rsidR="00D962A0" w:rsidRPr="00DD3AC3" w:rsidTr="00CA4735">
        <w:trPr>
          <w:jc w:val="center"/>
        </w:trPr>
        <w:tc>
          <w:tcPr>
            <w:tcW w:w="3822" w:type="dxa"/>
            <w:gridSpan w:val="8"/>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538"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DD3AC3" w:rsidRDefault="00D962A0" w:rsidP="00CA4735">
            <w:pPr>
              <w:spacing w:before="60"/>
              <w:rPr>
                <w:b/>
                <w:sz w:val="22"/>
                <w:szCs w:val="22"/>
              </w:rPr>
            </w:pPr>
            <w:r w:rsidRPr="00DD3AC3">
              <w:rPr>
                <w:sz w:val="22"/>
                <w:szCs w:val="22"/>
              </w:rPr>
              <w:sym w:font="Wingdings" w:char="F0A8"/>
            </w:r>
          </w:p>
        </w:tc>
        <w:tc>
          <w:tcPr>
            <w:tcW w:w="2016" w:type="dxa"/>
            <w:gridSpan w:val="4"/>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Legally Responsible Person</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D962A0" w:rsidRPr="00DD3AC3" w:rsidRDefault="00D962A0" w:rsidP="00CA4735">
            <w:pPr>
              <w:spacing w:before="60"/>
              <w:rPr>
                <w:b/>
                <w:sz w:val="22"/>
                <w:szCs w:val="22"/>
              </w:rPr>
            </w:pPr>
            <w:r>
              <w:rPr>
                <w:sz w:val="22"/>
                <w:szCs w:val="22"/>
              </w:rPr>
              <w:sym w:font="Wingdings" w:char="F0FE"/>
            </w:r>
          </w:p>
        </w:tc>
        <w:tc>
          <w:tcPr>
            <w:tcW w:w="950" w:type="dxa"/>
            <w:gridSpan w:val="2"/>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Relative</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62A0" w:rsidRPr="00DD3AC3" w:rsidRDefault="00D962A0" w:rsidP="00CA4735">
            <w:pPr>
              <w:spacing w:before="60"/>
              <w:rPr>
                <w:b/>
                <w:sz w:val="22"/>
                <w:szCs w:val="22"/>
              </w:rPr>
            </w:pPr>
            <w:r w:rsidRPr="00DD3AC3">
              <w:rPr>
                <w:sz w:val="22"/>
                <w:szCs w:val="22"/>
              </w:rPr>
              <w:sym w:font="Wingdings" w:char="F0A8"/>
            </w:r>
          </w:p>
        </w:tc>
        <w:tc>
          <w:tcPr>
            <w:tcW w:w="1994" w:type="dxa"/>
            <w:gridSpan w:val="2"/>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Legal Guardian</w:t>
            </w:r>
          </w:p>
        </w:tc>
      </w:tr>
      <w:tr w:rsidR="00D962A0" w:rsidRPr="00DD3AC3" w:rsidTr="00CA473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D962A0" w:rsidRPr="00DD3AC3" w:rsidRDefault="00D962A0" w:rsidP="00CA4735">
            <w:pPr>
              <w:jc w:val="center"/>
              <w:rPr>
                <w:color w:val="FFFFFF"/>
                <w:sz w:val="22"/>
                <w:szCs w:val="22"/>
              </w:rPr>
            </w:pPr>
            <w:r w:rsidRPr="00DD3AC3">
              <w:rPr>
                <w:color w:val="FFFFFF"/>
                <w:sz w:val="22"/>
                <w:szCs w:val="22"/>
              </w:rPr>
              <w:t>Provider Specifications</w:t>
            </w:r>
          </w:p>
        </w:tc>
      </w:tr>
      <w:tr w:rsidR="00D962A0" w:rsidRPr="003F2624" w:rsidTr="00CA4735">
        <w:trPr>
          <w:trHeight w:val="359"/>
          <w:jc w:val="center"/>
        </w:trPr>
        <w:tc>
          <w:tcPr>
            <w:tcW w:w="1894" w:type="dxa"/>
            <w:gridSpan w:val="3"/>
            <w:vMerge w:val="restart"/>
            <w:tcBorders>
              <w:top w:val="single" w:sz="12" w:space="0" w:color="auto"/>
              <w:left w:val="single" w:sz="12" w:space="0" w:color="auto"/>
              <w:bottom w:val="single" w:sz="12" w:space="0" w:color="auto"/>
              <w:right w:val="single" w:sz="12" w:space="0" w:color="auto"/>
            </w:tcBorders>
          </w:tcPr>
          <w:p w:rsidR="00D962A0" w:rsidRPr="00042B16" w:rsidRDefault="00D962A0" w:rsidP="00CA4735">
            <w:pPr>
              <w:spacing w:before="60"/>
              <w:rPr>
                <w:sz w:val="22"/>
                <w:szCs w:val="22"/>
              </w:rPr>
            </w:pPr>
            <w:r w:rsidRPr="00042B16">
              <w:rPr>
                <w:sz w:val="22"/>
                <w:szCs w:val="22"/>
              </w:rPr>
              <w:t>Provider Category(s)</w:t>
            </w:r>
          </w:p>
          <w:p w:rsidR="00D962A0" w:rsidRPr="003F2624" w:rsidRDefault="00D962A0" w:rsidP="00CA4735">
            <w:pPr>
              <w:rPr>
                <w:b/>
                <w:sz w:val="22"/>
                <w:szCs w:val="22"/>
              </w:rPr>
            </w:pPr>
            <w:r w:rsidRPr="003F2624">
              <w:rPr>
                <w:i/>
                <w:sz w:val="22"/>
                <w:szCs w:val="22"/>
              </w:rPr>
              <w:t>(check one or both)</w:t>
            </w:r>
            <w:r w:rsidRPr="003F2624">
              <w:rPr>
                <w:b/>
                <w:sz w:val="22"/>
                <w:szCs w:val="22"/>
              </w:rPr>
              <w:t>:</w:t>
            </w:r>
          </w:p>
        </w:tc>
        <w:tc>
          <w:tcPr>
            <w:tcW w:w="898"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jc w:val="center"/>
              <w:rPr>
                <w:sz w:val="22"/>
                <w:szCs w:val="22"/>
              </w:rPr>
            </w:pPr>
            <w:r w:rsidRPr="003F2624">
              <w:rPr>
                <w:sz w:val="22"/>
                <w:szCs w:val="22"/>
              </w:rPr>
              <w:sym w:font="Wingdings" w:char="F0A8"/>
            </w:r>
          </w:p>
        </w:tc>
        <w:tc>
          <w:tcPr>
            <w:tcW w:w="2759" w:type="dxa"/>
            <w:gridSpan w:val="5"/>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rPr>
                <w:sz w:val="22"/>
                <w:szCs w:val="22"/>
              </w:rPr>
            </w:pPr>
            <w:r w:rsidRPr="00042B16">
              <w:rPr>
                <w:sz w:val="22"/>
                <w:szCs w:val="22"/>
              </w:rPr>
              <w:t>Individual.</w:t>
            </w:r>
            <w:r>
              <w:rPr>
                <w:sz w:val="22"/>
                <w:szCs w:val="22"/>
              </w:rPr>
              <w:t xml:space="preserve"> List types:</w:t>
            </w:r>
          </w:p>
        </w:tc>
        <w:tc>
          <w:tcPr>
            <w:tcW w:w="788"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jc w:val="center"/>
              <w:rPr>
                <w:sz w:val="22"/>
                <w:szCs w:val="22"/>
              </w:rPr>
            </w:pPr>
            <w:r>
              <w:rPr>
                <w:sz w:val="22"/>
                <w:szCs w:val="22"/>
              </w:rPr>
              <w:sym w:font="Wingdings" w:char="F0FE"/>
            </w:r>
          </w:p>
        </w:tc>
        <w:tc>
          <w:tcPr>
            <w:tcW w:w="3807" w:type="dxa"/>
            <w:gridSpan w:val="7"/>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sz w:val="22"/>
                <w:szCs w:val="22"/>
              </w:rPr>
            </w:pPr>
            <w:r w:rsidRPr="00042B16">
              <w:rPr>
                <w:sz w:val="22"/>
                <w:szCs w:val="22"/>
              </w:rPr>
              <w:t xml:space="preserve">Agency.  </w:t>
            </w:r>
            <w:r>
              <w:rPr>
                <w:sz w:val="22"/>
                <w:szCs w:val="22"/>
              </w:rPr>
              <w:t>List the types of agencies:</w:t>
            </w:r>
          </w:p>
        </w:tc>
      </w:tr>
      <w:tr w:rsidR="00D962A0" w:rsidRPr="003F2624" w:rsidTr="00CA4735">
        <w:trPr>
          <w:trHeight w:val="185"/>
          <w:jc w:val="center"/>
        </w:trPr>
        <w:tc>
          <w:tcPr>
            <w:tcW w:w="1894" w:type="dxa"/>
            <w:gridSpan w:val="3"/>
            <w:vMerge/>
            <w:tcBorders>
              <w:top w:val="nil"/>
              <w:left w:val="single" w:sz="12" w:space="0" w:color="auto"/>
              <w:bottom w:val="single" w:sz="12" w:space="0" w:color="auto"/>
              <w:right w:val="single" w:sz="12" w:space="0" w:color="auto"/>
            </w:tcBorders>
          </w:tcPr>
          <w:p w:rsidR="00D962A0" w:rsidRPr="003F2624" w:rsidRDefault="00D962A0" w:rsidP="00CA4735">
            <w:pPr>
              <w:spacing w:before="60"/>
              <w:rPr>
                <w:b/>
                <w:sz w:val="22"/>
                <w:szCs w:val="22"/>
              </w:rPr>
            </w:pPr>
          </w:p>
        </w:tc>
        <w:tc>
          <w:tcPr>
            <w:tcW w:w="3657" w:type="dxa"/>
            <w:gridSpan w:val="8"/>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c>
          <w:tcPr>
            <w:tcW w:w="4595" w:type="dxa"/>
            <w:gridSpan w:val="9"/>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sidRPr="001A5BEE">
              <w:rPr>
                <w:sz w:val="22"/>
                <w:szCs w:val="22"/>
              </w:rPr>
              <w:t>Environmental Accessibility Adaptation Agencies</w:t>
            </w:r>
          </w:p>
        </w:tc>
      </w:tr>
      <w:tr w:rsidR="00D962A0" w:rsidRPr="003F2624" w:rsidTr="00CA473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b/>
                <w:sz w:val="22"/>
                <w:szCs w:val="22"/>
              </w:rPr>
            </w:pPr>
            <w:r w:rsidRPr="0025169C">
              <w:rPr>
                <w:b/>
                <w:sz w:val="22"/>
                <w:szCs w:val="22"/>
              </w:rPr>
              <w:t>Provider Qualifications</w:t>
            </w:r>
            <w:r w:rsidRPr="0063187F">
              <w:rPr>
                <w:sz w:val="22"/>
                <w:szCs w:val="22"/>
              </w:rPr>
              <w:t xml:space="preserve"> </w:t>
            </w:r>
          </w:p>
        </w:tc>
      </w:tr>
      <w:tr w:rsidR="00D962A0" w:rsidRPr="003F2624" w:rsidTr="00CA4735">
        <w:trPr>
          <w:trHeight w:val="395"/>
          <w:jc w:val="center"/>
        </w:trPr>
        <w:tc>
          <w:tcPr>
            <w:tcW w:w="1772" w:type="dxa"/>
            <w:gridSpan w:val="2"/>
            <w:tcBorders>
              <w:top w:val="single" w:sz="12" w:space="0" w:color="auto"/>
              <w:left w:val="single" w:sz="12" w:space="0" w:color="auto"/>
              <w:bottom w:val="single" w:sz="12" w:space="0" w:color="auto"/>
              <w:right w:val="single" w:sz="12" w:space="0" w:color="auto"/>
            </w:tcBorders>
          </w:tcPr>
          <w:p w:rsidR="00D962A0" w:rsidRPr="00042B16" w:rsidRDefault="00D962A0" w:rsidP="00CA4735">
            <w:pPr>
              <w:spacing w:before="60"/>
              <w:rPr>
                <w:sz w:val="22"/>
                <w:szCs w:val="22"/>
              </w:rPr>
            </w:pPr>
            <w:r w:rsidRPr="00042B16">
              <w:rPr>
                <w:sz w:val="22"/>
                <w:szCs w:val="22"/>
              </w:rPr>
              <w:t>Provider Type:</w:t>
            </w:r>
          </w:p>
        </w:tc>
        <w:tc>
          <w:tcPr>
            <w:tcW w:w="2227" w:type="dxa"/>
            <w:gridSpan w:val="7"/>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jc w:val="center"/>
              <w:rPr>
                <w:sz w:val="22"/>
                <w:szCs w:val="22"/>
              </w:rPr>
            </w:pPr>
            <w:r w:rsidRPr="00042B16">
              <w:rPr>
                <w:sz w:val="22"/>
                <w:szCs w:val="22"/>
              </w:rPr>
              <w:t xml:space="preserve">License </w:t>
            </w:r>
            <w:r w:rsidRPr="003F2624">
              <w:rPr>
                <w:i/>
                <w:sz w:val="22"/>
                <w:szCs w:val="22"/>
              </w:rPr>
              <w:t>(specify)</w:t>
            </w:r>
          </w:p>
        </w:tc>
        <w:tc>
          <w:tcPr>
            <w:tcW w:w="2122" w:type="dxa"/>
            <w:gridSpan w:val="3"/>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jc w:val="center"/>
              <w:rPr>
                <w:sz w:val="22"/>
                <w:szCs w:val="22"/>
              </w:rPr>
            </w:pPr>
            <w:r w:rsidRPr="00042B16">
              <w:rPr>
                <w:sz w:val="22"/>
                <w:szCs w:val="22"/>
              </w:rPr>
              <w:t xml:space="preserve">Certificate </w:t>
            </w:r>
            <w:r w:rsidRPr="003F2624">
              <w:rPr>
                <w:i/>
                <w:sz w:val="22"/>
                <w:szCs w:val="22"/>
              </w:rPr>
              <w:t>(specify)</w:t>
            </w:r>
          </w:p>
        </w:tc>
        <w:tc>
          <w:tcPr>
            <w:tcW w:w="4025" w:type="dxa"/>
            <w:gridSpan w:val="8"/>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jc w:val="center"/>
              <w:rPr>
                <w:sz w:val="22"/>
                <w:szCs w:val="22"/>
              </w:rPr>
            </w:pPr>
            <w:r w:rsidRPr="00042B16">
              <w:rPr>
                <w:sz w:val="22"/>
                <w:szCs w:val="22"/>
              </w:rPr>
              <w:t xml:space="preserve">Other Standard </w:t>
            </w:r>
            <w:r w:rsidRPr="003F2624">
              <w:rPr>
                <w:i/>
                <w:sz w:val="22"/>
                <w:szCs w:val="22"/>
              </w:rPr>
              <w:t>(specify)</w:t>
            </w:r>
          </w:p>
        </w:tc>
      </w:tr>
      <w:tr w:rsidR="00D962A0" w:rsidRPr="003F2624" w:rsidTr="00CA4735">
        <w:trPr>
          <w:trHeight w:val="395"/>
          <w:jc w:val="center"/>
        </w:trPr>
        <w:tc>
          <w:tcPr>
            <w:tcW w:w="1772"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b/>
                <w:sz w:val="22"/>
                <w:szCs w:val="22"/>
              </w:rPr>
            </w:pPr>
            <w:r w:rsidRPr="001A5BEE">
              <w:rPr>
                <w:b/>
                <w:sz w:val="22"/>
                <w:szCs w:val="22"/>
              </w:rPr>
              <w:t xml:space="preserve">Environmental Accessibility Adaptation </w:t>
            </w:r>
            <w:r w:rsidRPr="001A5BEE">
              <w:rPr>
                <w:b/>
                <w:sz w:val="22"/>
                <w:szCs w:val="22"/>
              </w:rPr>
              <w:lastRenderedPageBreak/>
              <w:t>Agencies</w:t>
            </w:r>
          </w:p>
        </w:tc>
        <w:tc>
          <w:tcPr>
            <w:tcW w:w="2227" w:type="dxa"/>
            <w:gridSpan w:val="7"/>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sidRPr="001A5BEE">
              <w:rPr>
                <w:sz w:val="22"/>
                <w:szCs w:val="22"/>
              </w:rPr>
              <w:lastRenderedPageBreak/>
              <w:t xml:space="preserve">If the scope of work involves home modifications, </w:t>
            </w:r>
            <w:r w:rsidRPr="001A5BEE">
              <w:rPr>
                <w:sz w:val="22"/>
                <w:szCs w:val="22"/>
              </w:rPr>
              <w:lastRenderedPageBreak/>
              <w:t xml:space="preserve">agencies and individuals employed by the agencies must possess any </w:t>
            </w:r>
            <w:r>
              <w:rPr>
                <w:sz w:val="22"/>
                <w:szCs w:val="22"/>
              </w:rPr>
              <w:t xml:space="preserve">appropriate </w:t>
            </w:r>
            <w:r w:rsidRPr="001A5BEE">
              <w:rPr>
                <w:sz w:val="22"/>
                <w:szCs w:val="22"/>
              </w:rPr>
              <w:t>licenses/certifications required by the state (e.g., Home Improvement Contractor, Construction Supervisor License, Plumber’s license, etc</w:t>
            </w:r>
            <w:r>
              <w:rPr>
                <w:sz w:val="22"/>
                <w:szCs w:val="22"/>
              </w:rPr>
              <w:t>.</w:t>
            </w:r>
            <w:r w:rsidRPr="001A5BEE">
              <w:rPr>
                <w:sz w:val="22"/>
                <w:szCs w:val="22"/>
              </w:rPr>
              <w:t>)</w:t>
            </w:r>
          </w:p>
        </w:tc>
        <w:tc>
          <w:tcPr>
            <w:tcW w:w="2122"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c>
          <w:tcPr>
            <w:tcW w:w="4025" w:type="dxa"/>
            <w:gridSpan w:val="8"/>
            <w:tcBorders>
              <w:top w:val="single" w:sz="12" w:space="0" w:color="auto"/>
              <w:left w:val="single" w:sz="12" w:space="0" w:color="auto"/>
              <w:bottom w:val="single" w:sz="12" w:space="0" w:color="auto"/>
              <w:right w:val="single" w:sz="12" w:space="0" w:color="auto"/>
            </w:tcBorders>
            <w:shd w:val="pct10" w:color="auto" w:fill="auto"/>
          </w:tcPr>
          <w:p w:rsidR="00D962A0" w:rsidRPr="001A5BEE" w:rsidRDefault="00D962A0" w:rsidP="00CA4735">
            <w:pPr>
              <w:spacing w:before="60"/>
              <w:rPr>
                <w:sz w:val="22"/>
                <w:szCs w:val="22"/>
              </w:rPr>
            </w:pPr>
            <w:r w:rsidRPr="001A5BEE">
              <w:rPr>
                <w:sz w:val="22"/>
                <w:szCs w:val="22"/>
              </w:rPr>
              <w:t xml:space="preserve">Any not-for-profit or proprietary organization that contracts with the ASAP as such and successfully demonstrates, at a </w:t>
            </w:r>
            <w:r w:rsidRPr="001A5BEE">
              <w:rPr>
                <w:sz w:val="22"/>
                <w:szCs w:val="22"/>
              </w:rPr>
              <w:lastRenderedPageBreak/>
              <w:t xml:space="preserve">minimum, the following: Providers shall ensure that individual workers employed by the agency have been CORI checked, and are able to perform assigned duties and responsibilities. </w:t>
            </w:r>
          </w:p>
          <w:p w:rsidR="00D962A0" w:rsidRPr="001A5BEE" w:rsidRDefault="00D962A0" w:rsidP="00CA4735">
            <w:pPr>
              <w:spacing w:before="60"/>
              <w:rPr>
                <w:sz w:val="22"/>
                <w:szCs w:val="22"/>
              </w:rPr>
            </w:pPr>
          </w:p>
          <w:p w:rsidR="00D962A0" w:rsidRPr="001A5BEE" w:rsidRDefault="00D962A0" w:rsidP="00CA4735">
            <w:pPr>
              <w:spacing w:before="60"/>
              <w:rPr>
                <w:sz w:val="22"/>
                <w:szCs w:val="22"/>
              </w:rPr>
            </w:pPr>
            <w:r w:rsidRPr="001A5BEE">
              <w:rPr>
                <w:sz w:val="22"/>
                <w:szCs w:val="22"/>
              </w:rPr>
              <w:t>Confidentiality:</w:t>
            </w:r>
          </w:p>
          <w:p w:rsidR="00D962A0" w:rsidRPr="003F2624" w:rsidRDefault="00D962A0" w:rsidP="00CA4735">
            <w:pPr>
              <w:spacing w:before="60"/>
              <w:rPr>
                <w:sz w:val="22"/>
                <w:szCs w:val="22"/>
              </w:rPr>
            </w:pPr>
            <w:r w:rsidRPr="001A5BEE">
              <w:rPr>
                <w:sz w:val="22"/>
                <w:szCs w:val="22"/>
              </w:rPr>
              <w:t>Providers must maintain confidentiality and privacy of consumer information in accordance with M.G.L. c.66A (Fair Information Practices Act) and EOEA Program Instruction 97-55 (Clarification of Client Privacy and Confidentiality Policies).</w:t>
            </w:r>
          </w:p>
        </w:tc>
      </w:tr>
      <w:tr w:rsidR="00D962A0" w:rsidRPr="0025169C" w:rsidTr="00CA473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D962A0" w:rsidRPr="0025169C" w:rsidRDefault="00D962A0" w:rsidP="00CA4735">
            <w:pPr>
              <w:spacing w:before="60"/>
              <w:rPr>
                <w:b/>
                <w:sz w:val="22"/>
                <w:szCs w:val="22"/>
              </w:rPr>
            </w:pPr>
            <w:r w:rsidRPr="0025169C">
              <w:rPr>
                <w:b/>
                <w:sz w:val="22"/>
                <w:szCs w:val="22"/>
              </w:rPr>
              <w:lastRenderedPageBreak/>
              <w:t>Verification of Provider Qualifications</w:t>
            </w:r>
          </w:p>
        </w:tc>
      </w:tr>
      <w:tr w:rsidR="00D962A0" w:rsidRPr="00DD3AC3" w:rsidTr="00CA4735">
        <w:trPr>
          <w:trHeight w:val="220"/>
          <w:jc w:val="center"/>
        </w:trPr>
        <w:tc>
          <w:tcPr>
            <w:tcW w:w="2237" w:type="dxa"/>
            <w:gridSpan w:val="4"/>
            <w:tcBorders>
              <w:top w:val="single" w:sz="12" w:space="0" w:color="auto"/>
              <w:left w:val="single" w:sz="12" w:space="0" w:color="auto"/>
              <w:bottom w:val="single" w:sz="12" w:space="0" w:color="auto"/>
              <w:right w:val="single" w:sz="12" w:space="0" w:color="auto"/>
            </w:tcBorders>
            <w:vAlign w:val="bottom"/>
          </w:tcPr>
          <w:p w:rsidR="00D962A0" w:rsidRPr="00042B16" w:rsidRDefault="00D962A0" w:rsidP="00CA4735">
            <w:pPr>
              <w:spacing w:before="60"/>
              <w:jc w:val="center"/>
              <w:rPr>
                <w:sz w:val="22"/>
                <w:szCs w:val="22"/>
              </w:rPr>
            </w:pPr>
            <w:r w:rsidRPr="00042B16">
              <w:rPr>
                <w:sz w:val="22"/>
                <w:szCs w:val="22"/>
              </w:rPr>
              <w:t>Provider Type:</w:t>
            </w:r>
          </w:p>
        </w:tc>
        <w:tc>
          <w:tcPr>
            <w:tcW w:w="490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D962A0" w:rsidRPr="00DD3AC3" w:rsidRDefault="00D962A0" w:rsidP="00CA4735">
            <w:pPr>
              <w:spacing w:before="60"/>
              <w:jc w:val="center"/>
              <w:rPr>
                <w:sz w:val="22"/>
                <w:szCs w:val="22"/>
              </w:rPr>
            </w:pPr>
            <w:r w:rsidRPr="00DD3AC3">
              <w:rPr>
                <w:sz w:val="22"/>
                <w:szCs w:val="22"/>
              </w:rPr>
              <w:t>Entity Responsible for Verification:</w:t>
            </w:r>
          </w:p>
        </w:tc>
        <w:tc>
          <w:tcPr>
            <w:tcW w:w="3009"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rsidR="00D962A0" w:rsidRPr="00DD3AC3" w:rsidRDefault="00D962A0" w:rsidP="00CA4735">
            <w:pPr>
              <w:spacing w:before="60"/>
              <w:jc w:val="center"/>
              <w:rPr>
                <w:sz w:val="22"/>
                <w:szCs w:val="22"/>
              </w:rPr>
            </w:pPr>
            <w:r w:rsidRPr="00DD3AC3">
              <w:rPr>
                <w:sz w:val="22"/>
                <w:szCs w:val="22"/>
              </w:rPr>
              <w:t>Frequency of Verification</w:t>
            </w:r>
          </w:p>
        </w:tc>
      </w:tr>
      <w:tr w:rsidR="00D962A0" w:rsidRPr="003F2624" w:rsidTr="00CA4735">
        <w:trPr>
          <w:trHeight w:val="220"/>
          <w:jc w:val="center"/>
        </w:trPr>
        <w:tc>
          <w:tcPr>
            <w:tcW w:w="2237"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72647D" w:rsidRDefault="00D962A0" w:rsidP="00CA4735">
            <w:pPr>
              <w:spacing w:before="60"/>
              <w:rPr>
                <w:b/>
                <w:sz w:val="22"/>
                <w:szCs w:val="22"/>
              </w:rPr>
            </w:pPr>
            <w:r w:rsidRPr="001A5BEE">
              <w:rPr>
                <w:b/>
                <w:sz w:val="22"/>
                <w:szCs w:val="22"/>
              </w:rPr>
              <w:t>Environmental Accessibility Adaptation Agencies</w:t>
            </w:r>
          </w:p>
        </w:tc>
        <w:tc>
          <w:tcPr>
            <w:tcW w:w="4900" w:type="dxa"/>
            <w:gridSpan w:val="1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b/>
                <w:sz w:val="22"/>
                <w:szCs w:val="22"/>
              </w:rPr>
            </w:pPr>
            <w:r>
              <w:rPr>
                <w:b/>
                <w:sz w:val="22"/>
                <w:szCs w:val="22"/>
              </w:rPr>
              <w:t>ASAPs</w:t>
            </w:r>
          </w:p>
        </w:tc>
        <w:tc>
          <w:tcPr>
            <w:tcW w:w="3009"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b/>
                <w:sz w:val="22"/>
                <w:szCs w:val="22"/>
              </w:rPr>
            </w:pPr>
            <w:r>
              <w:rPr>
                <w:b/>
                <w:sz w:val="22"/>
                <w:szCs w:val="22"/>
              </w:rPr>
              <w:t>Every 3 years</w:t>
            </w:r>
          </w:p>
        </w:tc>
      </w:tr>
    </w:tbl>
    <w:p w:rsidR="00D962A0" w:rsidRDefault="00D962A0" w:rsidP="00CA473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047"/>
        <w:gridCol w:w="1173"/>
        <w:gridCol w:w="84"/>
        <w:gridCol w:w="327"/>
        <w:gridCol w:w="278"/>
        <w:gridCol w:w="187"/>
        <w:gridCol w:w="272"/>
        <w:gridCol w:w="613"/>
        <w:gridCol w:w="122"/>
        <w:gridCol w:w="363"/>
        <w:gridCol w:w="1175"/>
        <w:gridCol w:w="541"/>
        <w:gridCol w:w="212"/>
        <w:gridCol w:w="37"/>
        <w:gridCol w:w="413"/>
        <w:gridCol w:w="348"/>
        <w:gridCol w:w="602"/>
        <w:gridCol w:w="413"/>
        <w:gridCol w:w="413"/>
        <w:gridCol w:w="1526"/>
      </w:tblGrid>
      <w:tr w:rsidR="00D962A0" w:rsidRPr="000924EC" w:rsidTr="00CA473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D962A0" w:rsidRPr="009D33A4" w:rsidRDefault="00D962A0" w:rsidP="009D33A4">
            <w:pPr>
              <w:spacing w:before="60" w:line="240" w:lineRule="auto"/>
              <w:jc w:val="center"/>
              <w:rPr>
                <w:rFonts w:ascii="Times New Roman" w:hAnsi="Times New Roman" w:cs="Times New Roman"/>
                <w:b/>
                <w:color w:val="FFFFFF"/>
                <w:sz w:val="24"/>
                <w:szCs w:val="24"/>
              </w:rPr>
            </w:pPr>
            <w:r w:rsidRPr="009D33A4">
              <w:rPr>
                <w:rFonts w:ascii="Times New Roman" w:hAnsi="Times New Roman" w:cs="Times New Roman"/>
                <w:b/>
                <w:color w:val="FFFFFF"/>
                <w:sz w:val="24"/>
                <w:szCs w:val="24"/>
              </w:rPr>
              <w:t>Service Specification</w:t>
            </w:r>
          </w:p>
        </w:tc>
      </w:tr>
      <w:tr w:rsidR="00D962A0" w:rsidRPr="000924EC"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D962A0" w:rsidRPr="009D33A4" w:rsidRDefault="00D962A0" w:rsidP="009D33A4">
            <w:pPr>
              <w:spacing w:before="60" w:line="240" w:lineRule="auto"/>
              <w:rPr>
                <w:rFonts w:ascii="Times New Roman" w:hAnsi="Times New Roman" w:cs="Times New Roman"/>
              </w:rPr>
            </w:pPr>
            <w:r w:rsidRPr="009D33A4">
              <w:rPr>
                <w:rFonts w:ascii="Times New Roman" w:hAnsi="Times New Roman" w:cs="Times New Roman"/>
              </w:rPr>
              <w:t xml:space="preserve">Service Type:  </w:t>
            </w:r>
            <w:r w:rsidRPr="009D33A4">
              <w:rPr>
                <w:rFonts w:ascii="MS Mincho" w:eastAsia="MS Mincho" w:hAnsi="MS Mincho" w:cs="MS Mincho" w:hint="eastAsia"/>
              </w:rPr>
              <w:t>☐</w:t>
            </w:r>
            <w:r w:rsidRPr="009D33A4">
              <w:rPr>
                <w:rFonts w:ascii="Times New Roman" w:hAnsi="Times New Roman" w:cs="Times New Roman"/>
              </w:rPr>
              <w:t xml:space="preserve">  Statutory       </w:t>
            </w:r>
            <w:r w:rsidRPr="009D33A4">
              <w:rPr>
                <w:rFonts w:ascii="MS Mincho" w:eastAsia="MS Mincho" w:hAnsi="MS Mincho" w:cs="MS Mincho" w:hint="eastAsia"/>
              </w:rPr>
              <w:t>☐</w:t>
            </w:r>
            <w:r w:rsidRPr="009D33A4">
              <w:rPr>
                <w:rFonts w:ascii="Times New Roman" w:hAnsi="Times New Roman" w:cs="Times New Roman"/>
              </w:rPr>
              <w:t xml:space="preserve"> Extended State Plan      </w:t>
            </w:r>
            <w:r w:rsidRPr="009D33A4">
              <w:rPr>
                <w:rFonts w:ascii="Times New Roman" w:hAnsi="Times New Roman" w:cs="Times New Roman"/>
              </w:rPr>
              <w:sym w:font="Wingdings" w:char="F078"/>
            </w:r>
            <w:r w:rsidRPr="009D33A4">
              <w:rPr>
                <w:rFonts w:ascii="Times New Roman" w:hAnsi="Times New Roman" w:cs="Times New Roman"/>
              </w:rPr>
              <w:t xml:space="preserve"> Other</w:t>
            </w:r>
          </w:p>
        </w:tc>
      </w:tr>
      <w:tr w:rsidR="00D962A0" w:rsidRPr="000924EC"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D962A0" w:rsidRPr="009D33A4" w:rsidRDefault="00D962A0" w:rsidP="009D33A4">
            <w:pPr>
              <w:spacing w:before="60" w:line="240" w:lineRule="auto"/>
              <w:rPr>
                <w:rFonts w:ascii="Times New Roman" w:hAnsi="Times New Roman" w:cs="Times New Roman"/>
                <w:b/>
                <w:sz w:val="24"/>
                <w:szCs w:val="24"/>
              </w:rPr>
            </w:pPr>
            <w:r w:rsidRPr="009D33A4">
              <w:rPr>
                <w:rFonts w:ascii="Times New Roman" w:hAnsi="Times New Roman" w:cs="Times New Roman"/>
                <w:b/>
                <w:sz w:val="24"/>
                <w:szCs w:val="24"/>
              </w:rPr>
              <w:t>Service Name: Evidence Based Education Programs</w:t>
            </w:r>
          </w:p>
        </w:tc>
      </w:tr>
      <w:tr w:rsidR="00D962A0" w:rsidRPr="000924EC"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D962A0" w:rsidRPr="009D33A4" w:rsidRDefault="00D962A0" w:rsidP="009D33A4">
            <w:pPr>
              <w:spacing w:before="60" w:line="240" w:lineRule="auto"/>
              <w:rPr>
                <w:rFonts w:ascii="Times New Roman" w:hAnsi="Times New Roman" w:cs="Times New Roman"/>
                <w:b/>
              </w:rPr>
            </w:pPr>
            <w:r w:rsidRPr="009D33A4">
              <w:rPr>
                <w:rFonts w:ascii="Times New Roman" w:hAnsi="Times New Roman" w:cs="Times New Roman"/>
                <w:b/>
              </w:rPr>
              <w:t>Alte</w:t>
            </w:r>
            <w:r w:rsidR="0098028F" w:rsidRPr="009D33A4">
              <w:rPr>
                <w:rFonts w:ascii="Times New Roman" w:hAnsi="Times New Roman" w:cs="Times New Roman"/>
                <w:b/>
              </w:rPr>
              <w:t>rnative Service Title (if any):</w:t>
            </w:r>
          </w:p>
        </w:tc>
      </w:tr>
      <w:tr w:rsidR="00D962A0" w:rsidRPr="000924EC" w:rsidTr="00B52B80">
        <w:trPr>
          <w:trHeight w:val="20"/>
          <w:jc w:val="center"/>
        </w:trPr>
        <w:tc>
          <w:tcPr>
            <w:tcW w:w="1047" w:type="dxa"/>
            <w:tcBorders>
              <w:top w:val="nil"/>
              <w:left w:val="nil"/>
              <w:bottom w:val="nil"/>
              <w:right w:val="nil"/>
            </w:tcBorders>
            <w:shd w:val="clear" w:color="auto" w:fill="000000" w:themeFill="text1"/>
          </w:tcPr>
          <w:p w:rsidR="00D962A0" w:rsidRPr="009D33A4" w:rsidRDefault="00D962A0" w:rsidP="009D33A4">
            <w:pPr>
              <w:spacing w:before="60" w:line="240" w:lineRule="auto"/>
              <w:rPr>
                <w:rFonts w:ascii="Times New Roman" w:hAnsi="Times New Roman" w:cs="Times New Roman"/>
              </w:rPr>
            </w:pPr>
          </w:p>
        </w:tc>
        <w:tc>
          <w:tcPr>
            <w:tcW w:w="9099" w:type="dxa"/>
            <w:gridSpan w:val="19"/>
            <w:tcBorders>
              <w:top w:val="single" w:sz="12" w:space="0" w:color="auto"/>
              <w:left w:val="nil"/>
              <w:bottom w:val="single" w:sz="12" w:space="0" w:color="auto"/>
              <w:right w:val="single" w:sz="12" w:space="0" w:color="auto"/>
            </w:tcBorders>
            <w:shd w:val="clear" w:color="auto" w:fill="auto"/>
          </w:tcPr>
          <w:p w:rsidR="00D962A0" w:rsidRPr="009D33A4" w:rsidRDefault="00D962A0" w:rsidP="009D33A4">
            <w:pPr>
              <w:spacing w:before="60" w:line="240" w:lineRule="auto"/>
              <w:rPr>
                <w:rFonts w:ascii="Times New Roman" w:hAnsi="Times New Roman" w:cs="Times New Roman"/>
              </w:rPr>
            </w:pPr>
            <w:r w:rsidRPr="009D33A4">
              <w:rPr>
                <w:rFonts w:ascii="MS Mincho" w:eastAsia="MS Mincho" w:hAnsi="MS Mincho" w:cs="MS Mincho" w:hint="eastAsia"/>
              </w:rPr>
              <w:t>☐</w:t>
            </w:r>
            <w:r w:rsidRPr="009D33A4">
              <w:rPr>
                <w:rFonts w:ascii="Times New Roman" w:hAnsi="Times New Roman" w:cs="Times New Roman"/>
              </w:rPr>
              <w:t xml:space="preserve"> Service is included in approved waiver. There is no change in service specifications. </w:t>
            </w:r>
          </w:p>
        </w:tc>
      </w:tr>
      <w:tr w:rsidR="00D962A0" w:rsidRPr="000924EC" w:rsidTr="00B52B80">
        <w:trPr>
          <w:trHeight w:val="20"/>
          <w:jc w:val="center"/>
        </w:trPr>
        <w:tc>
          <w:tcPr>
            <w:tcW w:w="1047" w:type="dxa"/>
            <w:tcBorders>
              <w:top w:val="nil"/>
              <w:left w:val="nil"/>
              <w:bottom w:val="nil"/>
              <w:right w:val="nil"/>
            </w:tcBorders>
            <w:shd w:val="clear" w:color="auto" w:fill="000000" w:themeFill="text1"/>
          </w:tcPr>
          <w:p w:rsidR="00D962A0" w:rsidRPr="009D33A4" w:rsidRDefault="00D962A0" w:rsidP="009D33A4">
            <w:pPr>
              <w:spacing w:before="60" w:line="240" w:lineRule="auto"/>
              <w:rPr>
                <w:rFonts w:ascii="Times New Roman" w:hAnsi="Times New Roman" w:cs="Times New Roman"/>
              </w:rPr>
            </w:pPr>
          </w:p>
        </w:tc>
        <w:tc>
          <w:tcPr>
            <w:tcW w:w="9099" w:type="dxa"/>
            <w:gridSpan w:val="19"/>
            <w:tcBorders>
              <w:top w:val="single" w:sz="12" w:space="0" w:color="auto"/>
              <w:left w:val="nil"/>
              <w:bottom w:val="single" w:sz="12" w:space="0" w:color="auto"/>
              <w:right w:val="single" w:sz="12" w:space="0" w:color="auto"/>
            </w:tcBorders>
            <w:shd w:val="clear" w:color="auto" w:fill="auto"/>
          </w:tcPr>
          <w:p w:rsidR="00D962A0" w:rsidRPr="009D33A4" w:rsidRDefault="00D962A0" w:rsidP="009D33A4">
            <w:pPr>
              <w:spacing w:before="60" w:line="240" w:lineRule="auto"/>
              <w:rPr>
                <w:rFonts w:ascii="Times New Roman" w:hAnsi="Times New Roman" w:cs="Times New Roman"/>
              </w:rPr>
            </w:pPr>
            <w:r w:rsidRPr="009D33A4">
              <w:rPr>
                <w:rFonts w:ascii="MS Mincho" w:eastAsia="MS Mincho" w:hAnsi="MS Mincho" w:cs="MS Mincho" w:hint="eastAsia"/>
              </w:rPr>
              <w:t>☐</w:t>
            </w:r>
            <w:r w:rsidRPr="009D33A4">
              <w:rPr>
                <w:rFonts w:ascii="Times New Roman" w:hAnsi="Times New Roman" w:cs="Times New Roman"/>
              </w:rPr>
              <w:t xml:space="preserve"> Service is included in approved waiver. The service specifications have been modified.</w:t>
            </w:r>
          </w:p>
        </w:tc>
      </w:tr>
      <w:tr w:rsidR="00D962A0" w:rsidRPr="000924EC" w:rsidTr="00B52B80">
        <w:trPr>
          <w:trHeight w:val="20"/>
          <w:jc w:val="center"/>
        </w:trPr>
        <w:tc>
          <w:tcPr>
            <w:tcW w:w="1047" w:type="dxa"/>
            <w:tcBorders>
              <w:top w:val="nil"/>
              <w:left w:val="nil"/>
              <w:bottom w:val="nil"/>
              <w:right w:val="nil"/>
            </w:tcBorders>
            <w:shd w:val="clear" w:color="auto" w:fill="000000" w:themeFill="text1"/>
          </w:tcPr>
          <w:p w:rsidR="00D962A0" w:rsidRPr="009D33A4" w:rsidRDefault="00D962A0" w:rsidP="009D33A4">
            <w:pPr>
              <w:spacing w:before="60" w:line="240" w:lineRule="auto"/>
              <w:rPr>
                <w:rFonts w:ascii="Times New Roman" w:hAnsi="Times New Roman" w:cs="Times New Roman"/>
              </w:rPr>
            </w:pPr>
          </w:p>
        </w:tc>
        <w:tc>
          <w:tcPr>
            <w:tcW w:w="9099" w:type="dxa"/>
            <w:gridSpan w:val="19"/>
            <w:tcBorders>
              <w:top w:val="single" w:sz="12" w:space="0" w:color="auto"/>
              <w:left w:val="nil"/>
              <w:bottom w:val="single" w:sz="12" w:space="0" w:color="auto"/>
              <w:right w:val="single" w:sz="12" w:space="0" w:color="auto"/>
            </w:tcBorders>
            <w:shd w:val="clear" w:color="auto" w:fill="auto"/>
          </w:tcPr>
          <w:p w:rsidR="00D962A0" w:rsidRPr="009D33A4" w:rsidRDefault="00D962A0" w:rsidP="009D33A4">
            <w:pPr>
              <w:spacing w:before="60" w:line="240" w:lineRule="auto"/>
              <w:rPr>
                <w:rFonts w:ascii="Times New Roman" w:hAnsi="Times New Roman" w:cs="Times New Roman"/>
              </w:rPr>
            </w:pPr>
            <w:r w:rsidRPr="009D33A4">
              <w:rPr>
                <w:rFonts w:ascii="Times New Roman" w:hAnsi="Times New Roman" w:cs="Times New Roman"/>
              </w:rPr>
              <w:sym w:font="Wingdings" w:char="F0FE"/>
            </w:r>
            <w:r w:rsidRPr="009D33A4">
              <w:rPr>
                <w:rFonts w:ascii="Times New Roman" w:hAnsi="Times New Roman" w:cs="Times New Roman"/>
              </w:rPr>
              <w:t xml:space="preserve"> Service is not included in approved waiver.</w:t>
            </w:r>
          </w:p>
        </w:tc>
      </w:tr>
      <w:tr w:rsidR="00D962A0" w:rsidRPr="000924EC"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D962A0" w:rsidRPr="009D33A4" w:rsidRDefault="00D962A0" w:rsidP="009D33A4">
            <w:pPr>
              <w:spacing w:before="60" w:line="240" w:lineRule="auto"/>
              <w:rPr>
                <w:rFonts w:ascii="Times New Roman" w:hAnsi="Times New Roman" w:cs="Times New Roman"/>
                <w:b/>
                <w:sz w:val="23"/>
                <w:szCs w:val="23"/>
              </w:rPr>
            </w:pPr>
            <w:r w:rsidRPr="009D33A4">
              <w:rPr>
                <w:rFonts w:ascii="Times New Roman" w:hAnsi="Times New Roman" w:cs="Times New Roman"/>
              </w:rPr>
              <w:t>Service Definition (Scope)</w:t>
            </w:r>
            <w:r w:rsidRPr="009D33A4">
              <w:rPr>
                <w:rFonts w:ascii="Times New Roman" w:hAnsi="Times New Roman" w:cs="Times New Roman"/>
                <w:b/>
              </w:rPr>
              <w:t>:</w:t>
            </w:r>
          </w:p>
        </w:tc>
      </w:tr>
      <w:tr w:rsidR="00D962A0" w:rsidRPr="000924EC"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D962A0" w:rsidRPr="009D33A4" w:rsidRDefault="00D962A0" w:rsidP="009D33A4">
            <w:pPr>
              <w:spacing w:before="60" w:line="240" w:lineRule="auto"/>
              <w:rPr>
                <w:rFonts w:ascii="Times New Roman" w:hAnsi="Times New Roman" w:cs="Times New Roman"/>
              </w:rPr>
            </w:pPr>
            <w:r w:rsidRPr="009D33A4">
              <w:rPr>
                <w:rFonts w:ascii="Times New Roman" w:hAnsi="Times New Roman" w:cs="Times New Roman"/>
              </w:rPr>
              <w:t>Evidence Based Education Programs provide participants with education and tools to help them better manage chronic conditions such as diabetes, heart disease, arthritis, HIV/AIDS and depression, to better manage/prevent falls, or to appropriately manage/assist their caregivers in provision of their care</w:t>
            </w:r>
            <w:r w:rsidR="00556058">
              <w:rPr>
                <w:rFonts w:ascii="Times New Roman" w:hAnsi="Times New Roman" w:cs="Times New Roman"/>
              </w:rPr>
              <w:t xml:space="preserve"> (eg., for individuals with dementia)</w:t>
            </w:r>
            <w:r w:rsidRPr="009D33A4">
              <w:rPr>
                <w:rFonts w:ascii="Times New Roman" w:hAnsi="Times New Roman" w:cs="Times New Roman"/>
              </w:rPr>
              <w:t>. All Evidence Based Education Programs are provided either as peer-facilitated self-management workshops that meet weekly for six or eight weeks or as 1:1 interventions with a trained coach. They promote participant’s active engagement to undertake self-management of chronic conditions by teaching behavior management and personal goal-setting. Topics include diet, exercise, medication management, cognitive and physical symptom management, problem solving, relaxation, communication with healthcare providers and dealing with difficult emotions. Each course requires  trained facilitators who adhere to prescribed, evidence-</w:t>
            </w:r>
            <w:r w:rsidRPr="009D33A4">
              <w:rPr>
                <w:rFonts w:ascii="Times New Roman" w:hAnsi="Times New Roman" w:cs="Times New Roman"/>
              </w:rPr>
              <w:lastRenderedPageBreak/>
              <w:t xml:space="preserve">based and validated modules for each workshop. Workshops are broken down to include training in: 1) techniques to deal with problems such as frustration, fatigue, pain and isolation, 2) appropriate exercise for maintaining and improving strength, flexibility, and endurance, 3) appropriate use of medications, 4) communicating effectively with family, friends, and health professionals, 5) optimal nutrition, 6) decision making, and 7) how to evaluate new treatments. Classes and/or 1:1 trainings are highly interactive, where mutual support and success build the participants’ confidence in their ability to manage their health and maintain active and fulfilling lives. </w:t>
            </w:r>
          </w:p>
          <w:p w:rsidR="00D962A0" w:rsidRPr="009D33A4" w:rsidRDefault="00D962A0" w:rsidP="009D33A4">
            <w:pPr>
              <w:spacing w:before="60" w:line="240" w:lineRule="auto"/>
              <w:rPr>
                <w:rFonts w:ascii="Times New Roman" w:hAnsi="Times New Roman" w:cs="Times New Roman"/>
              </w:rPr>
            </w:pPr>
            <w:r w:rsidRPr="009D33A4">
              <w:rPr>
                <w:rFonts w:ascii="Times New Roman" w:hAnsi="Times New Roman" w:cs="Times New Roman"/>
              </w:rPr>
              <w:t xml:space="preserve">Evidence Based programs may include but are not limited to: Chronic Disease Self-Management Program (CDSMP), </w:t>
            </w:r>
            <w:r w:rsidRPr="009D33A4">
              <w:rPr>
                <w:rFonts w:ascii="Times New Roman" w:hAnsi="Times New Roman" w:cs="Times New Roman"/>
                <w:i/>
              </w:rPr>
              <w:t>Tomando Control de su Salud</w:t>
            </w:r>
            <w:r w:rsidRPr="009D33A4">
              <w:rPr>
                <w:rFonts w:ascii="Times New Roman" w:hAnsi="Times New Roman" w:cs="Times New Roman"/>
              </w:rPr>
              <w:t xml:space="preserve"> (Spanish CDSMP), Arthritis Self-Management Program (English and Spanish), Chronic Pain Self-Management program, Diabetes Self-Management Program (English and Spanish), Positive Self-Management Program (HIV/AIDS), A Matter of Balance falls prevention, Healthy Ideas (identifying depression empowering activities for seniors), Healthy Eating for Successful Living, Savvy Caregiver, Powerful Tools for Caregivers, Enhanced Wellness, and Fit for Your Life.</w:t>
            </w:r>
          </w:p>
        </w:tc>
      </w:tr>
      <w:tr w:rsidR="00D962A0" w:rsidRPr="000924EC" w:rsidTr="00CA473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D962A0" w:rsidRPr="009D33A4" w:rsidRDefault="00D962A0" w:rsidP="009D33A4">
            <w:pPr>
              <w:spacing w:before="60" w:line="240" w:lineRule="auto"/>
              <w:rPr>
                <w:rFonts w:ascii="Times New Roman" w:hAnsi="Times New Roman" w:cs="Times New Roman"/>
                <w:sz w:val="23"/>
                <w:szCs w:val="23"/>
              </w:rPr>
            </w:pPr>
            <w:r w:rsidRPr="009D33A4">
              <w:rPr>
                <w:rFonts w:ascii="Times New Roman" w:hAnsi="Times New Roman" w:cs="Times New Roman"/>
              </w:rPr>
              <w:lastRenderedPageBreak/>
              <w:t>Specify applicable (if any) limits on the amount, frequency, or duration of this service:</w:t>
            </w:r>
          </w:p>
        </w:tc>
      </w:tr>
      <w:tr w:rsidR="00D962A0" w:rsidRPr="000924EC" w:rsidTr="00CA473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D962A0" w:rsidRPr="009D33A4" w:rsidRDefault="00D962A0" w:rsidP="009D33A4">
            <w:pPr>
              <w:spacing w:before="60" w:line="240" w:lineRule="auto"/>
              <w:rPr>
                <w:rFonts w:ascii="Times New Roman" w:hAnsi="Times New Roman" w:cs="Times New Roman"/>
              </w:rPr>
            </w:pPr>
            <w:r w:rsidRPr="009D33A4">
              <w:rPr>
                <w:rFonts w:ascii="Times New Roman" w:hAnsi="Times New Roman" w:cs="Times New Roman"/>
              </w:rPr>
              <w:t xml:space="preserve">Participants may enroll in no more than two courses per calendar year. </w:t>
            </w:r>
          </w:p>
        </w:tc>
      </w:tr>
      <w:tr w:rsidR="00D962A0" w:rsidRPr="000924EC" w:rsidTr="00CA4735">
        <w:trPr>
          <w:jc w:val="center"/>
        </w:trPr>
        <w:tc>
          <w:tcPr>
            <w:tcW w:w="2909" w:type="dxa"/>
            <w:gridSpan w:val="5"/>
            <w:tcBorders>
              <w:top w:val="single" w:sz="12" w:space="0" w:color="auto"/>
              <w:left w:val="single" w:sz="12" w:space="0" w:color="auto"/>
              <w:bottom w:val="single" w:sz="12" w:space="0" w:color="auto"/>
              <w:right w:val="single" w:sz="12" w:space="0" w:color="auto"/>
            </w:tcBorders>
            <w:shd w:val="clear" w:color="auto" w:fill="auto"/>
          </w:tcPr>
          <w:p w:rsidR="00D962A0" w:rsidRPr="009D33A4" w:rsidRDefault="00D962A0" w:rsidP="009D33A4">
            <w:pPr>
              <w:spacing w:before="60" w:line="240" w:lineRule="auto"/>
              <w:rPr>
                <w:rFonts w:ascii="Times New Roman" w:hAnsi="Times New Roman" w:cs="Times New Roman"/>
                <w:b/>
              </w:rPr>
            </w:pPr>
            <w:r w:rsidRPr="009D33A4">
              <w:rPr>
                <w:rFonts w:ascii="Times New Roman" w:hAnsi="Times New Roman" w:cs="Times New Roman"/>
                <w:b/>
              </w:rPr>
              <w:t xml:space="preserve">Service Delivery Method </w:t>
            </w:r>
            <w:r w:rsidRPr="009D33A4">
              <w:rPr>
                <w:rFonts w:ascii="Times New Roman" w:hAnsi="Times New Roman" w:cs="Times New Roman"/>
                <w:i/>
              </w:rPr>
              <w:t>(check each that applies)</w:t>
            </w:r>
            <w:r w:rsidRPr="009D33A4">
              <w:rPr>
                <w:rFonts w:ascii="Times New Roman" w:hAnsi="Times New Roman" w:cs="Times New Roman"/>
              </w:rPr>
              <w:t>:</w:t>
            </w:r>
          </w:p>
        </w:tc>
        <w:tc>
          <w:tcPr>
            <w:tcW w:w="459"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9D33A4" w:rsidRDefault="00D962A0" w:rsidP="009D33A4">
            <w:pPr>
              <w:spacing w:before="60" w:line="240" w:lineRule="auto"/>
              <w:rPr>
                <w:rFonts w:ascii="Times New Roman" w:hAnsi="Times New Roman" w:cs="Times New Roman"/>
              </w:rPr>
            </w:pPr>
            <w:r w:rsidRPr="009D33A4">
              <w:rPr>
                <w:rFonts w:ascii="Times New Roman" w:hAnsi="Times New Roman" w:cs="Times New Roman"/>
              </w:rPr>
              <w:sym w:font="Wingdings" w:char="F0A8"/>
            </w:r>
          </w:p>
        </w:tc>
        <w:tc>
          <w:tcPr>
            <w:tcW w:w="4839" w:type="dxa"/>
            <w:gridSpan w:val="11"/>
            <w:tcBorders>
              <w:top w:val="single" w:sz="12" w:space="0" w:color="auto"/>
              <w:left w:val="single" w:sz="12" w:space="0" w:color="auto"/>
              <w:bottom w:val="single" w:sz="12" w:space="0" w:color="auto"/>
              <w:right w:val="single" w:sz="12" w:space="0" w:color="auto"/>
            </w:tcBorders>
            <w:shd w:val="clear" w:color="auto" w:fill="auto"/>
          </w:tcPr>
          <w:p w:rsidR="00D962A0" w:rsidRPr="009D33A4" w:rsidRDefault="00D962A0" w:rsidP="009D33A4">
            <w:pPr>
              <w:spacing w:before="60" w:line="240" w:lineRule="auto"/>
              <w:rPr>
                <w:rFonts w:ascii="Times New Roman" w:hAnsi="Times New Roman" w:cs="Times New Roman"/>
                <w:sz w:val="21"/>
                <w:szCs w:val="21"/>
              </w:rPr>
            </w:pPr>
            <w:r w:rsidRPr="009D33A4">
              <w:rPr>
                <w:rFonts w:ascii="Times New Roman" w:hAnsi="Times New Roman" w:cs="Times New Roman"/>
                <w:sz w:val="21"/>
                <w:szCs w:val="21"/>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D962A0" w:rsidRPr="009D33A4" w:rsidRDefault="00D962A0" w:rsidP="009D33A4">
            <w:pPr>
              <w:spacing w:before="60" w:line="240" w:lineRule="auto"/>
              <w:rPr>
                <w:rFonts w:ascii="Times New Roman" w:hAnsi="Times New Roman" w:cs="Times New Roman"/>
              </w:rPr>
            </w:pPr>
            <w:r w:rsidRPr="009D33A4">
              <w:rPr>
                <w:rFonts w:ascii="Times New Roman" w:hAnsi="Times New Roman" w:cs="Times New Roman"/>
              </w:rPr>
              <w:sym w:font="Wingdings" w:char="F0FE"/>
            </w:r>
          </w:p>
        </w:tc>
        <w:tc>
          <w:tcPr>
            <w:tcW w:w="1526" w:type="dxa"/>
            <w:tcBorders>
              <w:top w:val="single" w:sz="12" w:space="0" w:color="auto"/>
              <w:left w:val="single" w:sz="12" w:space="0" w:color="auto"/>
              <w:bottom w:val="single" w:sz="12" w:space="0" w:color="auto"/>
              <w:right w:val="single" w:sz="12" w:space="0" w:color="auto"/>
            </w:tcBorders>
            <w:shd w:val="clear" w:color="auto" w:fill="auto"/>
          </w:tcPr>
          <w:p w:rsidR="00D962A0" w:rsidRPr="009D33A4" w:rsidRDefault="00D962A0" w:rsidP="009D33A4">
            <w:pPr>
              <w:spacing w:before="60" w:line="240" w:lineRule="auto"/>
              <w:rPr>
                <w:rFonts w:ascii="Times New Roman" w:hAnsi="Times New Roman" w:cs="Times New Roman"/>
              </w:rPr>
            </w:pPr>
            <w:r w:rsidRPr="009D33A4">
              <w:rPr>
                <w:rFonts w:ascii="Times New Roman" w:hAnsi="Times New Roman" w:cs="Times New Roman"/>
              </w:rPr>
              <w:t>Provider managed</w:t>
            </w:r>
          </w:p>
        </w:tc>
      </w:tr>
      <w:tr w:rsidR="00D962A0" w:rsidRPr="000924EC" w:rsidTr="00CA4735">
        <w:trPr>
          <w:jc w:val="center"/>
        </w:trPr>
        <w:tc>
          <w:tcPr>
            <w:tcW w:w="3981" w:type="dxa"/>
            <w:gridSpan w:val="8"/>
            <w:tcBorders>
              <w:top w:val="single" w:sz="12" w:space="0" w:color="auto"/>
              <w:left w:val="single" w:sz="12" w:space="0" w:color="auto"/>
              <w:bottom w:val="single" w:sz="12" w:space="0" w:color="auto"/>
              <w:right w:val="single" w:sz="12" w:space="0" w:color="auto"/>
            </w:tcBorders>
            <w:shd w:val="clear" w:color="auto" w:fill="auto"/>
          </w:tcPr>
          <w:p w:rsidR="00D962A0" w:rsidRPr="009D33A4" w:rsidRDefault="00D962A0" w:rsidP="009D33A4">
            <w:pPr>
              <w:spacing w:before="60" w:line="240" w:lineRule="auto"/>
              <w:rPr>
                <w:rFonts w:ascii="Times New Roman" w:hAnsi="Times New Roman" w:cs="Times New Roman"/>
              </w:rPr>
            </w:pPr>
            <w:r w:rsidRPr="009D33A4">
              <w:rPr>
                <w:rFonts w:ascii="Times New Roman" w:hAnsi="Times New Roman" w:cs="Times New Roman"/>
              </w:rPr>
              <w:t xml:space="preserve">Specify whether the service may be provided by </w:t>
            </w:r>
            <w:r w:rsidRPr="009D33A4">
              <w:rPr>
                <w:rFonts w:ascii="Times New Roman" w:hAnsi="Times New Roman" w:cs="Times New Roman"/>
                <w:i/>
              </w:rPr>
              <w:t>(check each that applies):</w:t>
            </w:r>
          </w:p>
        </w:tc>
        <w:tc>
          <w:tcPr>
            <w:tcW w:w="485"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9D33A4" w:rsidRDefault="00D962A0" w:rsidP="009D33A4">
            <w:pPr>
              <w:spacing w:before="60" w:line="240" w:lineRule="auto"/>
              <w:rPr>
                <w:rFonts w:ascii="Times New Roman" w:hAnsi="Times New Roman" w:cs="Times New Roman"/>
                <w:b/>
              </w:rPr>
            </w:pPr>
            <w:r w:rsidRPr="009D33A4">
              <w:rPr>
                <w:rFonts w:ascii="Times New Roman" w:hAnsi="Times New Roman" w:cs="Times New Roman"/>
              </w:rPr>
              <w:sym w:font="Wingdings" w:char="F0A8"/>
            </w:r>
          </w:p>
        </w:tc>
        <w:tc>
          <w:tcPr>
            <w:tcW w:w="1965" w:type="dxa"/>
            <w:gridSpan w:val="4"/>
            <w:tcBorders>
              <w:top w:val="single" w:sz="12" w:space="0" w:color="auto"/>
              <w:left w:val="single" w:sz="12" w:space="0" w:color="auto"/>
              <w:bottom w:val="single" w:sz="12" w:space="0" w:color="auto"/>
              <w:right w:val="single" w:sz="12" w:space="0" w:color="auto"/>
            </w:tcBorders>
            <w:shd w:val="clear" w:color="auto" w:fill="auto"/>
          </w:tcPr>
          <w:p w:rsidR="00D962A0" w:rsidRPr="009D33A4" w:rsidRDefault="00D962A0" w:rsidP="009D33A4">
            <w:pPr>
              <w:spacing w:before="60" w:line="240" w:lineRule="auto"/>
              <w:rPr>
                <w:rFonts w:ascii="Times New Roman" w:hAnsi="Times New Roman" w:cs="Times New Roman"/>
              </w:rPr>
            </w:pPr>
            <w:r w:rsidRPr="009D33A4">
              <w:rPr>
                <w:rFonts w:ascii="Times New Roman" w:hAnsi="Times New Roman" w:cs="Times New Roman"/>
              </w:rPr>
              <w:t>Legally Responsible Person</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D962A0" w:rsidRPr="009D33A4" w:rsidRDefault="00D962A0" w:rsidP="009D33A4">
            <w:pPr>
              <w:spacing w:before="60" w:line="240" w:lineRule="auto"/>
              <w:rPr>
                <w:rFonts w:ascii="Times New Roman" w:hAnsi="Times New Roman" w:cs="Times New Roman"/>
                <w:b/>
              </w:rPr>
            </w:pPr>
            <w:r w:rsidRPr="009D33A4">
              <w:rPr>
                <w:rFonts w:ascii="Times New Roman" w:hAnsi="Times New Roman" w:cs="Times New Roman"/>
              </w:rPr>
              <w:sym w:font="Wingdings" w:char="F0FE"/>
            </w:r>
          </w:p>
        </w:tc>
        <w:tc>
          <w:tcPr>
            <w:tcW w:w="950" w:type="dxa"/>
            <w:gridSpan w:val="2"/>
            <w:tcBorders>
              <w:top w:val="single" w:sz="12" w:space="0" w:color="auto"/>
              <w:left w:val="single" w:sz="12" w:space="0" w:color="auto"/>
              <w:bottom w:val="single" w:sz="12" w:space="0" w:color="auto"/>
              <w:right w:val="single" w:sz="12" w:space="0" w:color="auto"/>
            </w:tcBorders>
            <w:shd w:val="clear" w:color="auto" w:fill="auto"/>
          </w:tcPr>
          <w:p w:rsidR="00D962A0" w:rsidRPr="009D33A4" w:rsidRDefault="00D962A0" w:rsidP="009D33A4">
            <w:pPr>
              <w:spacing w:before="60" w:line="240" w:lineRule="auto"/>
              <w:rPr>
                <w:rFonts w:ascii="Times New Roman" w:hAnsi="Times New Roman" w:cs="Times New Roman"/>
              </w:rPr>
            </w:pPr>
            <w:r w:rsidRPr="009D33A4">
              <w:rPr>
                <w:rFonts w:ascii="Times New Roman" w:hAnsi="Times New Roman" w:cs="Times New Roman"/>
              </w:rPr>
              <w:t>Relative</w:t>
            </w:r>
          </w:p>
        </w:tc>
        <w:tc>
          <w:tcPr>
            <w:tcW w:w="413" w:type="dxa"/>
            <w:tcBorders>
              <w:top w:val="single" w:sz="12" w:space="0" w:color="auto"/>
              <w:left w:val="single" w:sz="12" w:space="0" w:color="auto"/>
              <w:bottom w:val="single" w:sz="12" w:space="0" w:color="auto"/>
              <w:right w:val="single" w:sz="12" w:space="0" w:color="auto"/>
            </w:tcBorders>
            <w:shd w:val="clear" w:color="auto" w:fill="D9D9D9"/>
          </w:tcPr>
          <w:p w:rsidR="00D962A0" w:rsidRPr="009D33A4" w:rsidRDefault="00D962A0" w:rsidP="009D33A4">
            <w:pPr>
              <w:spacing w:before="60" w:line="240" w:lineRule="auto"/>
              <w:rPr>
                <w:rFonts w:ascii="Times New Roman" w:hAnsi="Times New Roman" w:cs="Times New Roman"/>
                <w:b/>
              </w:rPr>
            </w:pPr>
            <w:r w:rsidRPr="009D33A4">
              <w:rPr>
                <w:rFonts w:ascii="Times New Roman" w:hAnsi="Times New Roman" w:cs="Times New Roman"/>
              </w:rPr>
              <w:sym w:font="Wingdings" w:char="F0A8"/>
            </w:r>
          </w:p>
        </w:tc>
        <w:tc>
          <w:tcPr>
            <w:tcW w:w="1939" w:type="dxa"/>
            <w:gridSpan w:val="2"/>
            <w:tcBorders>
              <w:top w:val="single" w:sz="12" w:space="0" w:color="auto"/>
              <w:left w:val="single" w:sz="12" w:space="0" w:color="auto"/>
              <w:bottom w:val="single" w:sz="12" w:space="0" w:color="auto"/>
              <w:right w:val="single" w:sz="12" w:space="0" w:color="auto"/>
            </w:tcBorders>
            <w:shd w:val="clear" w:color="auto" w:fill="auto"/>
          </w:tcPr>
          <w:p w:rsidR="00D962A0" w:rsidRPr="009D33A4" w:rsidRDefault="00D962A0" w:rsidP="009D33A4">
            <w:pPr>
              <w:spacing w:before="60" w:line="240" w:lineRule="auto"/>
              <w:rPr>
                <w:rFonts w:ascii="Times New Roman" w:hAnsi="Times New Roman" w:cs="Times New Roman"/>
              </w:rPr>
            </w:pPr>
            <w:r w:rsidRPr="009D33A4">
              <w:rPr>
                <w:rFonts w:ascii="Times New Roman" w:hAnsi="Times New Roman" w:cs="Times New Roman"/>
              </w:rPr>
              <w:t>Legal Guardian</w:t>
            </w:r>
          </w:p>
        </w:tc>
      </w:tr>
      <w:tr w:rsidR="00D962A0" w:rsidRPr="000924EC" w:rsidTr="00CA473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D962A0" w:rsidRPr="009D33A4" w:rsidRDefault="00D962A0" w:rsidP="009D33A4">
            <w:pPr>
              <w:spacing w:line="240" w:lineRule="auto"/>
              <w:jc w:val="center"/>
              <w:rPr>
                <w:rFonts w:ascii="Times New Roman" w:hAnsi="Times New Roman" w:cs="Times New Roman"/>
                <w:color w:val="FFFFFF"/>
              </w:rPr>
            </w:pPr>
            <w:r w:rsidRPr="009D33A4">
              <w:rPr>
                <w:rFonts w:ascii="Times New Roman" w:hAnsi="Times New Roman" w:cs="Times New Roman"/>
                <w:color w:val="FFFFFF"/>
              </w:rPr>
              <w:t>Provider Specifications</w:t>
            </w:r>
          </w:p>
        </w:tc>
      </w:tr>
      <w:tr w:rsidR="00D962A0" w:rsidRPr="000924EC" w:rsidTr="00CA4735">
        <w:trPr>
          <w:trHeight w:val="359"/>
          <w:jc w:val="center"/>
        </w:trPr>
        <w:tc>
          <w:tcPr>
            <w:tcW w:w="2304" w:type="dxa"/>
            <w:gridSpan w:val="3"/>
            <w:vMerge w:val="restart"/>
            <w:tcBorders>
              <w:top w:val="single" w:sz="12" w:space="0" w:color="auto"/>
              <w:left w:val="single" w:sz="12" w:space="0" w:color="auto"/>
              <w:bottom w:val="single" w:sz="12" w:space="0" w:color="auto"/>
              <w:right w:val="single" w:sz="12" w:space="0" w:color="auto"/>
            </w:tcBorders>
            <w:shd w:val="clear" w:color="auto" w:fill="auto"/>
          </w:tcPr>
          <w:p w:rsidR="00D962A0" w:rsidRPr="009D33A4" w:rsidRDefault="00D962A0" w:rsidP="009D33A4">
            <w:pPr>
              <w:spacing w:before="60" w:line="240" w:lineRule="auto"/>
              <w:rPr>
                <w:rFonts w:ascii="Times New Roman" w:hAnsi="Times New Roman" w:cs="Times New Roman"/>
              </w:rPr>
            </w:pPr>
            <w:r w:rsidRPr="009D33A4">
              <w:rPr>
                <w:rFonts w:ascii="Times New Roman" w:hAnsi="Times New Roman" w:cs="Times New Roman"/>
              </w:rPr>
              <w:t>Provider Category(s)</w:t>
            </w:r>
          </w:p>
          <w:p w:rsidR="00D962A0" w:rsidRPr="009D33A4" w:rsidRDefault="00D962A0" w:rsidP="009D33A4">
            <w:pPr>
              <w:spacing w:line="240" w:lineRule="auto"/>
              <w:rPr>
                <w:rFonts w:ascii="Times New Roman" w:hAnsi="Times New Roman" w:cs="Times New Roman"/>
                <w:b/>
              </w:rPr>
            </w:pPr>
            <w:r w:rsidRPr="009D33A4">
              <w:rPr>
                <w:rFonts w:ascii="Times New Roman" w:hAnsi="Times New Roman" w:cs="Times New Roman"/>
                <w:i/>
              </w:rPr>
              <w:t>(check one or both)</w:t>
            </w:r>
            <w:r w:rsidRPr="009D33A4">
              <w:rPr>
                <w:rFonts w:ascii="Times New Roman" w:hAnsi="Times New Roman" w:cs="Times New Roman"/>
                <w:b/>
              </w:rPr>
              <w:t>:</w:t>
            </w:r>
          </w:p>
        </w:tc>
        <w:tc>
          <w:tcPr>
            <w:tcW w:w="792"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Pr="009D33A4" w:rsidRDefault="00D962A0" w:rsidP="009D33A4">
            <w:pPr>
              <w:spacing w:before="60" w:line="240" w:lineRule="auto"/>
              <w:jc w:val="center"/>
              <w:rPr>
                <w:rFonts w:ascii="Times New Roman" w:hAnsi="Times New Roman" w:cs="Times New Roman"/>
              </w:rPr>
            </w:pPr>
            <w:r w:rsidRPr="009D33A4">
              <w:rPr>
                <w:rFonts w:ascii="Times New Roman" w:hAnsi="Times New Roman" w:cs="Times New Roman"/>
              </w:rPr>
              <w:sym w:font="Wingdings" w:char="F0A8"/>
            </w:r>
          </w:p>
        </w:tc>
        <w:tc>
          <w:tcPr>
            <w:tcW w:w="2545" w:type="dxa"/>
            <w:gridSpan w:val="5"/>
            <w:tcBorders>
              <w:top w:val="single" w:sz="12" w:space="0" w:color="auto"/>
              <w:left w:val="single" w:sz="12" w:space="0" w:color="auto"/>
              <w:bottom w:val="single" w:sz="12" w:space="0" w:color="auto"/>
              <w:right w:val="single" w:sz="12" w:space="0" w:color="auto"/>
            </w:tcBorders>
            <w:shd w:val="clear" w:color="auto" w:fill="auto"/>
          </w:tcPr>
          <w:p w:rsidR="00D962A0" w:rsidRPr="009D33A4" w:rsidRDefault="00D962A0" w:rsidP="009D33A4">
            <w:pPr>
              <w:spacing w:before="60" w:line="240" w:lineRule="auto"/>
              <w:rPr>
                <w:rFonts w:ascii="Times New Roman" w:hAnsi="Times New Roman" w:cs="Times New Roman"/>
              </w:rPr>
            </w:pPr>
            <w:r w:rsidRPr="009D33A4">
              <w:rPr>
                <w:rFonts w:ascii="Times New Roman" w:hAnsi="Times New Roman" w:cs="Times New Roman"/>
              </w:rPr>
              <w:t>Individual. List types:</w:t>
            </w:r>
          </w:p>
        </w:tc>
        <w:tc>
          <w:tcPr>
            <w:tcW w:w="753"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9D33A4" w:rsidRDefault="00D962A0" w:rsidP="009D33A4">
            <w:pPr>
              <w:spacing w:before="60" w:line="240" w:lineRule="auto"/>
              <w:jc w:val="center"/>
              <w:rPr>
                <w:rFonts w:ascii="Times New Roman" w:hAnsi="Times New Roman" w:cs="Times New Roman"/>
              </w:rPr>
            </w:pPr>
            <w:r w:rsidRPr="009D33A4">
              <w:rPr>
                <w:rFonts w:ascii="Times New Roman" w:hAnsi="Times New Roman" w:cs="Times New Roman"/>
              </w:rPr>
              <w:sym w:font="Wingdings" w:char="F0FE"/>
            </w:r>
          </w:p>
        </w:tc>
        <w:tc>
          <w:tcPr>
            <w:tcW w:w="3752" w:type="dxa"/>
            <w:gridSpan w:val="7"/>
            <w:tcBorders>
              <w:top w:val="single" w:sz="12" w:space="0" w:color="auto"/>
              <w:left w:val="single" w:sz="12" w:space="0" w:color="auto"/>
              <w:bottom w:val="single" w:sz="12" w:space="0" w:color="auto"/>
              <w:right w:val="single" w:sz="12" w:space="0" w:color="auto"/>
            </w:tcBorders>
            <w:shd w:val="clear" w:color="auto" w:fill="auto"/>
          </w:tcPr>
          <w:p w:rsidR="00D962A0" w:rsidRPr="009D33A4" w:rsidRDefault="00D962A0" w:rsidP="009D33A4">
            <w:pPr>
              <w:spacing w:before="60" w:line="240" w:lineRule="auto"/>
              <w:rPr>
                <w:rFonts w:ascii="Times New Roman" w:hAnsi="Times New Roman" w:cs="Times New Roman"/>
              </w:rPr>
            </w:pPr>
            <w:r w:rsidRPr="009D33A4">
              <w:rPr>
                <w:rFonts w:ascii="Times New Roman" w:hAnsi="Times New Roman" w:cs="Times New Roman"/>
              </w:rPr>
              <w:t>Agency.  List the types of agencies:</w:t>
            </w:r>
          </w:p>
        </w:tc>
      </w:tr>
      <w:tr w:rsidR="00D962A0" w:rsidRPr="000924EC" w:rsidTr="00CA4735">
        <w:trPr>
          <w:trHeight w:val="185"/>
          <w:jc w:val="center"/>
        </w:trPr>
        <w:tc>
          <w:tcPr>
            <w:tcW w:w="2304" w:type="dxa"/>
            <w:gridSpan w:val="3"/>
            <w:vMerge/>
            <w:tcBorders>
              <w:top w:val="nil"/>
              <w:left w:val="single" w:sz="12" w:space="0" w:color="auto"/>
              <w:bottom w:val="single" w:sz="12" w:space="0" w:color="auto"/>
              <w:right w:val="single" w:sz="12" w:space="0" w:color="auto"/>
            </w:tcBorders>
            <w:shd w:val="clear" w:color="auto" w:fill="auto"/>
          </w:tcPr>
          <w:p w:rsidR="00D962A0" w:rsidRPr="009D33A4" w:rsidRDefault="00D962A0" w:rsidP="009D33A4">
            <w:pPr>
              <w:spacing w:before="60" w:line="240" w:lineRule="auto"/>
              <w:rPr>
                <w:rFonts w:ascii="Times New Roman" w:hAnsi="Times New Roman" w:cs="Times New Roman"/>
                <w:b/>
              </w:rPr>
            </w:pPr>
          </w:p>
        </w:tc>
        <w:tc>
          <w:tcPr>
            <w:tcW w:w="3337" w:type="dxa"/>
            <w:gridSpan w:val="8"/>
            <w:tcBorders>
              <w:top w:val="single" w:sz="12" w:space="0" w:color="auto"/>
              <w:left w:val="single" w:sz="12" w:space="0" w:color="auto"/>
              <w:bottom w:val="single" w:sz="12" w:space="0" w:color="auto"/>
              <w:right w:val="single" w:sz="12" w:space="0" w:color="auto"/>
            </w:tcBorders>
            <w:shd w:val="pct10" w:color="auto" w:fill="auto"/>
          </w:tcPr>
          <w:p w:rsidR="00D962A0" w:rsidRPr="009D33A4" w:rsidRDefault="00D962A0" w:rsidP="009D33A4">
            <w:pPr>
              <w:spacing w:before="60" w:line="240" w:lineRule="auto"/>
              <w:rPr>
                <w:rFonts w:ascii="Times New Roman" w:hAnsi="Times New Roman" w:cs="Times New Roman"/>
              </w:rPr>
            </w:pPr>
          </w:p>
        </w:tc>
        <w:tc>
          <w:tcPr>
            <w:tcW w:w="4505" w:type="dxa"/>
            <w:gridSpan w:val="9"/>
            <w:tcBorders>
              <w:top w:val="single" w:sz="12" w:space="0" w:color="auto"/>
              <w:left w:val="single" w:sz="12" w:space="0" w:color="auto"/>
              <w:bottom w:val="single" w:sz="12" w:space="0" w:color="auto"/>
              <w:right w:val="single" w:sz="12" w:space="0" w:color="auto"/>
            </w:tcBorders>
            <w:shd w:val="pct10" w:color="auto" w:fill="auto"/>
          </w:tcPr>
          <w:p w:rsidR="00D962A0" w:rsidRPr="009D33A4" w:rsidRDefault="00D962A0" w:rsidP="009D33A4">
            <w:pPr>
              <w:spacing w:before="60" w:line="240" w:lineRule="auto"/>
              <w:rPr>
                <w:rFonts w:ascii="Times New Roman" w:hAnsi="Times New Roman" w:cs="Times New Roman"/>
              </w:rPr>
            </w:pPr>
            <w:r w:rsidRPr="009D33A4">
              <w:rPr>
                <w:rFonts w:ascii="Times New Roman" w:hAnsi="Times New Roman" w:cs="Times New Roman"/>
              </w:rPr>
              <w:t>Evidence Based Education Program provider agencies</w:t>
            </w:r>
          </w:p>
        </w:tc>
      </w:tr>
      <w:tr w:rsidR="00D962A0" w:rsidRPr="000924EC" w:rsidTr="00CA4735">
        <w:trPr>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D962A0" w:rsidRPr="009D33A4" w:rsidRDefault="00D962A0" w:rsidP="009D33A4">
            <w:pPr>
              <w:spacing w:before="60" w:line="240" w:lineRule="auto"/>
              <w:rPr>
                <w:rFonts w:ascii="Times New Roman" w:hAnsi="Times New Roman" w:cs="Times New Roman"/>
                <w:b/>
              </w:rPr>
            </w:pPr>
            <w:r w:rsidRPr="009D33A4">
              <w:rPr>
                <w:rFonts w:ascii="Times New Roman" w:hAnsi="Times New Roman" w:cs="Times New Roman"/>
                <w:b/>
              </w:rPr>
              <w:t>Provider Qualifications</w:t>
            </w:r>
            <w:r w:rsidRPr="009D33A4">
              <w:rPr>
                <w:rFonts w:ascii="Times New Roman" w:hAnsi="Times New Roman" w:cs="Times New Roman"/>
              </w:rPr>
              <w:t xml:space="preserve"> </w:t>
            </w:r>
          </w:p>
        </w:tc>
      </w:tr>
      <w:tr w:rsidR="00D962A0" w:rsidRPr="000924EC" w:rsidTr="00CA4735">
        <w:trPr>
          <w:trHeight w:val="395"/>
          <w:jc w:val="center"/>
        </w:trPr>
        <w:tc>
          <w:tcPr>
            <w:tcW w:w="2220" w:type="dxa"/>
            <w:gridSpan w:val="2"/>
            <w:tcBorders>
              <w:top w:val="single" w:sz="12" w:space="0" w:color="auto"/>
              <w:left w:val="single" w:sz="12" w:space="0" w:color="auto"/>
              <w:bottom w:val="single" w:sz="12" w:space="0" w:color="auto"/>
              <w:right w:val="single" w:sz="12" w:space="0" w:color="auto"/>
            </w:tcBorders>
            <w:shd w:val="clear" w:color="auto" w:fill="auto"/>
          </w:tcPr>
          <w:p w:rsidR="00D962A0" w:rsidRPr="009D33A4" w:rsidRDefault="00D962A0" w:rsidP="009D33A4">
            <w:pPr>
              <w:spacing w:before="60" w:line="240" w:lineRule="auto"/>
              <w:rPr>
                <w:rFonts w:ascii="Times New Roman" w:hAnsi="Times New Roman" w:cs="Times New Roman"/>
              </w:rPr>
            </w:pPr>
            <w:r w:rsidRPr="009D33A4">
              <w:rPr>
                <w:rFonts w:ascii="Times New Roman" w:hAnsi="Times New Roman" w:cs="Times New Roman"/>
              </w:rPr>
              <w:t>Provider Type:</w:t>
            </w:r>
          </w:p>
        </w:tc>
        <w:tc>
          <w:tcPr>
            <w:tcW w:w="1883" w:type="dxa"/>
            <w:gridSpan w:val="7"/>
            <w:tcBorders>
              <w:top w:val="single" w:sz="12" w:space="0" w:color="auto"/>
              <w:left w:val="single" w:sz="12" w:space="0" w:color="auto"/>
              <w:bottom w:val="single" w:sz="12" w:space="0" w:color="auto"/>
              <w:right w:val="single" w:sz="12" w:space="0" w:color="auto"/>
            </w:tcBorders>
            <w:shd w:val="clear" w:color="auto" w:fill="auto"/>
          </w:tcPr>
          <w:p w:rsidR="00D962A0" w:rsidRPr="009D33A4" w:rsidRDefault="00D962A0" w:rsidP="009D33A4">
            <w:pPr>
              <w:spacing w:before="60" w:line="240" w:lineRule="auto"/>
              <w:jc w:val="center"/>
              <w:rPr>
                <w:rFonts w:ascii="Times New Roman" w:hAnsi="Times New Roman" w:cs="Times New Roman"/>
              </w:rPr>
            </w:pPr>
            <w:r w:rsidRPr="009D33A4">
              <w:rPr>
                <w:rFonts w:ascii="Times New Roman" w:hAnsi="Times New Roman" w:cs="Times New Roman"/>
              </w:rPr>
              <w:t xml:space="preserve">License </w:t>
            </w:r>
            <w:r w:rsidRPr="009D33A4">
              <w:rPr>
                <w:rFonts w:ascii="Times New Roman" w:hAnsi="Times New Roman" w:cs="Times New Roman"/>
                <w:i/>
              </w:rPr>
              <w:t>(specify)</w:t>
            </w:r>
          </w:p>
        </w:tc>
        <w:tc>
          <w:tcPr>
            <w:tcW w:w="2079" w:type="dxa"/>
            <w:gridSpan w:val="3"/>
            <w:tcBorders>
              <w:top w:val="single" w:sz="12" w:space="0" w:color="auto"/>
              <w:left w:val="single" w:sz="12" w:space="0" w:color="auto"/>
              <w:bottom w:val="single" w:sz="12" w:space="0" w:color="auto"/>
              <w:right w:val="single" w:sz="12" w:space="0" w:color="auto"/>
            </w:tcBorders>
            <w:shd w:val="clear" w:color="auto" w:fill="auto"/>
          </w:tcPr>
          <w:p w:rsidR="00D962A0" w:rsidRPr="009D33A4" w:rsidRDefault="00D962A0" w:rsidP="009D33A4">
            <w:pPr>
              <w:spacing w:before="60" w:line="240" w:lineRule="auto"/>
              <w:jc w:val="center"/>
              <w:rPr>
                <w:rFonts w:ascii="Times New Roman" w:hAnsi="Times New Roman" w:cs="Times New Roman"/>
              </w:rPr>
            </w:pPr>
            <w:r w:rsidRPr="009D33A4">
              <w:rPr>
                <w:rFonts w:ascii="Times New Roman" w:hAnsi="Times New Roman" w:cs="Times New Roman"/>
              </w:rPr>
              <w:t xml:space="preserve">Certificate </w:t>
            </w:r>
            <w:r w:rsidRPr="009D33A4">
              <w:rPr>
                <w:rFonts w:ascii="Times New Roman" w:hAnsi="Times New Roman" w:cs="Times New Roman"/>
                <w:i/>
              </w:rPr>
              <w:t>(specify)</w:t>
            </w:r>
          </w:p>
        </w:tc>
        <w:tc>
          <w:tcPr>
            <w:tcW w:w="3964" w:type="dxa"/>
            <w:gridSpan w:val="8"/>
            <w:tcBorders>
              <w:top w:val="single" w:sz="12" w:space="0" w:color="auto"/>
              <w:left w:val="single" w:sz="12" w:space="0" w:color="auto"/>
              <w:bottom w:val="single" w:sz="12" w:space="0" w:color="auto"/>
              <w:right w:val="single" w:sz="12" w:space="0" w:color="auto"/>
            </w:tcBorders>
            <w:shd w:val="clear" w:color="auto" w:fill="auto"/>
          </w:tcPr>
          <w:p w:rsidR="00D962A0" w:rsidRPr="009D33A4" w:rsidRDefault="00D962A0" w:rsidP="009D33A4">
            <w:pPr>
              <w:spacing w:before="60" w:line="240" w:lineRule="auto"/>
              <w:jc w:val="center"/>
              <w:rPr>
                <w:rFonts w:ascii="Times New Roman" w:hAnsi="Times New Roman" w:cs="Times New Roman"/>
              </w:rPr>
            </w:pPr>
            <w:r w:rsidRPr="009D33A4">
              <w:rPr>
                <w:rFonts w:ascii="Times New Roman" w:hAnsi="Times New Roman" w:cs="Times New Roman"/>
              </w:rPr>
              <w:t xml:space="preserve">Other Standard </w:t>
            </w:r>
            <w:r w:rsidRPr="009D33A4">
              <w:rPr>
                <w:rFonts w:ascii="Times New Roman" w:hAnsi="Times New Roman" w:cs="Times New Roman"/>
                <w:i/>
              </w:rPr>
              <w:t>(specify)</w:t>
            </w:r>
          </w:p>
        </w:tc>
      </w:tr>
      <w:tr w:rsidR="00D962A0" w:rsidRPr="000924EC" w:rsidTr="00CA4735">
        <w:trPr>
          <w:trHeight w:val="395"/>
          <w:jc w:val="center"/>
        </w:trPr>
        <w:tc>
          <w:tcPr>
            <w:tcW w:w="2220"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9D33A4" w:rsidRDefault="00D962A0" w:rsidP="009D33A4">
            <w:pPr>
              <w:spacing w:before="60" w:line="240" w:lineRule="auto"/>
              <w:rPr>
                <w:rFonts w:ascii="Times New Roman" w:hAnsi="Times New Roman" w:cs="Times New Roman"/>
                <w:b/>
              </w:rPr>
            </w:pPr>
            <w:r w:rsidRPr="009D33A4">
              <w:rPr>
                <w:rFonts w:ascii="Times New Roman" w:hAnsi="Times New Roman" w:cs="Times New Roman"/>
              </w:rPr>
              <w:t>Evidence Based Education Program provider agencies</w:t>
            </w:r>
          </w:p>
        </w:tc>
        <w:tc>
          <w:tcPr>
            <w:tcW w:w="1883" w:type="dxa"/>
            <w:gridSpan w:val="7"/>
            <w:tcBorders>
              <w:top w:val="single" w:sz="12" w:space="0" w:color="auto"/>
              <w:left w:val="single" w:sz="12" w:space="0" w:color="auto"/>
              <w:bottom w:val="single" w:sz="12" w:space="0" w:color="auto"/>
              <w:right w:val="single" w:sz="12" w:space="0" w:color="auto"/>
            </w:tcBorders>
            <w:shd w:val="pct10" w:color="auto" w:fill="auto"/>
          </w:tcPr>
          <w:p w:rsidR="00D962A0" w:rsidRPr="009D33A4" w:rsidRDefault="00D962A0" w:rsidP="009D33A4">
            <w:pPr>
              <w:spacing w:before="60" w:line="240" w:lineRule="auto"/>
              <w:rPr>
                <w:rFonts w:ascii="Times New Roman" w:hAnsi="Times New Roman" w:cs="Times New Roman"/>
              </w:rPr>
            </w:pPr>
            <w:r w:rsidRPr="009D33A4">
              <w:rPr>
                <w:rFonts w:ascii="Times New Roman" w:hAnsi="Times New Roman" w:cs="Times New Roman"/>
              </w:rPr>
              <w:t>Must be under license maintained by the Healthy Living Center of Excellence or Self-Management Resource Center (formally known as the Stanford Patient Education Research Center)</w:t>
            </w:r>
          </w:p>
        </w:tc>
        <w:tc>
          <w:tcPr>
            <w:tcW w:w="2079"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Pr="009D33A4" w:rsidRDefault="00D962A0" w:rsidP="009D33A4">
            <w:pPr>
              <w:spacing w:before="60" w:line="240" w:lineRule="auto"/>
              <w:rPr>
                <w:rFonts w:ascii="Times New Roman" w:hAnsi="Times New Roman" w:cs="Times New Roman"/>
              </w:rPr>
            </w:pPr>
            <w:r w:rsidRPr="009D33A4">
              <w:rPr>
                <w:rFonts w:ascii="Times New Roman" w:hAnsi="Times New Roman" w:cs="Times New Roman"/>
              </w:rPr>
              <w:t>Certificate of good standing from the Healthy Living Center of Excellence</w:t>
            </w:r>
          </w:p>
        </w:tc>
        <w:tc>
          <w:tcPr>
            <w:tcW w:w="3964" w:type="dxa"/>
            <w:gridSpan w:val="8"/>
            <w:tcBorders>
              <w:top w:val="single" w:sz="12" w:space="0" w:color="auto"/>
              <w:left w:val="single" w:sz="12" w:space="0" w:color="auto"/>
              <w:bottom w:val="single" w:sz="12" w:space="0" w:color="auto"/>
              <w:right w:val="single" w:sz="12" w:space="0" w:color="auto"/>
            </w:tcBorders>
            <w:shd w:val="pct10" w:color="auto" w:fill="auto"/>
          </w:tcPr>
          <w:p w:rsidR="00D962A0" w:rsidRPr="009D33A4" w:rsidRDefault="00D962A0" w:rsidP="009D33A4">
            <w:pPr>
              <w:spacing w:before="60" w:line="240" w:lineRule="auto"/>
              <w:rPr>
                <w:rFonts w:ascii="Times New Roman" w:hAnsi="Times New Roman" w:cs="Times New Roman"/>
              </w:rPr>
            </w:pPr>
            <w:r w:rsidRPr="009D33A4">
              <w:rPr>
                <w:rFonts w:ascii="Times New Roman" w:hAnsi="Times New Roman" w:cs="Times New Roman"/>
              </w:rPr>
              <w:t xml:space="preserve">Agency provider must employ staff who have been trained and certified by the Healthy Living Center of Excellence or by the Self-Management Resource Center, and must demonstrate: </w:t>
            </w:r>
          </w:p>
          <w:p w:rsidR="00D962A0" w:rsidRPr="009D33A4" w:rsidRDefault="00D962A0" w:rsidP="009D33A4">
            <w:pPr>
              <w:spacing w:before="60" w:line="240" w:lineRule="auto"/>
              <w:rPr>
                <w:rFonts w:ascii="Times New Roman" w:hAnsi="Times New Roman" w:cs="Times New Roman"/>
              </w:rPr>
            </w:pPr>
            <w:r w:rsidRPr="009D33A4">
              <w:rPr>
                <w:rFonts w:ascii="Times New Roman" w:hAnsi="Times New Roman" w:cs="Times New Roman"/>
              </w:rPr>
              <w:t>1. Leadership</w:t>
            </w:r>
          </w:p>
          <w:p w:rsidR="00D962A0" w:rsidRPr="009D33A4" w:rsidRDefault="00D962A0" w:rsidP="009D33A4">
            <w:pPr>
              <w:spacing w:before="60" w:line="240" w:lineRule="auto"/>
              <w:rPr>
                <w:rFonts w:ascii="Times New Roman" w:hAnsi="Times New Roman" w:cs="Times New Roman"/>
              </w:rPr>
            </w:pPr>
            <w:r w:rsidRPr="009D33A4">
              <w:rPr>
                <w:rFonts w:ascii="Times New Roman" w:hAnsi="Times New Roman" w:cs="Times New Roman"/>
              </w:rPr>
              <w:t>2. Delivery infrastructure</w:t>
            </w:r>
          </w:p>
          <w:p w:rsidR="00D962A0" w:rsidRPr="009D33A4" w:rsidRDefault="00D962A0" w:rsidP="009D33A4">
            <w:pPr>
              <w:spacing w:before="60" w:line="240" w:lineRule="auto"/>
              <w:rPr>
                <w:rFonts w:ascii="Times New Roman" w:hAnsi="Times New Roman" w:cs="Times New Roman"/>
              </w:rPr>
            </w:pPr>
            <w:r w:rsidRPr="009D33A4">
              <w:rPr>
                <w:rFonts w:ascii="Times New Roman" w:hAnsi="Times New Roman" w:cs="Times New Roman"/>
              </w:rPr>
              <w:t>3. Partnerships</w:t>
            </w:r>
          </w:p>
          <w:p w:rsidR="00D962A0" w:rsidRPr="009D33A4" w:rsidRDefault="00D962A0" w:rsidP="009D33A4">
            <w:pPr>
              <w:spacing w:before="60" w:line="240" w:lineRule="auto"/>
              <w:rPr>
                <w:rFonts w:ascii="Times New Roman" w:hAnsi="Times New Roman" w:cs="Times New Roman"/>
              </w:rPr>
            </w:pPr>
            <w:r w:rsidRPr="009D33A4">
              <w:rPr>
                <w:rFonts w:ascii="Times New Roman" w:hAnsi="Times New Roman" w:cs="Times New Roman"/>
              </w:rPr>
              <w:t>4. Centralized and coordinated logistical processes</w:t>
            </w:r>
          </w:p>
          <w:p w:rsidR="00D962A0" w:rsidRPr="009D33A4" w:rsidRDefault="00D962A0" w:rsidP="009D33A4">
            <w:pPr>
              <w:spacing w:before="60" w:line="240" w:lineRule="auto"/>
              <w:rPr>
                <w:rFonts w:ascii="Times New Roman" w:hAnsi="Times New Roman" w:cs="Times New Roman"/>
              </w:rPr>
            </w:pPr>
            <w:r w:rsidRPr="009D33A4">
              <w:rPr>
                <w:rFonts w:ascii="Times New Roman" w:hAnsi="Times New Roman" w:cs="Times New Roman"/>
              </w:rPr>
              <w:lastRenderedPageBreak/>
              <w:t>5. Business planning and financial sustainability</w:t>
            </w:r>
          </w:p>
          <w:p w:rsidR="00D962A0" w:rsidRPr="009D33A4" w:rsidRDefault="00D962A0" w:rsidP="009D33A4">
            <w:pPr>
              <w:spacing w:before="60" w:line="240" w:lineRule="auto"/>
              <w:rPr>
                <w:rFonts w:ascii="Times New Roman" w:hAnsi="Times New Roman" w:cs="Times New Roman"/>
              </w:rPr>
            </w:pPr>
            <w:r w:rsidRPr="009D33A4">
              <w:rPr>
                <w:rFonts w:ascii="Times New Roman" w:hAnsi="Times New Roman" w:cs="Times New Roman"/>
              </w:rPr>
              <w:t>6. Quality assurance and fidelity to the model of licensure and quality standards set forth by the evidence-based program developer.</w:t>
            </w:r>
          </w:p>
          <w:p w:rsidR="00D962A0" w:rsidRPr="009D33A4" w:rsidRDefault="00D962A0" w:rsidP="009D33A4">
            <w:pPr>
              <w:spacing w:before="60" w:line="240" w:lineRule="auto"/>
              <w:rPr>
                <w:rFonts w:ascii="Times New Roman" w:hAnsi="Times New Roman" w:cs="Times New Roman"/>
              </w:rPr>
            </w:pPr>
            <w:r w:rsidRPr="009D33A4">
              <w:rPr>
                <w:rFonts w:ascii="Times New Roman" w:hAnsi="Times New Roman" w:cs="Times New Roman"/>
              </w:rPr>
              <w:t>Education, Training, Supervision:</w:t>
            </w:r>
          </w:p>
          <w:p w:rsidR="00D962A0" w:rsidRPr="009D33A4" w:rsidRDefault="00D962A0" w:rsidP="009D33A4">
            <w:pPr>
              <w:spacing w:before="60" w:line="240" w:lineRule="auto"/>
              <w:rPr>
                <w:rFonts w:ascii="Times New Roman" w:hAnsi="Times New Roman" w:cs="Times New Roman"/>
              </w:rPr>
            </w:pPr>
            <w:r w:rsidRPr="009D33A4">
              <w:rPr>
                <w:rFonts w:ascii="Times New Roman" w:hAnsi="Times New Roman" w:cs="Times New Roman"/>
              </w:rPr>
              <w:t>Providers must ensure training of staff members in all aspects of their job duties, including handling emergency situations, and establish procedures for appraising staff performance and for effectively modifying poor performance where it exists.</w:t>
            </w:r>
          </w:p>
          <w:p w:rsidR="00D962A0" w:rsidRPr="009D33A4" w:rsidRDefault="00D962A0" w:rsidP="009D33A4">
            <w:pPr>
              <w:spacing w:before="60" w:line="240" w:lineRule="auto"/>
              <w:rPr>
                <w:rFonts w:ascii="Times New Roman" w:hAnsi="Times New Roman" w:cs="Times New Roman"/>
              </w:rPr>
            </w:pPr>
            <w:r w:rsidRPr="009D33A4">
              <w:rPr>
                <w:rFonts w:ascii="Times New Roman" w:hAnsi="Times New Roman" w:cs="Times New Roman"/>
              </w:rPr>
              <w:t xml:space="preserve">Individual staff who implement Evidence Based Education Program workshops and 1:1 trainings must complete 2 hours of continuing education (in person or webinar) annually with the Healthy Living Center for Excellence or the Self-Management Resource Center. </w:t>
            </w:r>
          </w:p>
          <w:p w:rsidR="00D962A0" w:rsidRPr="009D33A4" w:rsidRDefault="00D962A0" w:rsidP="009D33A4">
            <w:pPr>
              <w:spacing w:before="60" w:line="240" w:lineRule="auto"/>
              <w:rPr>
                <w:rFonts w:ascii="Times New Roman" w:hAnsi="Times New Roman" w:cs="Times New Roman"/>
              </w:rPr>
            </w:pPr>
            <w:r w:rsidRPr="009D33A4">
              <w:rPr>
                <w:rFonts w:ascii="Times New Roman" w:hAnsi="Times New Roman" w:cs="Times New Roman"/>
              </w:rPr>
              <w:t>Adherence to continuous QI Practices:</w:t>
            </w:r>
          </w:p>
          <w:p w:rsidR="00D962A0" w:rsidRPr="009D33A4" w:rsidRDefault="00D962A0" w:rsidP="009D33A4">
            <w:pPr>
              <w:spacing w:before="60" w:line="240" w:lineRule="auto"/>
              <w:rPr>
                <w:rFonts w:ascii="Times New Roman" w:hAnsi="Times New Roman" w:cs="Times New Roman"/>
              </w:rPr>
            </w:pPr>
            <w:r w:rsidRPr="009D33A4">
              <w:rPr>
                <w:rFonts w:ascii="Times New Roman" w:hAnsi="Times New Roman" w:cs="Times New Roman"/>
              </w:rPr>
              <w:t xml:space="preserve">Providers must have established strategies to prevent, detect, and correct problems in the quality of services provided and to achieve service plan goals with individual consumers by providing effective, efficient services. </w:t>
            </w:r>
          </w:p>
          <w:p w:rsidR="00D962A0" w:rsidRPr="009D33A4" w:rsidRDefault="00D962A0" w:rsidP="009D33A4">
            <w:pPr>
              <w:spacing w:before="60" w:line="240" w:lineRule="auto"/>
              <w:rPr>
                <w:rFonts w:ascii="Times New Roman" w:hAnsi="Times New Roman" w:cs="Times New Roman"/>
              </w:rPr>
            </w:pPr>
            <w:r w:rsidRPr="009D33A4">
              <w:rPr>
                <w:rFonts w:ascii="Times New Roman" w:hAnsi="Times New Roman" w:cs="Times New Roman"/>
              </w:rPr>
              <w:t>Availability:</w:t>
            </w:r>
          </w:p>
          <w:p w:rsidR="00D962A0" w:rsidRPr="009D33A4" w:rsidRDefault="00D962A0" w:rsidP="009D33A4">
            <w:pPr>
              <w:spacing w:before="60" w:line="240" w:lineRule="auto"/>
              <w:rPr>
                <w:rFonts w:ascii="Times New Roman" w:hAnsi="Times New Roman" w:cs="Times New Roman"/>
              </w:rPr>
            </w:pPr>
            <w:r w:rsidRPr="009D33A4">
              <w:rPr>
                <w:rFonts w:ascii="Times New Roman" w:hAnsi="Times New Roman" w:cs="Times New Roman"/>
              </w:rPr>
              <w:t>Providers must be able to provide contracted service(s) in the geographical areas they designate.</w:t>
            </w:r>
          </w:p>
          <w:p w:rsidR="00D962A0" w:rsidRPr="009D33A4" w:rsidRDefault="00D962A0" w:rsidP="009D33A4">
            <w:pPr>
              <w:spacing w:before="60" w:line="240" w:lineRule="auto"/>
              <w:rPr>
                <w:rFonts w:ascii="Times New Roman" w:hAnsi="Times New Roman" w:cs="Times New Roman"/>
              </w:rPr>
            </w:pPr>
            <w:r w:rsidRPr="009D33A4">
              <w:rPr>
                <w:rFonts w:ascii="Times New Roman" w:hAnsi="Times New Roman" w:cs="Times New Roman"/>
              </w:rPr>
              <w:t>Responsiveness:</w:t>
            </w:r>
          </w:p>
          <w:p w:rsidR="00D962A0" w:rsidRPr="009D33A4" w:rsidRDefault="00D962A0" w:rsidP="009D33A4">
            <w:pPr>
              <w:spacing w:before="60" w:line="240" w:lineRule="auto"/>
              <w:rPr>
                <w:rFonts w:ascii="Times New Roman" w:hAnsi="Times New Roman" w:cs="Times New Roman"/>
              </w:rPr>
            </w:pPr>
            <w:r w:rsidRPr="009D33A4">
              <w:rPr>
                <w:rFonts w:ascii="Times New Roman" w:hAnsi="Times New Roman" w:cs="Times New Roman"/>
              </w:rPr>
              <w:t>Providers must be able to initiate services with little or no delay.</w:t>
            </w:r>
          </w:p>
          <w:p w:rsidR="00D962A0" w:rsidRPr="009D33A4" w:rsidRDefault="00D962A0" w:rsidP="009D33A4">
            <w:pPr>
              <w:spacing w:before="60" w:line="240" w:lineRule="auto"/>
              <w:rPr>
                <w:rFonts w:ascii="Times New Roman" w:hAnsi="Times New Roman" w:cs="Times New Roman"/>
              </w:rPr>
            </w:pPr>
            <w:r w:rsidRPr="009D33A4">
              <w:rPr>
                <w:rFonts w:ascii="Times New Roman" w:hAnsi="Times New Roman" w:cs="Times New Roman"/>
              </w:rPr>
              <w:t xml:space="preserve">Confidentiality: Providers must maintain confidentiality and privacy of consumer information in accordance with M.G.L.c.66A. (Fair Information Practices Act) and EOEA Program Instruction 97-55 (Clarification of Client Privacy and </w:t>
            </w:r>
            <w:r w:rsidRPr="009D33A4">
              <w:rPr>
                <w:rFonts w:ascii="Times New Roman" w:hAnsi="Times New Roman" w:cs="Times New Roman"/>
              </w:rPr>
              <w:lastRenderedPageBreak/>
              <w:t>Confidentiality Policies).</w:t>
            </w:r>
          </w:p>
        </w:tc>
      </w:tr>
      <w:tr w:rsidR="00D962A0" w:rsidRPr="000924EC" w:rsidTr="00CA473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D962A0" w:rsidRPr="009D33A4" w:rsidRDefault="00D962A0" w:rsidP="009D33A4">
            <w:pPr>
              <w:spacing w:before="60" w:line="240" w:lineRule="auto"/>
              <w:rPr>
                <w:rFonts w:ascii="Times New Roman" w:hAnsi="Times New Roman" w:cs="Times New Roman"/>
                <w:b/>
              </w:rPr>
            </w:pPr>
            <w:r w:rsidRPr="009D33A4">
              <w:rPr>
                <w:rFonts w:ascii="Times New Roman" w:hAnsi="Times New Roman" w:cs="Times New Roman"/>
                <w:b/>
              </w:rPr>
              <w:lastRenderedPageBreak/>
              <w:t>Verification of Provider Qualifications</w:t>
            </w:r>
          </w:p>
        </w:tc>
      </w:tr>
      <w:tr w:rsidR="00D962A0" w:rsidRPr="000924EC" w:rsidTr="00CA4735">
        <w:trPr>
          <w:trHeight w:val="220"/>
          <w:jc w:val="center"/>
        </w:trPr>
        <w:tc>
          <w:tcPr>
            <w:tcW w:w="2631"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rsidR="00D962A0" w:rsidRPr="009D33A4" w:rsidRDefault="00D962A0" w:rsidP="009D33A4">
            <w:pPr>
              <w:spacing w:before="60" w:line="240" w:lineRule="auto"/>
              <w:jc w:val="center"/>
              <w:rPr>
                <w:rFonts w:ascii="Times New Roman" w:hAnsi="Times New Roman" w:cs="Times New Roman"/>
              </w:rPr>
            </w:pPr>
            <w:r w:rsidRPr="009D33A4">
              <w:rPr>
                <w:rFonts w:ascii="Times New Roman" w:hAnsi="Times New Roman" w:cs="Times New Roman"/>
              </w:rPr>
              <w:t>Provider Type:</w:t>
            </w:r>
          </w:p>
        </w:tc>
        <w:tc>
          <w:tcPr>
            <w:tcW w:w="4561"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D962A0" w:rsidRPr="009D33A4" w:rsidRDefault="00D962A0" w:rsidP="009D33A4">
            <w:pPr>
              <w:spacing w:before="60" w:line="240" w:lineRule="auto"/>
              <w:jc w:val="center"/>
              <w:rPr>
                <w:rFonts w:ascii="Times New Roman" w:hAnsi="Times New Roman" w:cs="Times New Roman"/>
              </w:rPr>
            </w:pPr>
            <w:r w:rsidRPr="009D33A4">
              <w:rPr>
                <w:rFonts w:ascii="Times New Roman" w:hAnsi="Times New Roman" w:cs="Times New Roman"/>
              </w:rPr>
              <w:t>Entity Responsible for Verification:</w:t>
            </w:r>
          </w:p>
        </w:tc>
        <w:tc>
          <w:tcPr>
            <w:tcW w:w="2954"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rsidR="00D962A0" w:rsidRPr="009D33A4" w:rsidRDefault="00D962A0" w:rsidP="009D33A4">
            <w:pPr>
              <w:spacing w:before="60" w:line="240" w:lineRule="auto"/>
              <w:jc w:val="center"/>
              <w:rPr>
                <w:rFonts w:ascii="Times New Roman" w:hAnsi="Times New Roman" w:cs="Times New Roman"/>
              </w:rPr>
            </w:pPr>
            <w:r w:rsidRPr="009D33A4">
              <w:rPr>
                <w:rFonts w:ascii="Times New Roman" w:hAnsi="Times New Roman" w:cs="Times New Roman"/>
              </w:rPr>
              <w:t>Frequency of Verification</w:t>
            </w:r>
          </w:p>
        </w:tc>
      </w:tr>
      <w:tr w:rsidR="00D962A0" w:rsidRPr="000924EC" w:rsidTr="00CA4735">
        <w:trPr>
          <w:trHeight w:val="220"/>
          <w:jc w:val="center"/>
        </w:trPr>
        <w:tc>
          <w:tcPr>
            <w:tcW w:w="2631"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9D33A4" w:rsidRDefault="00D962A0" w:rsidP="009D33A4">
            <w:pPr>
              <w:spacing w:before="60" w:line="240" w:lineRule="auto"/>
              <w:rPr>
                <w:rFonts w:ascii="Times New Roman" w:hAnsi="Times New Roman" w:cs="Times New Roman"/>
              </w:rPr>
            </w:pPr>
            <w:r w:rsidRPr="009D33A4">
              <w:rPr>
                <w:rFonts w:ascii="Times New Roman" w:hAnsi="Times New Roman" w:cs="Times New Roman"/>
              </w:rPr>
              <w:t>Evidence Based Education Program provider agencies</w:t>
            </w:r>
          </w:p>
        </w:tc>
        <w:tc>
          <w:tcPr>
            <w:tcW w:w="4561" w:type="dxa"/>
            <w:gridSpan w:val="12"/>
            <w:tcBorders>
              <w:top w:val="single" w:sz="12" w:space="0" w:color="auto"/>
              <w:left w:val="single" w:sz="12" w:space="0" w:color="auto"/>
              <w:bottom w:val="single" w:sz="12" w:space="0" w:color="auto"/>
              <w:right w:val="single" w:sz="12" w:space="0" w:color="auto"/>
            </w:tcBorders>
            <w:shd w:val="pct10" w:color="auto" w:fill="auto"/>
          </w:tcPr>
          <w:p w:rsidR="00D962A0" w:rsidRPr="009D33A4" w:rsidRDefault="00D962A0" w:rsidP="009D33A4">
            <w:pPr>
              <w:spacing w:before="60" w:line="240" w:lineRule="auto"/>
              <w:rPr>
                <w:rFonts w:ascii="Times New Roman" w:hAnsi="Times New Roman" w:cs="Times New Roman"/>
              </w:rPr>
            </w:pPr>
            <w:r w:rsidRPr="009D33A4">
              <w:rPr>
                <w:rFonts w:ascii="Times New Roman" w:hAnsi="Times New Roman" w:cs="Times New Roman"/>
              </w:rPr>
              <w:t>ASAPs</w:t>
            </w:r>
          </w:p>
        </w:tc>
        <w:tc>
          <w:tcPr>
            <w:tcW w:w="2954"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9D33A4" w:rsidRDefault="00D962A0" w:rsidP="009D33A4">
            <w:pPr>
              <w:spacing w:before="60" w:line="240" w:lineRule="auto"/>
              <w:rPr>
                <w:rFonts w:ascii="Times New Roman" w:hAnsi="Times New Roman" w:cs="Times New Roman"/>
              </w:rPr>
            </w:pPr>
            <w:r w:rsidRPr="009D33A4">
              <w:rPr>
                <w:rFonts w:ascii="Times New Roman" w:hAnsi="Times New Roman" w:cs="Times New Roman"/>
              </w:rPr>
              <w:t>Every 2 years</w:t>
            </w:r>
          </w:p>
        </w:tc>
      </w:tr>
    </w:tbl>
    <w:p w:rsidR="00D962A0" w:rsidRDefault="00D962A0" w:rsidP="00CA473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700"/>
        <w:gridCol w:w="1098"/>
        <w:gridCol w:w="84"/>
        <w:gridCol w:w="327"/>
        <w:gridCol w:w="278"/>
        <w:gridCol w:w="187"/>
        <w:gridCol w:w="272"/>
        <w:gridCol w:w="677"/>
        <w:gridCol w:w="122"/>
        <w:gridCol w:w="374"/>
        <w:gridCol w:w="1258"/>
        <w:gridCol w:w="626"/>
        <w:gridCol w:w="230"/>
        <w:gridCol w:w="37"/>
        <w:gridCol w:w="413"/>
        <w:gridCol w:w="348"/>
        <w:gridCol w:w="602"/>
        <w:gridCol w:w="413"/>
        <w:gridCol w:w="413"/>
        <w:gridCol w:w="1687"/>
      </w:tblGrid>
      <w:tr w:rsidR="00D962A0" w:rsidRPr="005568FF" w:rsidTr="00CA473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D962A0" w:rsidRPr="00A2171D" w:rsidRDefault="00D962A0" w:rsidP="00CA4735">
            <w:pPr>
              <w:spacing w:before="60"/>
              <w:jc w:val="center"/>
              <w:rPr>
                <w:b/>
                <w:color w:val="FFFFFF"/>
                <w:sz w:val="24"/>
                <w:szCs w:val="24"/>
              </w:rPr>
            </w:pPr>
            <w:r w:rsidRPr="00A2171D">
              <w:rPr>
                <w:b/>
                <w:color w:val="FFFFFF"/>
                <w:sz w:val="24"/>
                <w:szCs w:val="24"/>
              </w:rPr>
              <w:t>Service Specification</w:t>
            </w:r>
          </w:p>
        </w:tc>
      </w:tr>
      <w:tr w:rsidR="00D962A0"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Default="00D962A0" w:rsidP="00CA4735">
            <w:pPr>
              <w:spacing w:before="60"/>
              <w:rPr>
                <w:sz w:val="22"/>
                <w:szCs w:val="22"/>
              </w:rPr>
            </w:pPr>
            <w:r>
              <w:rPr>
                <w:sz w:val="22"/>
                <w:szCs w:val="22"/>
              </w:rPr>
              <w:t xml:space="preserve">Service Type:  </w:t>
            </w:r>
            <w:r>
              <w:rPr>
                <w:rFonts w:ascii="Segoe UI Symbol" w:hAnsi="Segoe UI Symbol"/>
                <w:sz w:val="22"/>
                <w:szCs w:val="22"/>
              </w:rPr>
              <w:t>☐</w:t>
            </w:r>
            <w:r>
              <w:rPr>
                <w:sz w:val="22"/>
                <w:szCs w:val="22"/>
              </w:rPr>
              <w:t xml:space="preserve"> Statutory       </w:t>
            </w:r>
            <w:r>
              <w:rPr>
                <w:rFonts w:ascii="Segoe UI Symbol" w:hAnsi="Segoe UI Symbol"/>
                <w:sz w:val="22"/>
                <w:szCs w:val="22"/>
              </w:rPr>
              <w:t>☐</w:t>
            </w:r>
            <w:r w:rsidRPr="00DE37FE">
              <w:rPr>
                <w:sz w:val="22"/>
                <w:szCs w:val="22"/>
              </w:rPr>
              <w:t xml:space="preserve"> Extended State Plan  </w:t>
            </w:r>
            <w:r>
              <w:rPr>
                <w:sz w:val="22"/>
                <w:szCs w:val="22"/>
              </w:rPr>
              <w:t xml:space="preserve">  </w:t>
            </w:r>
            <w:r w:rsidRPr="00DE37FE">
              <w:rPr>
                <w:sz w:val="22"/>
                <w:szCs w:val="22"/>
              </w:rPr>
              <w:t xml:space="preserve">   </w:t>
            </w:r>
            <w:r>
              <w:rPr>
                <w:rFonts w:ascii="Segoe UI Symbol" w:hAnsi="Segoe UI Symbol"/>
                <w:sz w:val="22"/>
                <w:szCs w:val="22"/>
              </w:rPr>
              <w:sym w:font="Wingdings" w:char="F078"/>
            </w:r>
            <w:r w:rsidRPr="00DE37FE">
              <w:rPr>
                <w:sz w:val="22"/>
                <w:szCs w:val="22"/>
              </w:rPr>
              <w:t xml:space="preserve"> Other</w:t>
            </w:r>
          </w:p>
        </w:tc>
      </w:tr>
      <w:tr w:rsidR="00D962A0" w:rsidRPr="005568FF"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A2171D" w:rsidRDefault="00D962A0" w:rsidP="00CA4735">
            <w:pPr>
              <w:spacing w:before="60"/>
              <w:rPr>
                <w:b/>
                <w:sz w:val="24"/>
                <w:szCs w:val="24"/>
              </w:rPr>
            </w:pPr>
            <w:r w:rsidRPr="00A2171D">
              <w:rPr>
                <w:b/>
                <w:sz w:val="24"/>
                <w:szCs w:val="24"/>
              </w:rPr>
              <w:t>Service Name: Grocery Shopping and Delivery</w:t>
            </w:r>
          </w:p>
        </w:tc>
      </w:tr>
      <w:tr w:rsidR="00D962A0" w:rsidTr="00CA4735">
        <w:trPr>
          <w:trHeight w:val="84"/>
          <w:jc w:val="center"/>
        </w:trPr>
        <w:tc>
          <w:tcPr>
            <w:tcW w:w="700" w:type="dxa"/>
            <w:tcBorders>
              <w:top w:val="nil"/>
              <w:left w:val="nil"/>
              <w:bottom w:val="nil"/>
              <w:right w:val="nil"/>
            </w:tcBorders>
            <w:shd w:val="clear" w:color="auto" w:fill="000000" w:themeFill="text1"/>
          </w:tcPr>
          <w:p w:rsidR="00D962A0" w:rsidRDefault="00D962A0" w:rsidP="00CA4735">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D962A0" w:rsidRDefault="00D962A0" w:rsidP="00CA4735">
            <w:pPr>
              <w:spacing w:before="60"/>
              <w:rPr>
                <w:sz w:val="22"/>
                <w:szCs w:val="22"/>
              </w:rPr>
            </w:pPr>
            <w:r>
              <w:rPr>
                <w:rFonts w:ascii="Segoe UI Symbol" w:hAnsi="Segoe UI Symbol"/>
                <w:sz w:val="22"/>
                <w:szCs w:val="22"/>
              </w:rPr>
              <w:sym w:font="Wingdings" w:char="F0FE"/>
            </w:r>
            <w:r>
              <w:rPr>
                <w:sz w:val="22"/>
                <w:szCs w:val="22"/>
              </w:rPr>
              <w:t xml:space="preserve"> Service is included in approved waiver. There is no change in service specifications. </w:t>
            </w:r>
          </w:p>
        </w:tc>
      </w:tr>
      <w:tr w:rsidR="00D962A0" w:rsidTr="00CA4735">
        <w:trPr>
          <w:trHeight w:val="84"/>
          <w:jc w:val="center"/>
        </w:trPr>
        <w:tc>
          <w:tcPr>
            <w:tcW w:w="700" w:type="dxa"/>
            <w:tcBorders>
              <w:top w:val="nil"/>
              <w:left w:val="nil"/>
              <w:bottom w:val="nil"/>
              <w:right w:val="nil"/>
            </w:tcBorders>
            <w:shd w:val="clear" w:color="auto" w:fill="000000" w:themeFill="text1"/>
          </w:tcPr>
          <w:p w:rsidR="00D962A0" w:rsidRDefault="00D962A0" w:rsidP="00CA4735">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D962A0" w:rsidRDefault="00D962A0" w:rsidP="00CA4735">
            <w:pPr>
              <w:spacing w:before="60"/>
              <w:rPr>
                <w:sz w:val="22"/>
                <w:szCs w:val="22"/>
              </w:rPr>
            </w:pPr>
            <w:r>
              <w:rPr>
                <w:rFonts w:ascii="Segoe UI Symbol" w:hAnsi="Segoe UI Symbol"/>
                <w:sz w:val="22"/>
                <w:szCs w:val="22"/>
              </w:rPr>
              <w:t>☐</w:t>
            </w:r>
            <w:r>
              <w:rPr>
                <w:sz w:val="22"/>
                <w:szCs w:val="22"/>
              </w:rPr>
              <w:t xml:space="preserve"> Service is included in approved waiver. The service specifications have been modified.</w:t>
            </w:r>
          </w:p>
        </w:tc>
      </w:tr>
      <w:tr w:rsidR="00D962A0" w:rsidTr="00CA4735">
        <w:trPr>
          <w:trHeight w:val="84"/>
          <w:jc w:val="center"/>
        </w:trPr>
        <w:tc>
          <w:tcPr>
            <w:tcW w:w="700" w:type="dxa"/>
            <w:tcBorders>
              <w:top w:val="nil"/>
              <w:left w:val="nil"/>
              <w:bottom w:val="nil"/>
              <w:right w:val="nil"/>
            </w:tcBorders>
            <w:shd w:val="clear" w:color="auto" w:fill="000000" w:themeFill="text1"/>
          </w:tcPr>
          <w:p w:rsidR="00D962A0" w:rsidRDefault="00D962A0" w:rsidP="00CA4735">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D962A0" w:rsidRDefault="00D962A0" w:rsidP="00CA4735">
            <w:pPr>
              <w:spacing w:before="60"/>
              <w:rPr>
                <w:sz w:val="22"/>
                <w:szCs w:val="22"/>
              </w:rPr>
            </w:pPr>
            <w:r>
              <w:rPr>
                <w:rFonts w:ascii="Segoe UI Symbol" w:hAnsi="Segoe UI Symbol"/>
                <w:sz w:val="22"/>
                <w:szCs w:val="22"/>
              </w:rPr>
              <w:t>☐</w:t>
            </w:r>
            <w:r>
              <w:rPr>
                <w:sz w:val="22"/>
                <w:szCs w:val="22"/>
              </w:rPr>
              <w:t xml:space="preserve"> Service is not included in approved waiver.</w:t>
            </w:r>
          </w:p>
        </w:tc>
      </w:tr>
      <w:tr w:rsidR="00D962A0" w:rsidRPr="00461090"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461090" w:rsidRDefault="00D962A0" w:rsidP="00CA473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962A0" w:rsidRPr="002C1115"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D962A0" w:rsidRPr="002C1115" w:rsidRDefault="00D962A0" w:rsidP="00CA4735">
            <w:pPr>
              <w:rPr>
                <w:sz w:val="22"/>
                <w:szCs w:val="22"/>
              </w:rPr>
            </w:pPr>
            <w:r w:rsidRPr="0011187A">
              <w:rPr>
                <w:sz w:val="22"/>
                <w:szCs w:val="22"/>
              </w:rPr>
              <w:t>Grocery Shopping and Delivery includes obtaining the grocery order, shopping, delivering the groceries, and assisting with storage as needed.</w:t>
            </w:r>
          </w:p>
          <w:p w:rsidR="00D962A0" w:rsidRPr="002C1115" w:rsidRDefault="00D962A0" w:rsidP="00CA4735">
            <w:pPr>
              <w:spacing w:before="60"/>
              <w:rPr>
                <w:sz w:val="22"/>
                <w:szCs w:val="22"/>
              </w:rPr>
            </w:pPr>
          </w:p>
        </w:tc>
      </w:tr>
      <w:tr w:rsidR="00D962A0" w:rsidRPr="00042B16" w:rsidTr="00CA473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042B16" w:rsidRDefault="00D962A0" w:rsidP="00CA4735">
            <w:pPr>
              <w:spacing w:before="60"/>
              <w:rPr>
                <w:sz w:val="23"/>
                <w:szCs w:val="23"/>
              </w:rPr>
            </w:pPr>
            <w:r w:rsidRPr="00042B16">
              <w:rPr>
                <w:sz w:val="22"/>
                <w:szCs w:val="22"/>
              </w:rPr>
              <w:t>Specify applicable (if any) limits on the amount, frequency, or duration of this service:</w:t>
            </w:r>
          </w:p>
        </w:tc>
      </w:tr>
      <w:tr w:rsidR="00D962A0" w:rsidRPr="002C1115" w:rsidTr="00CA473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D962A0" w:rsidRDefault="00D962A0" w:rsidP="00CA4735">
            <w:pPr>
              <w:rPr>
                <w:sz w:val="22"/>
                <w:szCs w:val="22"/>
              </w:rPr>
            </w:pPr>
          </w:p>
          <w:p w:rsidR="00D962A0" w:rsidRPr="002C1115" w:rsidRDefault="00D962A0" w:rsidP="00CA4735">
            <w:pPr>
              <w:spacing w:before="60"/>
              <w:rPr>
                <w:sz w:val="22"/>
                <w:szCs w:val="22"/>
              </w:rPr>
            </w:pPr>
          </w:p>
        </w:tc>
      </w:tr>
      <w:tr w:rsidR="00D962A0" w:rsidRPr="003F2624" w:rsidTr="00CA4735">
        <w:trPr>
          <w:jc w:val="center"/>
        </w:trPr>
        <w:tc>
          <w:tcPr>
            <w:tcW w:w="2487" w:type="dxa"/>
            <w:gridSpan w:val="5"/>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459"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sidRPr="003F2624">
              <w:rPr>
                <w:sz w:val="22"/>
                <w:szCs w:val="22"/>
              </w:rPr>
              <w:sym w:font="Wingdings" w:char="F0A8"/>
            </w:r>
          </w:p>
        </w:tc>
        <w:tc>
          <w:tcPr>
            <w:tcW w:w="5100" w:type="dxa"/>
            <w:gridSpan w:val="11"/>
            <w:tcBorders>
              <w:top w:val="single" w:sz="12" w:space="0" w:color="auto"/>
              <w:left w:val="single" w:sz="12" w:space="0" w:color="auto"/>
              <w:bottom w:val="single" w:sz="12" w:space="0" w:color="auto"/>
              <w:right w:val="single" w:sz="12" w:space="0" w:color="auto"/>
            </w:tcBorders>
          </w:tcPr>
          <w:p w:rsidR="00D962A0" w:rsidRPr="00C73719" w:rsidRDefault="00D962A0" w:rsidP="00CA4735">
            <w:pPr>
              <w:spacing w:before="60"/>
              <w:rPr>
                <w:sz w:val="21"/>
                <w:szCs w:val="21"/>
              </w:rPr>
            </w:pPr>
            <w:r w:rsidRPr="00C73719">
              <w:rPr>
                <w:sz w:val="21"/>
                <w:szCs w:val="21"/>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Pr>
                <w:sz w:val="22"/>
                <w:szCs w:val="22"/>
              </w:rPr>
              <w:sym w:font="Wingdings" w:char="F0FE"/>
            </w:r>
          </w:p>
        </w:tc>
        <w:tc>
          <w:tcPr>
            <w:tcW w:w="1687" w:type="dxa"/>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sz w:val="22"/>
                <w:szCs w:val="22"/>
              </w:rPr>
            </w:pPr>
            <w:r>
              <w:rPr>
                <w:sz w:val="22"/>
                <w:szCs w:val="22"/>
              </w:rPr>
              <w:t>Provider managed</w:t>
            </w:r>
          </w:p>
        </w:tc>
      </w:tr>
      <w:tr w:rsidR="00D962A0" w:rsidRPr="00DD3AC3" w:rsidTr="00CA4735">
        <w:trPr>
          <w:jc w:val="center"/>
        </w:trPr>
        <w:tc>
          <w:tcPr>
            <w:tcW w:w="3623" w:type="dxa"/>
            <w:gridSpan w:val="8"/>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96"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DD3AC3" w:rsidRDefault="00D962A0" w:rsidP="00CA4735">
            <w:pPr>
              <w:spacing w:before="60"/>
              <w:rPr>
                <w:b/>
                <w:sz w:val="22"/>
                <w:szCs w:val="22"/>
              </w:rPr>
            </w:pPr>
            <w:r w:rsidRPr="00DD3AC3">
              <w:rPr>
                <w:sz w:val="22"/>
                <w:szCs w:val="22"/>
              </w:rPr>
              <w:sym w:font="Wingdings" w:char="F0A8"/>
            </w:r>
          </w:p>
        </w:tc>
        <w:tc>
          <w:tcPr>
            <w:tcW w:w="2151" w:type="dxa"/>
            <w:gridSpan w:val="4"/>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Legally Responsible Person</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D962A0" w:rsidRPr="00DD3AC3" w:rsidRDefault="00D962A0" w:rsidP="00CA4735">
            <w:pPr>
              <w:spacing w:before="60"/>
              <w:rPr>
                <w:b/>
                <w:sz w:val="22"/>
                <w:szCs w:val="22"/>
              </w:rPr>
            </w:pPr>
            <w:r>
              <w:rPr>
                <w:sz w:val="22"/>
                <w:szCs w:val="22"/>
              </w:rPr>
              <w:sym w:font="Wingdings" w:char="F0FE"/>
            </w:r>
          </w:p>
        </w:tc>
        <w:tc>
          <w:tcPr>
            <w:tcW w:w="950" w:type="dxa"/>
            <w:gridSpan w:val="2"/>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Relative</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62A0" w:rsidRPr="00DD3AC3" w:rsidRDefault="00D962A0" w:rsidP="00CA4735">
            <w:pPr>
              <w:spacing w:before="60"/>
              <w:rPr>
                <w:b/>
                <w:sz w:val="22"/>
                <w:szCs w:val="22"/>
              </w:rPr>
            </w:pPr>
            <w:r w:rsidRPr="00DD3AC3">
              <w:rPr>
                <w:sz w:val="22"/>
                <w:szCs w:val="22"/>
              </w:rPr>
              <w:sym w:font="Wingdings" w:char="F0A8"/>
            </w:r>
          </w:p>
        </w:tc>
        <w:tc>
          <w:tcPr>
            <w:tcW w:w="2100" w:type="dxa"/>
            <w:gridSpan w:val="2"/>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Legal Guardian</w:t>
            </w:r>
          </w:p>
        </w:tc>
      </w:tr>
      <w:tr w:rsidR="00D962A0" w:rsidRPr="00DD3AC3" w:rsidTr="00CA473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D962A0" w:rsidRPr="00DD3AC3" w:rsidRDefault="00D962A0" w:rsidP="00CA4735">
            <w:pPr>
              <w:jc w:val="center"/>
              <w:rPr>
                <w:color w:val="FFFFFF"/>
                <w:sz w:val="22"/>
                <w:szCs w:val="22"/>
              </w:rPr>
            </w:pPr>
            <w:r w:rsidRPr="00DD3AC3">
              <w:rPr>
                <w:color w:val="FFFFFF"/>
                <w:sz w:val="22"/>
                <w:szCs w:val="22"/>
              </w:rPr>
              <w:t>Provider Specifications</w:t>
            </w:r>
          </w:p>
        </w:tc>
      </w:tr>
      <w:tr w:rsidR="00D962A0" w:rsidRPr="003F2624" w:rsidTr="00CA4735">
        <w:trPr>
          <w:trHeight w:val="359"/>
          <w:jc w:val="center"/>
        </w:trPr>
        <w:tc>
          <w:tcPr>
            <w:tcW w:w="1882" w:type="dxa"/>
            <w:gridSpan w:val="3"/>
            <w:vMerge w:val="restart"/>
            <w:tcBorders>
              <w:top w:val="single" w:sz="12" w:space="0" w:color="auto"/>
              <w:left w:val="single" w:sz="12" w:space="0" w:color="auto"/>
              <w:bottom w:val="single" w:sz="12" w:space="0" w:color="auto"/>
              <w:right w:val="single" w:sz="12" w:space="0" w:color="auto"/>
            </w:tcBorders>
          </w:tcPr>
          <w:p w:rsidR="00D962A0" w:rsidRPr="00042B16" w:rsidRDefault="00D962A0" w:rsidP="00CA4735">
            <w:pPr>
              <w:spacing w:before="60"/>
              <w:rPr>
                <w:sz w:val="22"/>
                <w:szCs w:val="22"/>
              </w:rPr>
            </w:pPr>
            <w:r w:rsidRPr="00042B16">
              <w:rPr>
                <w:sz w:val="22"/>
                <w:szCs w:val="22"/>
              </w:rPr>
              <w:t>Provider Category(s)</w:t>
            </w:r>
          </w:p>
          <w:p w:rsidR="00D962A0" w:rsidRPr="003F2624" w:rsidRDefault="00D962A0" w:rsidP="00CA4735">
            <w:pPr>
              <w:rPr>
                <w:b/>
                <w:sz w:val="22"/>
                <w:szCs w:val="22"/>
              </w:rPr>
            </w:pPr>
            <w:r w:rsidRPr="003F2624">
              <w:rPr>
                <w:i/>
                <w:sz w:val="22"/>
                <w:szCs w:val="22"/>
              </w:rPr>
              <w:t>(check one or both)</w:t>
            </w:r>
            <w:r w:rsidRPr="003F2624">
              <w:rPr>
                <w:b/>
                <w:sz w:val="22"/>
                <w:szCs w:val="22"/>
              </w:rPr>
              <w:t>:</w:t>
            </w:r>
          </w:p>
        </w:tc>
        <w:tc>
          <w:tcPr>
            <w:tcW w:w="792"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jc w:val="center"/>
              <w:rPr>
                <w:sz w:val="22"/>
                <w:szCs w:val="22"/>
              </w:rPr>
            </w:pPr>
            <w:r w:rsidRPr="003F2624">
              <w:rPr>
                <w:sz w:val="22"/>
                <w:szCs w:val="22"/>
              </w:rPr>
              <w:sym w:font="Wingdings" w:char="F0A8"/>
            </w:r>
          </w:p>
        </w:tc>
        <w:tc>
          <w:tcPr>
            <w:tcW w:w="2703" w:type="dxa"/>
            <w:gridSpan w:val="5"/>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rPr>
                <w:sz w:val="22"/>
                <w:szCs w:val="22"/>
              </w:rPr>
            </w:pPr>
            <w:r w:rsidRPr="00042B16">
              <w:rPr>
                <w:sz w:val="22"/>
                <w:szCs w:val="22"/>
              </w:rPr>
              <w:t>Individual.</w:t>
            </w:r>
            <w:r>
              <w:rPr>
                <w:sz w:val="22"/>
                <w:szCs w:val="22"/>
              </w:rPr>
              <w:t xml:space="preserve"> List types:</w:t>
            </w:r>
          </w:p>
        </w:tc>
        <w:tc>
          <w:tcPr>
            <w:tcW w:w="856"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jc w:val="center"/>
              <w:rPr>
                <w:sz w:val="22"/>
                <w:szCs w:val="22"/>
              </w:rPr>
            </w:pPr>
            <w:r>
              <w:rPr>
                <w:sz w:val="22"/>
                <w:szCs w:val="22"/>
              </w:rPr>
              <w:sym w:font="Wingdings" w:char="F0FE"/>
            </w:r>
          </w:p>
        </w:tc>
        <w:tc>
          <w:tcPr>
            <w:tcW w:w="3913" w:type="dxa"/>
            <w:gridSpan w:val="7"/>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sz w:val="22"/>
                <w:szCs w:val="22"/>
              </w:rPr>
            </w:pPr>
            <w:r w:rsidRPr="00042B16">
              <w:rPr>
                <w:sz w:val="22"/>
                <w:szCs w:val="22"/>
              </w:rPr>
              <w:t xml:space="preserve">Agency.  </w:t>
            </w:r>
            <w:r>
              <w:rPr>
                <w:sz w:val="22"/>
                <w:szCs w:val="22"/>
              </w:rPr>
              <w:t>List the types of agencies:</w:t>
            </w:r>
          </w:p>
        </w:tc>
      </w:tr>
      <w:tr w:rsidR="00D962A0" w:rsidRPr="003F2624" w:rsidTr="00CA4735">
        <w:trPr>
          <w:trHeight w:val="185"/>
          <w:jc w:val="center"/>
        </w:trPr>
        <w:tc>
          <w:tcPr>
            <w:tcW w:w="1882" w:type="dxa"/>
            <w:gridSpan w:val="3"/>
            <w:vMerge/>
            <w:tcBorders>
              <w:top w:val="nil"/>
              <w:left w:val="single" w:sz="12" w:space="0" w:color="auto"/>
              <w:bottom w:val="single" w:sz="12" w:space="0" w:color="auto"/>
              <w:right w:val="single" w:sz="12" w:space="0" w:color="auto"/>
            </w:tcBorders>
          </w:tcPr>
          <w:p w:rsidR="00D962A0" w:rsidRPr="003F2624" w:rsidRDefault="00D962A0" w:rsidP="00CA4735">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sidRPr="0011187A">
              <w:rPr>
                <w:sz w:val="22"/>
                <w:szCs w:val="22"/>
              </w:rPr>
              <w:t>Grocery Shopping and Delivery Provider Agencies</w:t>
            </w:r>
          </w:p>
        </w:tc>
      </w:tr>
      <w:tr w:rsidR="00D962A0" w:rsidRPr="003F2624" w:rsidTr="00CA4735">
        <w:trPr>
          <w:trHeight w:val="185"/>
          <w:jc w:val="center"/>
        </w:trPr>
        <w:tc>
          <w:tcPr>
            <w:tcW w:w="1882" w:type="dxa"/>
            <w:gridSpan w:val="3"/>
            <w:vMerge/>
            <w:tcBorders>
              <w:top w:val="nil"/>
              <w:left w:val="single" w:sz="12" w:space="0" w:color="auto"/>
              <w:bottom w:val="single" w:sz="12" w:space="0" w:color="auto"/>
              <w:right w:val="single" w:sz="12" w:space="0" w:color="auto"/>
            </w:tcBorders>
          </w:tcPr>
          <w:p w:rsidR="00D962A0" w:rsidRPr="003F2624" w:rsidRDefault="00D962A0" w:rsidP="00CA4735">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r>
      <w:tr w:rsidR="00D962A0" w:rsidRPr="003F2624" w:rsidTr="00CA4735">
        <w:trPr>
          <w:trHeight w:val="157"/>
          <w:jc w:val="center"/>
        </w:trPr>
        <w:tc>
          <w:tcPr>
            <w:tcW w:w="1882" w:type="dxa"/>
            <w:gridSpan w:val="3"/>
            <w:vMerge/>
            <w:tcBorders>
              <w:top w:val="nil"/>
              <w:left w:val="single" w:sz="12" w:space="0" w:color="auto"/>
              <w:bottom w:val="single" w:sz="12" w:space="0" w:color="auto"/>
              <w:right w:val="single" w:sz="12" w:space="0" w:color="auto"/>
            </w:tcBorders>
          </w:tcPr>
          <w:p w:rsidR="00D962A0" w:rsidRPr="003F2624" w:rsidRDefault="00D962A0" w:rsidP="00CA4735">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r>
      <w:tr w:rsidR="00D962A0" w:rsidRPr="003F2624" w:rsidTr="00CA473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b/>
                <w:sz w:val="22"/>
                <w:szCs w:val="22"/>
              </w:rPr>
            </w:pPr>
            <w:r w:rsidRPr="0025169C">
              <w:rPr>
                <w:b/>
                <w:sz w:val="22"/>
                <w:szCs w:val="22"/>
              </w:rPr>
              <w:t>Provider Qualifications</w:t>
            </w:r>
            <w:r w:rsidRPr="0063187F">
              <w:rPr>
                <w:sz w:val="22"/>
                <w:szCs w:val="22"/>
              </w:rPr>
              <w:t xml:space="preserve"> </w:t>
            </w:r>
          </w:p>
        </w:tc>
      </w:tr>
      <w:tr w:rsidR="00D962A0" w:rsidRPr="003F2624" w:rsidTr="00CA4735">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tcPr>
          <w:p w:rsidR="00D962A0" w:rsidRPr="00042B16" w:rsidRDefault="00D962A0" w:rsidP="00CA4735">
            <w:pPr>
              <w:spacing w:before="60"/>
              <w:rPr>
                <w:sz w:val="22"/>
                <w:szCs w:val="22"/>
              </w:rPr>
            </w:pPr>
            <w:r w:rsidRPr="00042B16">
              <w:rPr>
                <w:sz w:val="22"/>
                <w:szCs w:val="22"/>
              </w:rPr>
              <w:t>Provider Type:</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jc w:val="center"/>
              <w:rPr>
                <w:sz w:val="22"/>
                <w:szCs w:val="22"/>
              </w:rPr>
            </w:pPr>
            <w:r w:rsidRPr="00042B16">
              <w:rPr>
                <w:sz w:val="22"/>
                <w:szCs w:val="22"/>
              </w:rPr>
              <w:t xml:space="preserve">License </w:t>
            </w:r>
            <w:r w:rsidRPr="003F2624">
              <w:rPr>
                <w:i/>
                <w:sz w:val="22"/>
                <w:szCs w:val="22"/>
              </w:rPr>
              <w:t>(specify)</w:t>
            </w:r>
          </w:p>
        </w:tc>
        <w:tc>
          <w:tcPr>
            <w:tcW w:w="2258" w:type="dxa"/>
            <w:gridSpan w:val="3"/>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jc w:val="center"/>
              <w:rPr>
                <w:sz w:val="22"/>
                <w:szCs w:val="22"/>
              </w:rPr>
            </w:pPr>
            <w:r w:rsidRPr="00042B16">
              <w:rPr>
                <w:sz w:val="22"/>
                <w:szCs w:val="22"/>
              </w:rPr>
              <w:t xml:space="preserve">Certificate </w:t>
            </w:r>
            <w:r w:rsidRPr="003F2624">
              <w:rPr>
                <w:i/>
                <w:sz w:val="22"/>
                <w:szCs w:val="22"/>
              </w:rPr>
              <w:t>(specify)</w:t>
            </w:r>
          </w:p>
        </w:tc>
        <w:tc>
          <w:tcPr>
            <w:tcW w:w="4143" w:type="dxa"/>
            <w:gridSpan w:val="8"/>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jc w:val="center"/>
              <w:rPr>
                <w:sz w:val="22"/>
                <w:szCs w:val="22"/>
              </w:rPr>
            </w:pPr>
            <w:r w:rsidRPr="00042B16">
              <w:rPr>
                <w:sz w:val="22"/>
                <w:szCs w:val="22"/>
              </w:rPr>
              <w:t xml:space="preserve">Other Standard </w:t>
            </w:r>
            <w:r w:rsidRPr="003F2624">
              <w:rPr>
                <w:i/>
                <w:sz w:val="22"/>
                <w:szCs w:val="22"/>
              </w:rPr>
              <w:t>(specify)</w:t>
            </w:r>
          </w:p>
        </w:tc>
      </w:tr>
      <w:tr w:rsidR="00D962A0" w:rsidRPr="003F2624" w:rsidTr="00CA4735">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b/>
                <w:sz w:val="22"/>
                <w:szCs w:val="22"/>
              </w:rPr>
            </w:pPr>
            <w:r w:rsidRPr="0011187A">
              <w:rPr>
                <w:b/>
                <w:sz w:val="22"/>
                <w:szCs w:val="22"/>
              </w:rPr>
              <w:t>Grocery Shopping and Delivery Provider Agencies</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D962A0" w:rsidRPr="0011187A" w:rsidRDefault="00D962A0" w:rsidP="00CA4735">
            <w:pPr>
              <w:spacing w:before="60"/>
              <w:rPr>
                <w:sz w:val="22"/>
                <w:szCs w:val="22"/>
              </w:rPr>
            </w:pPr>
            <w:r w:rsidRPr="0011187A">
              <w:rPr>
                <w:sz w:val="22"/>
                <w:szCs w:val="22"/>
              </w:rPr>
              <w:t>Education, Training, Supervision:</w:t>
            </w:r>
          </w:p>
          <w:p w:rsidR="00D962A0" w:rsidRPr="0011187A" w:rsidRDefault="00D962A0" w:rsidP="00CA4735">
            <w:pPr>
              <w:spacing w:before="60"/>
              <w:rPr>
                <w:sz w:val="22"/>
                <w:szCs w:val="22"/>
              </w:rPr>
            </w:pPr>
            <w:r w:rsidRPr="0011187A">
              <w:rPr>
                <w:sz w:val="22"/>
                <w:szCs w:val="22"/>
              </w:rPr>
              <w:t xml:space="preserve">Providers must ensure effective training of staff members in all aspects of their job duties, including handling emergency situations, and establish procedures for </w:t>
            </w:r>
            <w:r w:rsidRPr="0011187A">
              <w:rPr>
                <w:sz w:val="22"/>
                <w:szCs w:val="22"/>
              </w:rPr>
              <w:lastRenderedPageBreak/>
              <w:t>appraising staff performance and for effectively modifying poor performance where it exists.</w:t>
            </w:r>
          </w:p>
          <w:p w:rsidR="00D962A0" w:rsidRPr="0011187A" w:rsidRDefault="00D962A0" w:rsidP="00CA4735">
            <w:pPr>
              <w:spacing w:before="60"/>
              <w:rPr>
                <w:sz w:val="22"/>
                <w:szCs w:val="22"/>
              </w:rPr>
            </w:pPr>
          </w:p>
          <w:p w:rsidR="00D962A0" w:rsidRPr="0011187A" w:rsidRDefault="00D962A0" w:rsidP="00CA4735">
            <w:pPr>
              <w:spacing w:before="60"/>
              <w:rPr>
                <w:sz w:val="22"/>
                <w:szCs w:val="22"/>
              </w:rPr>
            </w:pPr>
            <w:r w:rsidRPr="0011187A">
              <w:rPr>
                <w:sz w:val="22"/>
                <w:szCs w:val="22"/>
              </w:rPr>
              <w:t>Adherence to Continuous QI Practices:</w:t>
            </w:r>
          </w:p>
          <w:p w:rsidR="00D962A0" w:rsidRPr="0011187A" w:rsidRDefault="00D962A0" w:rsidP="00CA4735">
            <w:pPr>
              <w:spacing w:before="60"/>
              <w:rPr>
                <w:sz w:val="22"/>
                <w:szCs w:val="22"/>
              </w:rPr>
            </w:pPr>
            <w:r w:rsidRPr="0011187A">
              <w:rPr>
                <w:sz w:val="22"/>
                <w:szCs w:val="22"/>
              </w:rPr>
              <w:t>Providers must have established strategies to prevent, detect, and correct problems in the quality of services provided and to achieve service plan goals with individual consumers by providing effective, efficient services.</w:t>
            </w:r>
          </w:p>
          <w:p w:rsidR="00D962A0" w:rsidRPr="0011187A" w:rsidRDefault="00D962A0" w:rsidP="00CA4735">
            <w:pPr>
              <w:spacing w:before="60"/>
              <w:rPr>
                <w:sz w:val="22"/>
                <w:szCs w:val="22"/>
              </w:rPr>
            </w:pPr>
          </w:p>
          <w:p w:rsidR="00D962A0" w:rsidRPr="0011187A" w:rsidRDefault="00D962A0" w:rsidP="00CA4735">
            <w:pPr>
              <w:spacing w:before="60"/>
              <w:rPr>
                <w:sz w:val="22"/>
                <w:szCs w:val="22"/>
              </w:rPr>
            </w:pPr>
            <w:r w:rsidRPr="0011187A">
              <w:rPr>
                <w:sz w:val="22"/>
                <w:szCs w:val="22"/>
              </w:rPr>
              <w:t>Availability:</w:t>
            </w:r>
          </w:p>
          <w:p w:rsidR="00D962A0" w:rsidRPr="0011187A" w:rsidRDefault="00D962A0" w:rsidP="00CA4735">
            <w:pPr>
              <w:spacing w:before="60"/>
              <w:rPr>
                <w:sz w:val="22"/>
                <w:szCs w:val="22"/>
              </w:rPr>
            </w:pPr>
            <w:r w:rsidRPr="0011187A">
              <w:rPr>
                <w:sz w:val="22"/>
                <w:szCs w:val="22"/>
              </w:rPr>
              <w:t>Providers must be able to provide contracted service(s) in the geographical areas they designate.</w:t>
            </w:r>
          </w:p>
          <w:p w:rsidR="00D962A0" w:rsidRPr="0011187A" w:rsidRDefault="00D962A0" w:rsidP="00CA4735">
            <w:pPr>
              <w:spacing w:before="60"/>
              <w:rPr>
                <w:sz w:val="22"/>
                <w:szCs w:val="22"/>
              </w:rPr>
            </w:pPr>
          </w:p>
          <w:p w:rsidR="00D962A0" w:rsidRPr="0011187A" w:rsidRDefault="00D962A0" w:rsidP="00CA4735">
            <w:pPr>
              <w:spacing w:before="60"/>
              <w:rPr>
                <w:sz w:val="22"/>
                <w:szCs w:val="22"/>
              </w:rPr>
            </w:pPr>
            <w:r w:rsidRPr="0011187A">
              <w:rPr>
                <w:sz w:val="22"/>
                <w:szCs w:val="22"/>
              </w:rPr>
              <w:t>Responsiveness:</w:t>
            </w:r>
          </w:p>
          <w:p w:rsidR="00D962A0" w:rsidRPr="0011187A" w:rsidRDefault="00D962A0" w:rsidP="00CA4735">
            <w:pPr>
              <w:spacing w:before="60"/>
              <w:rPr>
                <w:sz w:val="22"/>
                <w:szCs w:val="22"/>
              </w:rPr>
            </w:pPr>
            <w:r w:rsidRPr="0011187A">
              <w:rPr>
                <w:sz w:val="22"/>
                <w:szCs w:val="22"/>
              </w:rPr>
              <w:t>Providers must be able to initiate services with little or no delay.</w:t>
            </w:r>
          </w:p>
          <w:p w:rsidR="00D962A0" w:rsidRPr="0011187A" w:rsidRDefault="00D962A0" w:rsidP="00CA4735">
            <w:pPr>
              <w:spacing w:before="60"/>
              <w:rPr>
                <w:sz w:val="22"/>
                <w:szCs w:val="22"/>
              </w:rPr>
            </w:pPr>
          </w:p>
          <w:p w:rsidR="00D962A0" w:rsidRPr="0011187A" w:rsidRDefault="00D962A0" w:rsidP="00CA4735">
            <w:pPr>
              <w:spacing w:before="60"/>
              <w:rPr>
                <w:sz w:val="22"/>
                <w:szCs w:val="22"/>
              </w:rPr>
            </w:pPr>
            <w:r w:rsidRPr="0011187A">
              <w:rPr>
                <w:sz w:val="22"/>
                <w:szCs w:val="22"/>
              </w:rPr>
              <w:t>Confidentiality:</w:t>
            </w:r>
          </w:p>
          <w:p w:rsidR="00D962A0" w:rsidRPr="0011187A" w:rsidRDefault="00D962A0" w:rsidP="00CA4735">
            <w:pPr>
              <w:spacing w:before="60"/>
              <w:rPr>
                <w:sz w:val="22"/>
                <w:szCs w:val="22"/>
              </w:rPr>
            </w:pPr>
            <w:r w:rsidRPr="0011187A">
              <w:rPr>
                <w:sz w:val="22"/>
                <w:szCs w:val="22"/>
              </w:rPr>
              <w:t>Providers must maintain confidentiality and privacy of consumer information in accordance with M.G.L. c.66A (Fair Information Practices Act) and EOEA Program Instruction 97-55 (Clarification of Client Privacy and Confidentiality Policies).</w:t>
            </w:r>
          </w:p>
          <w:p w:rsidR="00D962A0" w:rsidRPr="0011187A" w:rsidRDefault="00D962A0" w:rsidP="00CA4735">
            <w:pPr>
              <w:spacing w:before="60"/>
              <w:rPr>
                <w:sz w:val="22"/>
                <w:szCs w:val="22"/>
              </w:rPr>
            </w:pPr>
          </w:p>
          <w:p w:rsidR="00D962A0" w:rsidRPr="0011187A" w:rsidRDefault="00D962A0" w:rsidP="00CA4735">
            <w:pPr>
              <w:spacing w:before="60"/>
              <w:rPr>
                <w:sz w:val="22"/>
                <w:szCs w:val="22"/>
              </w:rPr>
            </w:pPr>
            <w:r w:rsidRPr="0011187A">
              <w:rPr>
                <w:sz w:val="22"/>
                <w:szCs w:val="22"/>
              </w:rPr>
              <w:t>Policies/Procedures:</w:t>
            </w:r>
          </w:p>
          <w:p w:rsidR="00D962A0" w:rsidRPr="0011187A" w:rsidRDefault="00D962A0" w:rsidP="00CA4735">
            <w:pPr>
              <w:spacing w:before="60"/>
              <w:rPr>
                <w:sz w:val="22"/>
                <w:szCs w:val="22"/>
              </w:rPr>
            </w:pPr>
            <w:r w:rsidRPr="0011187A">
              <w:rPr>
                <w:sz w:val="22"/>
                <w:szCs w:val="22"/>
              </w:rPr>
              <w:t>Providers must have policies and procedures that include: Client Not at Home Policy and Client Emergency in the Home Policy.</w:t>
            </w:r>
          </w:p>
          <w:p w:rsidR="00D962A0" w:rsidRPr="0011187A" w:rsidRDefault="00D962A0" w:rsidP="00CA4735">
            <w:pPr>
              <w:spacing w:before="60"/>
              <w:rPr>
                <w:sz w:val="22"/>
                <w:szCs w:val="22"/>
              </w:rPr>
            </w:pPr>
          </w:p>
          <w:p w:rsidR="00D962A0" w:rsidRDefault="00D962A0" w:rsidP="00CA4735">
            <w:pPr>
              <w:spacing w:before="60"/>
              <w:rPr>
                <w:sz w:val="22"/>
                <w:szCs w:val="22"/>
              </w:rPr>
            </w:pPr>
            <w:r w:rsidRPr="0011187A">
              <w:rPr>
                <w:sz w:val="22"/>
                <w:szCs w:val="22"/>
              </w:rPr>
              <w:t>In addition, providers shall ensure that individuals employed by the agency are able to: perform assigned duties and responsibilities; communicate observations verbally and in writing; accept and use supervision; respect privacy and confidentiality; adapt to a variety of situations; and respect and accept different values, nationalities, races, religions, cultures and standards of living.</w:t>
            </w:r>
          </w:p>
          <w:p w:rsidR="00D962A0" w:rsidRPr="003F2624" w:rsidRDefault="00D962A0" w:rsidP="00CA4735">
            <w:pPr>
              <w:spacing w:before="60"/>
              <w:rPr>
                <w:sz w:val="22"/>
                <w:szCs w:val="22"/>
              </w:rPr>
            </w:pPr>
          </w:p>
        </w:tc>
      </w:tr>
      <w:tr w:rsidR="00D962A0" w:rsidRPr="0025169C" w:rsidTr="00CA473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D962A0" w:rsidRPr="0025169C" w:rsidRDefault="00D962A0" w:rsidP="00CA4735">
            <w:pPr>
              <w:spacing w:before="60"/>
              <w:rPr>
                <w:b/>
                <w:sz w:val="22"/>
                <w:szCs w:val="22"/>
              </w:rPr>
            </w:pPr>
            <w:r w:rsidRPr="0025169C">
              <w:rPr>
                <w:b/>
                <w:sz w:val="22"/>
                <w:szCs w:val="22"/>
              </w:rPr>
              <w:lastRenderedPageBreak/>
              <w:t>Verification of Provider Qualifications</w:t>
            </w:r>
          </w:p>
        </w:tc>
      </w:tr>
      <w:tr w:rsidR="00D962A0" w:rsidRPr="00DD3AC3" w:rsidTr="00CA4735">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vAlign w:val="bottom"/>
          </w:tcPr>
          <w:p w:rsidR="00D962A0" w:rsidRPr="00042B16" w:rsidRDefault="00D962A0" w:rsidP="00CA4735">
            <w:pPr>
              <w:spacing w:before="60"/>
              <w:jc w:val="center"/>
              <w:rPr>
                <w:sz w:val="22"/>
                <w:szCs w:val="22"/>
              </w:rPr>
            </w:pPr>
            <w:r w:rsidRPr="00042B16">
              <w:rPr>
                <w:sz w:val="22"/>
                <w:szCs w:val="22"/>
              </w:rPr>
              <w:t>Provider Type:</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D962A0" w:rsidRPr="00DD3AC3" w:rsidRDefault="00D962A0" w:rsidP="00CA4735">
            <w:pPr>
              <w:spacing w:before="60"/>
              <w:jc w:val="center"/>
              <w:rPr>
                <w:sz w:val="22"/>
                <w:szCs w:val="22"/>
              </w:rPr>
            </w:pPr>
            <w:r w:rsidRPr="00DD3AC3">
              <w:rPr>
                <w:sz w:val="22"/>
                <w:szCs w:val="22"/>
              </w:rPr>
              <w:t>Entity Responsible for Verification:</w:t>
            </w:r>
          </w:p>
        </w:tc>
        <w:tc>
          <w:tcPr>
            <w:tcW w:w="3115"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rsidR="00D962A0" w:rsidRPr="00DD3AC3" w:rsidRDefault="00D962A0" w:rsidP="00CA4735">
            <w:pPr>
              <w:spacing w:before="60"/>
              <w:jc w:val="center"/>
              <w:rPr>
                <w:sz w:val="22"/>
                <w:szCs w:val="22"/>
              </w:rPr>
            </w:pPr>
            <w:r w:rsidRPr="00DD3AC3">
              <w:rPr>
                <w:sz w:val="22"/>
                <w:szCs w:val="22"/>
              </w:rPr>
              <w:t>Frequency of Verification</w:t>
            </w:r>
          </w:p>
        </w:tc>
      </w:tr>
      <w:tr w:rsidR="00D962A0" w:rsidRPr="003F2624" w:rsidTr="00CA4735">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72647D" w:rsidRDefault="00D962A0" w:rsidP="00CA4735">
            <w:pPr>
              <w:spacing w:before="60"/>
              <w:rPr>
                <w:b/>
                <w:sz w:val="22"/>
                <w:szCs w:val="22"/>
              </w:rPr>
            </w:pPr>
            <w:r w:rsidRPr="0011187A">
              <w:rPr>
                <w:b/>
                <w:sz w:val="22"/>
                <w:szCs w:val="22"/>
              </w:rPr>
              <w:t>Grocery Shopping and Delivery Provider Agencies</w:t>
            </w:r>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b/>
                <w:sz w:val="22"/>
                <w:szCs w:val="22"/>
              </w:rPr>
            </w:pPr>
            <w:r>
              <w:rPr>
                <w:b/>
                <w:sz w:val="22"/>
                <w:szCs w:val="22"/>
              </w:rPr>
              <w:t>ASAPs</w:t>
            </w:r>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b/>
                <w:sz w:val="22"/>
                <w:szCs w:val="22"/>
              </w:rPr>
            </w:pPr>
            <w:r>
              <w:rPr>
                <w:b/>
                <w:sz w:val="22"/>
                <w:szCs w:val="22"/>
              </w:rPr>
              <w:t>Every 3 years</w:t>
            </w:r>
          </w:p>
        </w:tc>
      </w:tr>
    </w:tbl>
    <w:p w:rsidR="00D962A0" w:rsidRDefault="00D962A0" w:rsidP="00CA473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700"/>
        <w:gridCol w:w="1098"/>
        <w:gridCol w:w="84"/>
        <w:gridCol w:w="327"/>
        <w:gridCol w:w="278"/>
        <w:gridCol w:w="187"/>
        <w:gridCol w:w="272"/>
        <w:gridCol w:w="677"/>
        <w:gridCol w:w="122"/>
        <w:gridCol w:w="374"/>
        <w:gridCol w:w="1258"/>
        <w:gridCol w:w="596"/>
        <w:gridCol w:w="30"/>
        <w:gridCol w:w="230"/>
        <w:gridCol w:w="37"/>
        <w:gridCol w:w="413"/>
        <w:gridCol w:w="950"/>
        <w:gridCol w:w="413"/>
        <w:gridCol w:w="413"/>
        <w:gridCol w:w="1687"/>
      </w:tblGrid>
      <w:tr w:rsidR="00D962A0" w:rsidRPr="005568FF" w:rsidTr="00CA473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D962A0" w:rsidRPr="00A2171D" w:rsidRDefault="00D962A0" w:rsidP="00CA4735">
            <w:pPr>
              <w:spacing w:before="60"/>
              <w:jc w:val="center"/>
              <w:rPr>
                <w:b/>
                <w:color w:val="FFFFFF"/>
                <w:sz w:val="24"/>
                <w:szCs w:val="24"/>
              </w:rPr>
            </w:pPr>
            <w:r w:rsidRPr="00A2171D">
              <w:rPr>
                <w:b/>
                <w:color w:val="FFFFFF"/>
                <w:sz w:val="24"/>
                <w:szCs w:val="24"/>
              </w:rPr>
              <w:t>Service Specification</w:t>
            </w:r>
          </w:p>
        </w:tc>
      </w:tr>
      <w:tr w:rsidR="00D962A0"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Default="00D962A0" w:rsidP="00CA4735">
            <w:pPr>
              <w:spacing w:before="60"/>
              <w:rPr>
                <w:sz w:val="22"/>
                <w:szCs w:val="22"/>
              </w:rPr>
            </w:pPr>
            <w:r>
              <w:rPr>
                <w:sz w:val="22"/>
                <w:szCs w:val="22"/>
              </w:rPr>
              <w:t xml:space="preserve">Service Type:  </w:t>
            </w:r>
            <w:r>
              <w:rPr>
                <w:rFonts w:ascii="Segoe UI Symbol" w:hAnsi="Segoe UI Symbol"/>
                <w:sz w:val="22"/>
                <w:szCs w:val="22"/>
              </w:rPr>
              <w:t>☐</w:t>
            </w:r>
            <w:r>
              <w:rPr>
                <w:sz w:val="22"/>
                <w:szCs w:val="22"/>
              </w:rPr>
              <w:t xml:space="preserve"> Statutory       </w:t>
            </w:r>
            <w:r>
              <w:rPr>
                <w:rFonts w:ascii="Segoe UI Symbol" w:hAnsi="Segoe UI Symbol"/>
                <w:sz w:val="22"/>
                <w:szCs w:val="22"/>
              </w:rPr>
              <w:t>☐</w:t>
            </w:r>
            <w:r w:rsidRPr="00DE37FE">
              <w:rPr>
                <w:sz w:val="22"/>
                <w:szCs w:val="22"/>
              </w:rPr>
              <w:t xml:space="preserve"> Extended State Plan  </w:t>
            </w:r>
            <w:r>
              <w:rPr>
                <w:sz w:val="22"/>
                <w:szCs w:val="22"/>
              </w:rPr>
              <w:t xml:space="preserve">  </w:t>
            </w:r>
            <w:r w:rsidRPr="00DE37FE">
              <w:rPr>
                <w:sz w:val="22"/>
                <w:szCs w:val="22"/>
              </w:rPr>
              <w:t xml:space="preserve">   </w:t>
            </w:r>
            <w:r>
              <w:rPr>
                <w:rFonts w:ascii="Segoe UI Symbol" w:hAnsi="Segoe UI Symbol"/>
                <w:sz w:val="22"/>
                <w:szCs w:val="22"/>
              </w:rPr>
              <w:sym w:font="Wingdings" w:char="F078"/>
            </w:r>
            <w:r w:rsidRPr="00DE37FE">
              <w:rPr>
                <w:sz w:val="22"/>
                <w:szCs w:val="22"/>
              </w:rPr>
              <w:t xml:space="preserve"> Other</w:t>
            </w:r>
          </w:p>
        </w:tc>
      </w:tr>
      <w:tr w:rsidR="00D962A0" w:rsidRPr="005568FF"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A2171D" w:rsidRDefault="00D962A0" w:rsidP="00CA4735">
            <w:pPr>
              <w:spacing w:before="60"/>
              <w:rPr>
                <w:b/>
                <w:sz w:val="24"/>
                <w:szCs w:val="24"/>
              </w:rPr>
            </w:pPr>
            <w:r w:rsidRPr="00A2171D">
              <w:rPr>
                <w:b/>
                <w:sz w:val="24"/>
                <w:szCs w:val="24"/>
              </w:rPr>
              <w:t>Service Name: Home Based Wandering Response Systems</w:t>
            </w:r>
          </w:p>
        </w:tc>
      </w:tr>
      <w:tr w:rsidR="00D962A0" w:rsidTr="00CA4735">
        <w:trPr>
          <w:trHeight w:val="84"/>
          <w:jc w:val="center"/>
        </w:trPr>
        <w:tc>
          <w:tcPr>
            <w:tcW w:w="700" w:type="dxa"/>
            <w:tcBorders>
              <w:top w:val="nil"/>
              <w:left w:val="nil"/>
              <w:bottom w:val="nil"/>
              <w:right w:val="nil"/>
            </w:tcBorders>
            <w:shd w:val="clear" w:color="auto" w:fill="000000" w:themeFill="text1"/>
          </w:tcPr>
          <w:p w:rsidR="00D962A0" w:rsidRDefault="00D962A0" w:rsidP="00CA4735">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D962A0" w:rsidRDefault="00D962A0" w:rsidP="00CA4735">
            <w:pPr>
              <w:spacing w:before="60"/>
              <w:rPr>
                <w:sz w:val="22"/>
                <w:szCs w:val="22"/>
              </w:rPr>
            </w:pPr>
            <w:r>
              <w:rPr>
                <w:rFonts w:ascii="Segoe UI Symbol" w:hAnsi="Segoe UI Symbol"/>
                <w:sz w:val="22"/>
                <w:szCs w:val="22"/>
              </w:rPr>
              <w:t xml:space="preserve">☐ </w:t>
            </w:r>
            <w:r>
              <w:rPr>
                <w:sz w:val="22"/>
                <w:szCs w:val="22"/>
              </w:rPr>
              <w:t xml:space="preserve">Service is included in approved waiver. There is no change in service specifications. </w:t>
            </w:r>
          </w:p>
        </w:tc>
      </w:tr>
      <w:tr w:rsidR="00D962A0" w:rsidTr="00CA4735">
        <w:trPr>
          <w:trHeight w:val="84"/>
          <w:jc w:val="center"/>
        </w:trPr>
        <w:tc>
          <w:tcPr>
            <w:tcW w:w="700" w:type="dxa"/>
            <w:tcBorders>
              <w:top w:val="nil"/>
              <w:left w:val="nil"/>
              <w:bottom w:val="nil"/>
              <w:right w:val="nil"/>
            </w:tcBorders>
            <w:shd w:val="clear" w:color="auto" w:fill="000000" w:themeFill="text1"/>
          </w:tcPr>
          <w:p w:rsidR="00D962A0" w:rsidRDefault="00D962A0" w:rsidP="00CA4735">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D962A0" w:rsidRDefault="00D962A0" w:rsidP="00CA4735">
            <w:pPr>
              <w:spacing w:before="60"/>
              <w:rPr>
                <w:sz w:val="22"/>
                <w:szCs w:val="22"/>
              </w:rPr>
            </w:pPr>
            <w:r>
              <w:rPr>
                <w:rFonts w:ascii="Segoe UI Symbol" w:hAnsi="Segoe UI Symbol"/>
                <w:sz w:val="22"/>
                <w:szCs w:val="22"/>
              </w:rPr>
              <w:sym w:font="Wingdings" w:char="F0FE"/>
            </w:r>
            <w:r>
              <w:rPr>
                <w:sz w:val="22"/>
                <w:szCs w:val="22"/>
              </w:rPr>
              <w:t xml:space="preserve"> Service is included in approved waiver. The service specifications have been modified.</w:t>
            </w:r>
          </w:p>
        </w:tc>
      </w:tr>
      <w:tr w:rsidR="00D962A0" w:rsidTr="00CA4735">
        <w:trPr>
          <w:trHeight w:val="84"/>
          <w:jc w:val="center"/>
        </w:trPr>
        <w:tc>
          <w:tcPr>
            <w:tcW w:w="700" w:type="dxa"/>
            <w:tcBorders>
              <w:top w:val="nil"/>
              <w:left w:val="nil"/>
              <w:bottom w:val="nil"/>
              <w:right w:val="nil"/>
            </w:tcBorders>
            <w:shd w:val="clear" w:color="auto" w:fill="000000" w:themeFill="text1"/>
          </w:tcPr>
          <w:p w:rsidR="00D962A0" w:rsidRDefault="00D962A0" w:rsidP="00CA4735">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D962A0" w:rsidRDefault="00D962A0" w:rsidP="00CA4735">
            <w:pPr>
              <w:spacing w:before="60"/>
              <w:rPr>
                <w:sz w:val="22"/>
                <w:szCs w:val="22"/>
              </w:rPr>
            </w:pPr>
            <w:r>
              <w:rPr>
                <w:rFonts w:ascii="Segoe UI Symbol" w:hAnsi="Segoe UI Symbol"/>
                <w:sz w:val="22"/>
                <w:szCs w:val="22"/>
              </w:rPr>
              <w:t xml:space="preserve">☐ </w:t>
            </w:r>
            <w:r>
              <w:rPr>
                <w:sz w:val="22"/>
                <w:szCs w:val="22"/>
              </w:rPr>
              <w:t>Service is not included in approved waiver.</w:t>
            </w:r>
          </w:p>
        </w:tc>
      </w:tr>
      <w:tr w:rsidR="00D962A0" w:rsidRPr="00461090"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461090" w:rsidRDefault="00D962A0" w:rsidP="00CA473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962A0" w:rsidRPr="002C1115"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D962A0" w:rsidRPr="002C1115" w:rsidRDefault="00D962A0" w:rsidP="00CA4735">
            <w:pPr>
              <w:rPr>
                <w:sz w:val="22"/>
                <w:szCs w:val="22"/>
              </w:rPr>
            </w:pPr>
            <w:r w:rsidRPr="002406A1">
              <w:rPr>
                <w:sz w:val="22"/>
                <w:szCs w:val="22"/>
              </w:rPr>
              <w:t>Home Based Wandering Response Systems are communication alert systems for participants at risk for wandering. Participants are outfitted with a device that transmits signals using technology such as GPS or radio frequency. The service includes 24/7 emergency response and location assistance in the event the participant wanders.</w:t>
            </w:r>
          </w:p>
          <w:p w:rsidR="00D962A0" w:rsidRPr="002C1115" w:rsidRDefault="00D962A0" w:rsidP="00CA4735">
            <w:pPr>
              <w:spacing w:before="60"/>
              <w:rPr>
                <w:sz w:val="22"/>
                <w:szCs w:val="22"/>
              </w:rPr>
            </w:pPr>
          </w:p>
        </w:tc>
      </w:tr>
      <w:tr w:rsidR="00D962A0" w:rsidRPr="00042B16" w:rsidTr="00CA473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042B16" w:rsidRDefault="00D962A0" w:rsidP="00CA4735">
            <w:pPr>
              <w:spacing w:before="60"/>
              <w:rPr>
                <w:sz w:val="23"/>
                <w:szCs w:val="23"/>
              </w:rPr>
            </w:pPr>
            <w:r w:rsidRPr="00042B16">
              <w:rPr>
                <w:sz w:val="22"/>
                <w:szCs w:val="22"/>
              </w:rPr>
              <w:t>Specify applicable (if any) limits on the amount, frequency, or duration of this service:</w:t>
            </w:r>
          </w:p>
        </w:tc>
      </w:tr>
      <w:tr w:rsidR="00D962A0" w:rsidRPr="002C1115" w:rsidTr="00CA473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D962A0" w:rsidRPr="002C1115" w:rsidRDefault="00D962A0" w:rsidP="00CA4735">
            <w:pPr>
              <w:spacing w:before="60"/>
              <w:rPr>
                <w:sz w:val="22"/>
                <w:szCs w:val="22"/>
              </w:rPr>
            </w:pPr>
          </w:p>
        </w:tc>
      </w:tr>
      <w:tr w:rsidR="00D962A0" w:rsidRPr="003F2624" w:rsidTr="00CA4735">
        <w:trPr>
          <w:jc w:val="center"/>
        </w:trPr>
        <w:tc>
          <w:tcPr>
            <w:tcW w:w="2487" w:type="dxa"/>
            <w:gridSpan w:val="5"/>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459"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sidRPr="003F2624">
              <w:rPr>
                <w:sz w:val="22"/>
                <w:szCs w:val="22"/>
              </w:rPr>
              <w:sym w:font="Wingdings" w:char="F0A8"/>
            </w:r>
          </w:p>
        </w:tc>
        <w:tc>
          <w:tcPr>
            <w:tcW w:w="5100" w:type="dxa"/>
            <w:gridSpan w:val="11"/>
            <w:tcBorders>
              <w:top w:val="single" w:sz="12" w:space="0" w:color="auto"/>
              <w:left w:val="single" w:sz="12" w:space="0" w:color="auto"/>
              <w:bottom w:val="single" w:sz="12" w:space="0" w:color="auto"/>
              <w:right w:val="single" w:sz="12" w:space="0" w:color="auto"/>
            </w:tcBorders>
          </w:tcPr>
          <w:p w:rsidR="00D962A0" w:rsidRPr="00C73719" w:rsidRDefault="00D962A0" w:rsidP="00CA4735">
            <w:pPr>
              <w:spacing w:before="60"/>
              <w:rPr>
                <w:sz w:val="21"/>
                <w:szCs w:val="21"/>
              </w:rPr>
            </w:pPr>
            <w:r w:rsidRPr="00C73719">
              <w:rPr>
                <w:sz w:val="21"/>
                <w:szCs w:val="21"/>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Pr>
                <w:sz w:val="22"/>
                <w:szCs w:val="22"/>
              </w:rPr>
              <w:sym w:font="Wingdings" w:char="F0FE"/>
            </w:r>
          </w:p>
        </w:tc>
        <w:tc>
          <w:tcPr>
            <w:tcW w:w="1687" w:type="dxa"/>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sz w:val="22"/>
                <w:szCs w:val="22"/>
              </w:rPr>
            </w:pPr>
            <w:r>
              <w:rPr>
                <w:sz w:val="22"/>
                <w:szCs w:val="22"/>
              </w:rPr>
              <w:t>Provider managed</w:t>
            </w:r>
          </w:p>
        </w:tc>
      </w:tr>
      <w:tr w:rsidR="00D962A0" w:rsidRPr="00DD3AC3" w:rsidTr="00CA4735">
        <w:trPr>
          <w:jc w:val="center"/>
        </w:trPr>
        <w:tc>
          <w:tcPr>
            <w:tcW w:w="3623" w:type="dxa"/>
            <w:gridSpan w:val="8"/>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96"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DD3AC3" w:rsidRDefault="00D962A0" w:rsidP="00CA4735">
            <w:pPr>
              <w:spacing w:before="60"/>
              <w:rPr>
                <w:b/>
                <w:sz w:val="22"/>
                <w:szCs w:val="22"/>
              </w:rPr>
            </w:pPr>
            <w:r w:rsidRPr="00DD3AC3">
              <w:rPr>
                <w:sz w:val="22"/>
                <w:szCs w:val="22"/>
              </w:rPr>
              <w:sym w:font="Wingdings" w:char="F0A8"/>
            </w:r>
          </w:p>
        </w:tc>
        <w:tc>
          <w:tcPr>
            <w:tcW w:w="2151" w:type="dxa"/>
            <w:gridSpan w:val="5"/>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Legally Responsible Person</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D962A0" w:rsidRPr="00DD3AC3" w:rsidRDefault="00D962A0" w:rsidP="00CA4735">
            <w:pPr>
              <w:spacing w:before="60"/>
              <w:rPr>
                <w:b/>
                <w:sz w:val="22"/>
                <w:szCs w:val="22"/>
              </w:rPr>
            </w:pPr>
            <w:r>
              <w:rPr>
                <w:sz w:val="22"/>
                <w:szCs w:val="22"/>
              </w:rPr>
              <w:sym w:font="Wingdings" w:char="F0FE"/>
            </w:r>
          </w:p>
        </w:tc>
        <w:tc>
          <w:tcPr>
            <w:tcW w:w="950" w:type="dxa"/>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Relative</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62A0" w:rsidRPr="00DD3AC3" w:rsidRDefault="00D962A0" w:rsidP="00CA4735">
            <w:pPr>
              <w:spacing w:before="60"/>
              <w:rPr>
                <w:b/>
                <w:sz w:val="22"/>
                <w:szCs w:val="22"/>
              </w:rPr>
            </w:pPr>
            <w:r w:rsidRPr="00DD3AC3">
              <w:rPr>
                <w:sz w:val="22"/>
                <w:szCs w:val="22"/>
              </w:rPr>
              <w:sym w:font="Wingdings" w:char="F0A8"/>
            </w:r>
          </w:p>
        </w:tc>
        <w:tc>
          <w:tcPr>
            <w:tcW w:w="2100" w:type="dxa"/>
            <w:gridSpan w:val="2"/>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Legal Guardian</w:t>
            </w:r>
          </w:p>
        </w:tc>
      </w:tr>
      <w:tr w:rsidR="00D962A0" w:rsidRPr="00DD3AC3" w:rsidTr="00CA473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D962A0" w:rsidRPr="00DD3AC3" w:rsidRDefault="00D962A0" w:rsidP="00CA4735">
            <w:pPr>
              <w:jc w:val="center"/>
              <w:rPr>
                <w:color w:val="FFFFFF"/>
                <w:sz w:val="22"/>
                <w:szCs w:val="22"/>
              </w:rPr>
            </w:pPr>
            <w:r w:rsidRPr="00DD3AC3">
              <w:rPr>
                <w:color w:val="FFFFFF"/>
                <w:sz w:val="22"/>
                <w:szCs w:val="22"/>
              </w:rPr>
              <w:t>Provider Specifications</w:t>
            </w:r>
          </w:p>
        </w:tc>
      </w:tr>
      <w:tr w:rsidR="00D962A0" w:rsidRPr="003F2624" w:rsidTr="00CA4735">
        <w:trPr>
          <w:trHeight w:val="359"/>
          <w:jc w:val="center"/>
        </w:trPr>
        <w:tc>
          <w:tcPr>
            <w:tcW w:w="1882" w:type="dxa"/>
            <w:gridSpan w:val="3"/>
            <w:vMerge w:val="restart"/>
            <w:tcBorders>
              <w:top w:val="single" w:sz="12" w:space="0" w:color="auto"/>
              <w:left w:val="single" w:sz="12" w:space="0" w:color="auto"/>
              <w:bottom w:val="single" w:sz="12" w:space="0" w:color="auto"/>
              <w:right w:val="single" w:sz="12" w:space="0" w:color="auto"/>
            </w:tcBorders>
          </w:tcPr>
          <w:p w:rsidR="00D962A0" w:rsidRPr="00042B16" w:rsidRDefault="00D962A0" w:rsidP="00CA4735">
            <w:pPr>
              <w:spacing w:before="60"/>
              <w:rPr>
                <w:sz w:val="22"/>
                <w:szCs w:val="22"/>
              </w:rPr>
            </w:pPr>
            <w:r w:rsidRPr="00042B16">
              <w:rPr>
                <w:sz w:val="22"/>
                <w:szCs w:val="22"/>
              </w:rPr>
              <w:t>Provider Category(s)</w:t>
            </w:r>
          </w:p>
          <w:p w:rsidR="00D962A0" w:rsidRPr="003F2624" w:rsidRDefault="00D962A0" w:rsidP="00CA4735">
            <w:pPr>
              <w:rPr>
                <w:b/>
                <w:sz w:val="22"/>
                <w:szCs w:val="22"/>
              </w:rPr>
            </w:pPr>
            <w:r w:rsidRPr="003F2624">
              <w:rPr>
                <w:i/>
                <w:sz w:val="22"/>
                <w:szCs w:val="22"/>
              </w:rPr>
              <w:t>(check one or both)</w:t>
            </w:r>
            <w:r w:rsidRPr="003F2624">
              <w:rPr>
                <w:b/>
                <w:sz w:val="22"/>
                <w:szCs w:val="22"/>
              </w:rPr>
              <w:t>:</w:t>
            </w:r>
          </w:p>
        </w:tc>
        <w:tc>
          <w:tcPr>
            <w:tcW w:w="792"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jc w:val="center"/>
              <w:rPr>
                <w:sz w:val="22"/>
                <w:szCs w:val="22"/>
              </w:rPr>
            </w:pPr>
            <w:r w:rsidRPr="003F2624">
              <w:rPr>
                <w:sz w:val="22"/>
                <w:szCs w:val="22"/>
              </w:rPr>
              <w:sym w:font="Wingdings" w:char="F0A8"/>
            </w:r>
          </w:p>
        </w:tc>
        <w:tc>
          <w:tcPr>
            <w:tcW w:w="2703" w:type="dxa"/>
            <w:gridSpan w:val="5"/>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rPr>
                <w:sz w:val="22"/>
                <w:szCs w:val="22"/>
              </w:rPr>
            </w:pPr>
            <w:r w:rsidRPr="00042B16">
              <w:rPr>
                <w:sz w:val="22"/>
                <w:szCs w:val="22"/>
              </w:rPr>
              <w:t>Individual.</w:t>
            </w:r>
            <w:r>
              <w:rPr>
                <w:sz w:val="22"/>
                <w:szCs w:val="22"/>
              </w:rPr>
              <w:t xml:space="preserve"> List types:</w:t>
            </w:r>
          </w:p>
        </w:tc>
        <w:tc>
          <w:tcPr>
            <w:tcW w:w="856"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jc w:val="center"/>
              <w:rPr>
                <w:sz w:val="22"/>
                <w:szCs w:val="22"/>
              </w:rPr>
            </w:pPr>
            <w:r>
              <w:rPr>
                <w:sz w:val="22"/>
                <w:szCs w:val="22"/>
              </w:rPr>
              <w:sym w:font="Wingdings" w:char="F0FE"/>
            </w:r>
          </w:p>
        </w:tc>
        <w:tc>
          <w:tcPr>
            <w:tcW w:w="3913" w:type="dxa"/>
            <w:gridSpan w:val="6"/>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sz w:val="22"/>
                <w:szCs w:val="22"/>
              </w:rPr>
            </w:pPr>
            <w:r w:rsidRPr="00042B16">
              <w:rPr>
                <w:sz w:val="22"/>
                <w:szCs w:val="22"/>
              </w:rPr>
              <w:t xml:space="preserve">Agency.  </w:t>
            </w:r>
            <w:r>
              <w:rPr>
                <w:sz w:val="22"/>
                <w:szCs w:val="22"/>
              </w:rPr>
              <w:t>List the types of agencies:</w:t>
            </w:r>
          </w:p>
        </w:tc>
      </w:tr>
      <w:tr w:rsidR="00D962A0" w:rsidRPr="003F2624" w:rsidTr="00CA4735">
        <w:trPr>
          <w:trHeight w:val="185"/>
          <w:jc w:val="center"/>
        </w:trPr>
        <w:tc>
          <w:tcPr>
            <w:tcW w:w="1882" w:type="dxa"/>
            <w:gridSpan w:val="3"/>
            <w:vMerge/>
            <w:tcBorders>
              <w:top w:val="nil"/>
              <w:left w:val="single" w:sz="12" w:space="0" w:color="auto"/>
              <w:bottom w:val="single" w:sz="12" w:space="0" w:color="auto"/>
              <w:right w:val="single" w:sz="12" w:space="0" w:color="auto"/>
            </w:tcBorders>
          </w:tcPr>
          <w:p w:rsidR="00D962A0" w:rsidRPr="003F2624" w:rsidRDefault="00D962A0" w:rsidP="00CA4735">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sidRPr="002406A1">
              <w:rPr>
                <w:sz w:val="22"/>
                <w:szCs w:val="22"/>
              </w:rPr>
              <w:t>Home Based Wandering Response Provider Agencies</w:t>
            </w:r>
          </w:p>
        </w:tc>
      </w:tr>
      <w:tr w:rsidR="00D962A0" w:rsidRPr="003F2624" w:rsidTr="00CA473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b/>
                <w:sz w:val="22"/>
                <w:szCs w:val="22"/>
              </w:rPr>
            </w:pPr>
            <w:r w:rsidRPr="0025169C">
              <w:rPr>
                <w:b/>
                <w:sz w:val="22"/>
                <w:szCs w:val="22"/>
              </w:rPr>
              <w:t>Provider Qualifications</w:t>
            </w:r>
            <w:r w:rsidRPr="0063187F">
              <w:rPr>
                <w:sz w:val="22"/>
                <w:szCs w:val="22"/>
              </w:rPr>
              <w:t xml:space="preserve"> </w:t>
            </w:r>
          </w:p>
        </w:tc>
      </w:tr>
      <w:tr w:rsidR="00D962A0" w:rsidRPr="003F2624" w:rsidTr="00CA4735">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tcPr>
          <w:p w:rsidR="00D962A0" w:rsidRPr="00042B16" w:rsidRDefault="00D962A0" w:rsidP="00CA4735">
            <w:pPr>
              <w:spacing w:before="60"/>
              <w:rPr>
                <w:sz w:val="22"/>
                <w:szCs w:val="22"/>
              </w:rPr>
            </w:pPr>
            <w:r w:rsidRPr="00042B16">
              <w:rPr>
                <w:sz w:val="22"/>
                <w:szCs w:val="22"/>
              </w:rPr>
              <w:t>Provider Type:</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jc w:val="center"/>
              <w:rPr>
                <w:sz w:val="22"/>
                <w:szCs w:val="22"/>
              </w:rPr>
            </w:pPr>
            <w:r w:rsidRPr="00042B16">
              <w:rPr>
                <w:sz w:val="22"/>
                <w:szCs w:val="22"/>
              </w:rPr>
              <w:t xml:space="preserve">License </w:t>
            </w:r>
            <w:r w:rsidRPr="003F2624">
              <w:rPr>
                <w:i/>
                <w:sz w:val="22"/>
                <w:szCs w:val="22"/>
              </w:rPr>
              <w:t>(specify)</w:t>
            </w:r>
          </w:p>
        </w:tc>
        <w:tc>
          <w:tcPr>
            <w:tcW w:w="2258" w:type="dxa"/>
            <w:gridSpan w:val="4"/>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jc w:val="center"/>
              <w:rPr>
                <w:sz w:val="22"/>
                <w:szCs w:val="22"/>
              </w:rPr>
            </w:pPr>
            <w:r w:rsidRPr="00042B16">
              <w:rPr>
                <w:sz w:val="22"/>
                <w:szCs w:val="22"/>
              </w:rPr>
              <w:t xml:space="preserve">Certificate </w:t>
            </w:r>
            <w:r w:rsidRPr="003F2624">
              <w:rPr>
                <w:i/>
                <w:sz w:val="22"/>
                <w:szCs w:val="22"/>
              </w:rPr>
              <w:t>(specify)</w:t>
            </w:r>
          </w:p>
        </w:tc>
        <w:tc>
          <w:tcPr>
            <w:tcW w:w="4143" w:type="dxa"/>
            <w:gridSpan w:val="7"/>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jc w:val="center"/>
              <w:rPr>
                <w:sz w:val="22"/>
                <w:szCs w:val="22"/>
              </w:rPr>
            </w:pPr>
            <w:r w:rsidRPr="00042B16">
              <w:rPr>
                <w:sz w:val="22"/>
                <w:szCs w:val="22"/>
              </w:rPr>
              <w:t xml:space="preserve">Other Standard </w:t>
            </w:r>
            <w:r w:rsidRPr="003F2624">
              <w:rPr>
                <w:i/>
                <w:sz w:val="22"/>
                <w:szCs w:val="22"/>
              </w:rPr>
              <w:t>(specify)</w:t>
            </w:r>
          </w:p>
        </w:tc>
      </w:tr>
      <w:tr w:rsidR="00D962A0" w:rsidRPr="003F2624" w:rsidTr="00CA4735">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b/>
                <w:sz w:val="22"/>
                <w:szCs w:val="22"/>
              </w:rPr>
            </w:pPr>
            <w:r w:rsidRPr="002406A1">
              <w:rPr>
                <w:b/>
                <w:sz w:val="22"/>
                <w:szCs w:val="22"/>
              </w:rPr>
              <w:t>Home Based Wandering Response Provider Agencies</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c>
          <w:tcPr>
            <w:tcW w:w="2258"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c>
          <w:tcPr>
            <w:tcW w:w="4143" w:type="dxa"/>
            <w:gridSpan w:val="7"/>
            <w:tcBorders>
              <w:top w:val="single" w:sz="12" w:space="0" w:color="auto"/>
              <w:left w:val="single" w:sz="12" w:space="0" w:color="auto"/>
              <w:bottom w:val="single" w:sz="12" w:space="0" w:color="auto"/>
              <w:right w:val="single" w:sz="12" w:space="0" w:color="auto"/>
            </w:tcBorders>
            <w:shd w:val="pct10" w:color="auto" w:fill="auto"/>
          </w:tcPr>
          <w:p w:rsidR="00D962A0" w:rsidRPr="002406A1" w:rsidRDefault="00D962A0" w:rsidP="00CA4735">
            <w:pPr>
              <w:spacing w:before="60"/>
              <w:rPr>
                <w:sz w:val="22"/>
                <w:szCs w:val="22"/>
              </w:rPr>
            </w:pPr>
            <w:r w:rsidRPr="002406A1">
              <w:rPr>
                <w:sz w:val="22"/>
                <w:szCs w:val="22"/>
              </w:rPr>
              <w:t>Education, Training, Supervision:</w:t>
            </w:r>
          </w:p>
          <w:p w:rsidR="00D962A0" w:rsidRPr="002406A1" w:rsidRDefault="00D962A0" w:rsidP="00CA4735">
            <w:pPr>
              <w:spacing w:before="60"/>
              <w:rPr>
                <w:sz w:val="22"/>
                <w:szCs w:val="22"/>
              </w:rPr>
            </w:pPr>
            <w:r w:rsidRPr="002406A1">
              <w:rPr>
                <w:sz w:val="22"/>
                <w:szCs w:val="22"/>
              </w:rPr>
              <w:t>Providers must ensure effective training of staff members in all aspects of their job duties, including handling emergency situations, and establish procedures for appraising staff performance and for effectively modifying poor performance where it exists.</w:t>
            </w:r>
          </w:p>
          <w:p w:rsidR="00D962A0" w:rsidRPr="002406A1" w:rsidRDefault="00D962A0" w:rsidP="00CA4735">
            <w:pPr>
              <w:spacing w:before="60"/>
              <w:rPr>
                <w:sz w:val="22"/>
                <w:szCs w:val="22"/>
              </w:rPr>
            </w:pPr>
          </w:p>
          <w:p w:rsidR="00D962A0" w:rsidRPr="002406A1" w:rsidRDefault="00D962A0" w:rsidP="00CA4735">
            <w:pPr>
              <w:spacing w:before="60"/>
              <w:rPr>
                <w:sz w:val="22"/>
                <w:szCs w:val="22"/>
              </w:rPr>
            </w:pPr>
            <w:r w:rsidRPr="002406A1">
              <w:rPr>
                <w:sz w:val="22"/>
                <w:szCs w:val="22"/>
              </w:rPr>
              <w:t>Adherence to Continuous QI Practices:</w:t>
            </w:r>
          </w:p>
          <w:p w:rsidR="00D962A0" w:rsidRPr="002406A1" w:rsidRDefault="00D962A0" w:rsidP="00CA4735">
            <w:pPr>
              <w:spacing w:before="60"/>
              <w:rPr>
                <w:sz w:val="22"/>
                <w:szCs w:val="22"/>
              </w:rPr>
            </w:pPr>
            <w:r w:rsidRPr="002406A1">
              <w:rPr>
                <w:sz w:val="22"/>
                <w:szCs w:val="22"/>
              </w:rPr>
              <w:t>Providers must have established strategies to prevent, detect, and correct problems in the quality of services provided and to achieve service plan goals with individual consumers by providing effective, efficient services.</w:t>
            </w:r>
          </w:p>
          <w:p w:rsidR="00D962A0" w:rsidRPr="002406A1" w:rsidRDefault="00D962A0" w:rsidP="00CA4735">
            <w:pPr>
              <w:spacing w:before="60"/>
              <w:rPr>
                <w:sz w:val="22"/>
                <w:szCs w:val="22"/>
              </w:rPr>
            </w:pPr>
          </w:p>
          <w:p w:rsidR="00D962A0" w:rsidRPr="002406A1" w:rsidRDefault="00D962A0" w:rsidP="00CA4735">
            <w:pPr>
              <w:spacing w:before="60"/>
              <w:rPr>
                <w:sz w:val="22"/>
                <w:szCs w:val="22"/>
              </w:rPr>
            </w:pPr>
            <w:r w:rsidRPr="002406A1">
              <w:rPr>
                <w:sz w:val="22"/>
                <w:szCs w:val="22"/>
              </w:rPr>
              <w:t>Availability:</w:t>
            </w:r>
          </w:p>
          <w:p w:rsidR="00D962A0" w:rsidRPr="002406A1" w:rsidRDefault="00D962A0" w:rsidP="00CA4735">
            <w:pPr>
              <w:spacing w:before="60"/>
              <w:rPr>
                <w:sz w:val="22"/>
                <w:szCs w:val="22"/>
              </w:rPr>
            </w:pPr>
            <w:r w:rsidRPr="002406A1">
              <w:rPr>
                <w:sz w:val="22"/>
                <w:szCs w:val="22"/>
              </w:rPr>
              <w:t>Providers must be able to provide contracted service(s) in the geographical areas they designate.</w:t>
            </w:r>
          </w:p>
          <w:p w:rsidR="00D962A0" w:rsidRPr="002406A1" w:rsidRDefault="00D962A0" w:rsidP="00CA4735">
            <w:pPr>
              <w:spacing w:before="60"/>
              <w:rPr>
                <w:sz w:val="22"/>
                <w:szCs w:val="22"/>
              </w:rPr>
            </w:pPr>
          </w:p>
          <w:p w:rsidR="00D962A0" w:rsidRPr="002406A1" w:rsidRDefault="00D962A0" w:rsidP="00CA4735">
            <w:pPr>
              <w:spacing w:before="60"/>
              <w:rPr>
                <w:sz w:val="22"/>
                <w:szCs w:val="22"/>
              </w:rPr>
            </w:pPr>
            <w:r w:rsidRPr="002406A1">
              <w:rPr>
                <w:sz w:val="22"/>
                <w:szCs w:val="22"/>
              </w:rPr>
              <w:t>Responsiveness:</w:t>
            </w:r>
          </w:p>
          <w:p w:rsidR="00D962A0" w:rsidRPr="002406A1" w:rsidRDefault="00D962A0" w:rsidP="00CA4735">
            <w:pPr>
              <w:spacing w:before="60"/>
              <w:rPr>
                <w:sz w:val="22"/>
                <w:szCs w:val="22"/>
              </w:rPr>
            </w:pPr>
            <w:r w:rsidRPr="002406A1">
              <w:rPr>
                <w:sz w:val="22"/>
                <w:szCs w:val="22"/>
              </w:rPr>
              <w:t>Providers must be able to initiate services with little or no delay.</w:t>
            </w:r>
          </w:p>
          <w:p w:rsidR="00D962A0" w:rsidRPr="002406A1" w:rsidRDefault="00D962A0" w:rsidP="00CA4735">
            <w:pPr>
              <w:spacing w:before="60"/>
              <w:rPr>
                <w:sz w:val="22"/>
                <w:szCs w:val="22"/>
              </w:rPr>
            </w:pPr>
          </w:p>
          <w:p w:rsidR="00D962A0" w:rsidRPr="002406A1" w:rsidRDefault="00D962A0" w:rsidP="00CA4735">
            <w:pPr>
              <w:spacing w:before="60"/>
              <w:rPr>
                <w:sz w:val="22"/>
                <w:szCs w:val="22"/>
              </w:rPr>
            </w:pPr>
            <w:r w:rsidRPr="002406A1">
              <w:rPr>
                <w:sz w:val="22"/>
                <w:szCs w:val="22"/>
              </w:rPr>
              <w:t>Confidentiality:</w:t>
            </w:r>
          </w:p>
          <w:p w:rsidR="00D962A0" w:rsidRPr="002406A1" w:rsidRDefault="00D962A0" w:rsidP="00CA4735">
            <w:pPr>
              <w:spacing w:before="60"/>
              <w:rPr>
                <w:sz w:val="22"/>
                <w:szCs w:val="22"/>
              </w:rPr>
            </w:pPr>
            <w:r w:rsidRPr="002406A1">
              <w:rPr>
                <w:sz w:val="22"/>
                <w:szCs w:val="22"/>
              </w:rPr>
              <w:t>Providers must maintain confidentiality and privacy of consumer information in accordance with M.G.L. c.66A (Fair Information Practices Act) and EOEA Program Instruction 97-55 (Clarification of Client Privacy and Confidentiality Policies).</w:t>
            </w:r>
          </w:p>
          <w:p w:rsidR="00D962A0" w:rsidRPr="002406A1" w:rsidRDefault="00D962A0" w:rsidP="00CA4735">
            <w:pPr>
              <w:spacing w:before="60"/>
              <w:rPr>
                <w:sz w:val="22"/>
                <w:szCs w:val="22"/>
              </w:rPr>
            </w:pPr>
          </w:p>
          <w:p w:rsidR="00D962A0" w:rsidRPr="002406A1" w:rsidRDefault="00D962A0" w:rsidP="00CA4735">
            <w:pPr>
              <w:spacing w:before="60"/>
              <w:rPr>
                <w:sz w:val="22"/>
                <w:szCs w:val="22"/>
              </w:rPr>
            </w:pPr>
            <w:r w:rsidRPr="002406A1">
              <w:rPr>
                <w:sz w:val="22"/>
                <w:szCs w:val="22"/>
              </w:rPr>
              <w:t>Policies/Procedures:</w:t>
            </w:r>
          </w:p>
          <w:p w:rsidR="00D962A0" w:rsidRPr="002406A1" w:rsidRDefault="00D962A0" w:rsidP="00CA4735">
            <w:pPr>
              <w:spacing w:before="60"/>
              <w:rPr>
                <w:sz w:val="22"/>
                <w:szCs w:val="22"/>
              </w:rPr>
            </w:pPr>
            <w:r w:rsidRPr="002406A1">
              <w:rPr>
                <w:sz w:val="22"/>
                <w:szCs w:val="22"/>
              </w:rPr>
              <w:t>Providers must have policies and procedures that include:</w:t>
            </w:r>
          </w:p>
          <w:p w:rsidR="00D962A0" w:rsidRPr="002406A1" w:rsidRDefault="00D962A0" w:rsidP="00CA4735">
            <w:pPr>
              <w:spacing w:before="60"/>
              <w:rPr>
                <w:sz w:val="22"/>
                <w:szCs w:val="22"/>
              </w:rPr>
            </w:pPr>
            <w:r w:rsidRPr="002406A1">
              <w:rPr>
                <w:sz w:val="22"/>
                <w:szCs w:val="22"/>
              </w:rPr>
              <w:t>-Maintenance of 24 hour monitoring station, including communication protocols for the hearing-impaired and access to interpreter services in emergencies;</w:t>
            </w:r>
            <w:r>
              <w:rPr>
                <w:sz w:val="22"/>
                <w:szCs w:val="22"/>
              </w:rPr>
              <w:t xml:space="preserve"> and</w:t>
            </w:r>
          </w:p>
          <w:p w:rsidR="00D962A0" w:rsidRPr="002406A1" w:rsidRDefault="00D962A0" w:rsidP="00CA4735">
            <w:pPr>
              <w:spacing w:before="60"/>
              <w:rPr>
                <w:sz w:val="22"/>
                <w:szCs w:val="22"/>
              </w:rPr>
            </w:pPr>
            <w:r w:rsidRPr="002406A1">
              <w:rPr>
                <w:sz w:val="22"/>
                <w:szCs w:val="22"/>
              </w:rPr>
              <w:t>-Equipment testing</w:t>
            </w:r>
            <w:r>
              <w:rPr>
                <w:sz w:val="22"/>
                <w:szCs w:val="22"/>
              </w:rPr>
              <w:t>.</w:t>
            </w:r>
          </w:p>
          <w:p w:rsidR="00D962A0" w:rsidRPr="002406A1" w:rsidRDefault="00D962A0" w:rsidP="00CA4735">
            <w:pPr>
              <w:spacing w:before="60"/>
              <w:rPr>
                <w:sz w:val="22"/>
                <w:szCs w:val="22"/>
              </w:rPr>
            </w:pPr>
          </w:p>
          <w:p w:rsidR="00D962A0" w:rsidRPr="003F2624" w:rsidRDefault="00D962A0" w:rsidP="00CA4735">
            <w:pPr>
              <w:spacing w:before="60"/>
              <w:rPr>
                <w:sz w:val="22"/>
                <w:szCs w:val="22"/>
              </w:rPr>
            </w:pPr>
            <w:r w:rsidRPr="002406A1">
              <w:rPr>
                <w:sz w:val="22"/>
                <w:szCs w:val="22"/>
              </w:rPr>
              <w:t>In addition, providers shall ensure that individuals employed by the agency are able to: perform assigned duties and responsibilities; communicate observations verbally and in writing; accept and use supervision; respect privacy and confidentiality; adapt to a variety of situations; and respect and accept different values, nationalities, races, religions, cultures and standards of living.</w:t>
            </w:r>
          </w:p>
        </w:tc>
      </w:tr>
      <w:tr w:rsidR="00D962A0" w:rsidRPr="0025169C" w:rsidTr="00CA473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D962A0" w:rsidRPr="0025169C" w:rsidRDefault="00D962A0" w:rsidP="00CA4735">
            <w:pPr>
              <w:spacing w:before="60"/>
              <w:rPr>
                <w:b/>
                <w:sz w:val="22"/>
                <w:szCs w:val="22"/>
              </w:rPr>
            </w:pPr>
            <w:r w:rsidRPr="0025169C">
              <w:rPr>
                <w:b/>
                <w:sz w:val="22"/>
                <w:szCs w:val="22"/>
              </w:rPr>
              <w:lastRenderedPageBreak/>
              <w:t>Verification of Provider Qualifications</w:t>
            </w:r>
          </w:p>
        </w:tc>
      </w:tr>
      <w:tr w:rsidR="00D962A0" w:rsidRPr="00DD3AC3" w:rsidTr="00CA4735">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vAlign w:val="bottom"/>
          </w:tcPr>
          <w:p w:rsidR="00D962A0" w:rsidRPr="00042B16" w:rsidRDefault="00D962A0" w:rsidP="00CA4735">
            <w:pPr>
              <w:spacing w:before="60"/>
              <w:jc w:val="center"/>
              <w:rPr>
                <w:sz w:val="22"/>
                <w:szCs w:val="22"/>
              </w:rPr>
            </w:pPr>
            <w:r w:rsidRPr="00042B16">
              <w:rPr>
                <w:sz w:val="22"/>
                <w:szCs w:val="22"/>
              </w:rPr>
              <w:t>Provider Type:</w:t>
            </w:r>
          </w:p>
        </w:tc>
        <w:tc>
          <w:tcPr>
            <w:tcW w:w="3764" w:type="dxa"/>
            <w:gridSpan w:val="8"/>
            <w:tcBorders>
              <w:top w:val="single" w:sz="12" w:space="0" w:color="auto"/>
              <w:left w:val="single" w:sz="12" w:space="0" w:color="auto"/>
              <w:bottom w:val="single" w:sz="12" w:space="0" w:color="auto"/>
              <w:right w:val="single" w:sz="12" w:space="0" w:color="auto"/>
            </w:tcBorders>
            <w:shd w:val="clear" w:color="auto" w:fill="auto"/>
            <w:vAlign w:val="bottom"/>
          </w:tcPr>
          <w:p w:rsidR="00D962A0" w:rsidRPr="00DD3AC3" w:rsidRDefault="00D962A0" w:rsidP="00CA4735">
            <w:pPr>
              <w:spacing w:before="60"/>
              <w:jc w:val="center"/>
              <w:rPr>
                <w:sz w:val="22"/>
                <w:szCs w:val="22"/>
              </w:rPr>
            </w:pPr>
            <w:r w:rsidRPr="00DD3AC3">
              <w:rPr>
                <w:sz w:val="22"/>
                <w:szCs w:val="22"/>
              </w:rPr>
              <w:t>Entity Responsible for Verification:</w:t>
            </w:r>
          </w:p>
        </w:tc>
        <w:tc>
          <w:tcPr>
            <w:tcW w:w="4173" w:type="dxa"/>
            <w:gridSpan w:val="8"/>
            <w:tcBorders>
              <w:top w:val="single" w:sz="12" w:space="0" w:color="auto"/>
              <w:left w:val="single" w:sz="12" w:space="0" w:color="auto"/>
              <w:bottom w:val="single" w:sz="12" w:space="0" w:color="auto"/>
              <w:right w:val="single" w:sz="12" w:space="0" w:color="auto"/>
            </w:tcBorders>
            <w:shd w:val="clear" w:color="auto" w:fill="auto"/>
            <w:vAlign w:val="bottom"/>
          </w:tcPr>
          <w:p w:rsidR="00D962A0" w:rsidRPr="00DD3AC3" w:rsidRDefault="00D962A0" w:rsidP="00CA4735">
            <w:pPr>
              <w:spacing w:before="60"/>
              <w:jc w:val="center"/>
              <w:rPr>
                <w:sz w:val="22"/>
                <w:szCs w:val="22"/>
              </w:rPr>
            </w:pPr>
            <w:r w:rsidRPr="00DD3AC3">
              <w:rPr>
                <w:sz w:val="22"/>
                <w:szCs w:val="22"/>
              </w:rPr>
              <w:t>Frequency of Verification</w:t>
            </w:r>
          </w:p>
        </w:tc>
      </w:tr>
      <w:tr w:rsidR="00D962A0" w:rsidRPr="003F2624" w:rsidTr="00CA4735">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F671A1" w:rsidRDefault="00D962A0" w:rsidP="00CA4735">
            <w:pPr>
              <w:spacing w:before="60"/>
              <w:rPr>
                <w:sz w:val="22"/>
                <w:szCs w:val="22"/>
              </w:rPr>
            </w:pPr>
            <w:r w:rsidRPr="00F671A1">
              <w:rPr>
                <w:sz w:val="22"/>
                <w:szCs w:val="22"/>
              </w:rPr>
              <w:t>Home Based Wandering Response Provider Agencies</w:t>
            </w:r>
          </w:p>
        </w:tc>
        <w:tc>
          <w:tcPr>
            <w:tcW w:w="3764" w:type="dxa"/>
            <w:gridSpan w:val="8"/>
            <w:tcBorders>
              <w:top w:val="single" w:sz="12" w:space="0" w:color="auto"/>
              <w:left w:val="single" w:sz="12" w:space="0" w:color="auto"/>
              <w:bottom w:val="single" w:sz="12" w:space="0" w:color="auto"/>
              <w:right w:val="single" w:sz="12" w:space="0" w:color="auto"/>
            </w:tcBorders>
            <w:shd w:val="pct10" w:color="auto" w:fill="auto"/>
          </w:tcPr>
          <w:p w:rsidR="00D962A0" w:rsidRPr="00F671A1" w:rsidRDefault="00D962A0" w:rsidP="00CA4735">
            <w:pPr>
              <w:spacing w:before="60"/>
              <w:rPr>
                <w:sz w:val="22"/>
                <w:szCs w:val="22"/>
              </w:rPr>
            </w:pPr>
            <w:r w:rsidRPr="00F671A1">
              <w:rPr>
                <w:sz w:val="22"/>
                <w:szCs w:val="22"/>
              </w:rPr>
              <w:t>ASAPs</w:t>
            </w:r>
          </w:p>
        </w:tc>
        <w:tc>
          <w:tcPr>
            <w:tcW w:w="4173" w:type="dxa"/>
            <w:gridSpan w:val="8"/>
            <w:tcBorders>
              <w:top w:val="single" w:sz="12" w:space="0" w:color="auto"/>
              <w:left w:val="single" w:sz="12" w:space="0" w:color="auto"/>
              <w:bottom w:val="single" w:sz="12" w:space="0" w:color="auto"/>
              <w:right w:val="single" w:sz="12" w:space="0" w:color="auto"/>
            </w:tcBorders>
            <w:shd w:val="pct10" w:color="auto" w:fill="auto"/>
          </w:tcPr>
          <w:p w:rsidR="00D962A0" w:rsidRPr="00F671A1" w:rsidRDefault="00D962A0" w:rsidP="00CA4735">
            <w:pPr>
              <w:spacing w:before="60"/>
              <w:rPr>
                <w:sz w:val="22"/>
                <w:szCs w:val="22"/>
              </w:rPr>
            </w:pPr>
            <w:r w:rsidRPr="00F671A1">
              <w:rPr>
                <w:sz w:val="22"/>
                <w:szCs w:val="22"/>
              </w:rPr>
              <w:t xml:space="preserve">Every 3 years.  </w:t>
            </w:r>
          </w:p>
          <w:p w:rsidR="00D962A0" w:rsidRPr="00F671A1" w:rsidRDefault="00D962A0" w:rsidP="00CA4735">
            <w:pPr>
              <w:spacing w:before="60"/>
              <w:rPr>
                <w:sz w:val="22"/>
                <w:szCs w:val="22"/>
              </w:rPr>
            </w:pPr>
            <w:r w:rsidRPr="00F671A1">
              <w:rPr>
                <w:sz w:val="22"/>
                <w:szCs w:val="22"/>
              </w:rPr>
              <w:t>For those agencies unable to be monitored via on site visit due to geographical distance, the ASAP will conduct periodic random testing</w:t>
            </w:r>
            <w:r>
              <w:rPr>
                <w:sz w:val="22"/>
                <w:szCs w:val="22"/>
              </w:rPr>
              <w:t>,</w:t>
            </w:r>
            <w:r w:rsidRPr="00F671A1">
              <w:rPr>
                <w:sz w:val="22"/>
                <w:szCs w:val="22"/>
              </w:rPr>
              <w:t xml:space="preserve"> at a minimum of every 6 months for waiver participants. </w:t>
            </w:r>
          </w:p>
        </w:tc>
      </w:tr>
    </w:tbl>
    <w:p w:rsidR="00D962A0" w:rsidRDefault="00D962A0" w:rsidP="00CA473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700"/>
        <w:gridCol w:w="1098"/>
        <w:gridCol w:w="84"/>
        <w:gridCol w:w="327"/>
        <w:gridCol w:w="278"/>
        <w:gridCol w:w="187"/>
        <w:gridCol w:w="272"/>
        <w:gridCol w:w="677"/>
        <w:gridCol w:w="122"/>
        <w:gridCol w:w="374"/>
        <w:gridCol w:w="1258"/>
        <w:gridCol w:w="626"/>
        <w:gridCol w:w="230"/>
        <w:gridCol w:w="37"/>
        <w:gridCol w:w="413"/>
        <w:gridCol w:w="348"/>
        <w:gridCol w:w="602"/>
        <w:gridCol w:w="413"/>
        <w:gridCol w:w="413"/>
        <w:gridCol w:w="1687"/>
      </w:tblGrid>
      <w:tr w:rsidR="00D962A0" w:rsidRPr="005568FF" w:rsidTr="00CA473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D962A0" w:rsidRPr="00A2171D" w:rsidRDefault="00D962A0" w:rsidP="00CA4735">
            <w:pPr>
              <w:spacing w:before="60"/>
              <w:jc w:val="center"/>
              <w:rPr>
                <w:b/>
                <w:color w:val="FFFFFF"/>
                <w:sz w:val="24"/>
                <w:szCs w:val="24"/>
              </w:rPr>
            </w:pPr>
            <w:r w:rsidRPr="00A2171D">
              <w:rPr>
                <w:b/>
                <w:color w:val="FFFFFF"/>
                <w:sz w:val="24"/>
                <w:szCs w:val="24"/>
              </w:rPr>
              <w:t>Service Specification</w:t>
            </w:r>
          </w:p>
        </w:tc>
      </w:tr>
      <w:tr w:rsidR="00D962A0"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Default="00D962A0" w:rsidP="00CA4735">
            <w:pPr>
              <w:spacing w:before="60"/>
              <w:rPr>
                <w:sz w:val="22"/>
                <w:szCs w:val="22"/>
              </w:rPr>
            </w:pPr>
            <w:r>
              <w:rPr>
                <w:sz w:val="22"/>
                <w:szCs w:val="22"/>
              </w:rPr>
              <w:t xml:space="preserve">Service Type:  </w:t>
            </w:r>
            <w:r>
              <w:rPr>
                <w:rFonts w:ascii="Segoe UI Symbol" w:hAnsi="Segoe UI Symbol"/>
                <w:sz w:val="22"/>
                <w:szCs w:val="22"/>
              </w:rPr>
              <w:t>☐</w:t>
            </w:r>
            <w:r>
              <w:rPr>
                <w:sz w:val="22"/>
                <w:szCs w:val="22"/>
              </w:rPr>
              <w:t xml:space="preserve"> Statutory       </w:t>
            </w:r>
            <w:r>
              <w:rPr>
                <w:rFonts w:ascii="Segoe UI Symbol" w:hAnsi="Segoe UI Symbol"/>
                <w:sz w:val="22"/>
                <w:szCs w:val="22"/>
              </w:rPr>
              <w:t>☐</w:t>
            </w:r>
            <w:r w:rsidRPr="00DE37FE">
              <w:rPr>
                <w:sz w:val="22"/>
                <w:szCs w:val="22"/>
              </w:rPr>
              <w:t xml:space="preserve"> Extended State Plan  </w:t>
            </w:r>
            <w:r>
              <w:rPr>
                <w:sz w:val="22"/>
                <w:szCs w:val="22"/>
              </w:rPr>
              <w:t xml:space="preserve">  </w:t>
            </w:r>
            <w:r w:rsidRPr="00DE37FE">
              <w:rPr>
                <w:sz w:val="22"/>
                <w:szCs w:val="22"/>
              </w:rPr>
              <w:t xml:space="preserve">   </w:t>
            </w:r>
            <w:r>
              <w:rPr>
                <w:rFonts w:ascii="Segoe UI Symbol" w:hAnsi="Segoe UI Symbol"/>
                <w:sz w:val="22"/>
                <w:szCs w:val="22"/>
              </w:rPr>
              <w:sym w:font="Wingdings" w:char="F078"/>
            </w:r>
            <w:r w:rsidRPr="00DE37FE">
              <w:rPr>
                <w:sz w:val="22"/>
                <w:szCs w:val="22"/>
              </w:rPr>
              <w:t xml:space="preserve"> Other</w:t>
            </w:r>
          </w:p>
        </w:tc>
      </w:tr>
      <w:tr w:rsidR="00D962A0" w:rsidRPr="005568FF"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A2171D" w:rsidRDefault="00D962A0" w:rsidP="00CA4735">
            <w:pPr>
              <w:spacing w:before="60"/>
              <w:rPr>
                <w:b/>
                <w:sz w:val="24"/>
                <w:szCs w:val="24"/>
              </w:rPr>
            </w:pPr>
            <w:r w:rsidRPr="00A2171D">
              <w:rPr>
                <w:b/>
                <w:sz w:val="24"/>
                <w:szCs w:val="24"/>
              </w:rPr>
              <w:t>Service Name: Home Delivered Meals</w:t>
            </w:r>
          </w:p>
        </w:tc>
      </w:tr>
      <w:tr w:rsidR="00D962A0" w:rsidTr="00CA4735">
        <w:trPr>
          <w:trHeight w:val="84"/>
          <w:jc w:val="center"/>
        </w:trPr>
        <w:tc>
          <w:tcPr>
            <w:tcW w:w="700" w:type="dxa"/>
            <w:tcBorders>
              <w:top w:val="nil"/>
              <w:left w:val="nil"/>
              <w:bottom w:val="nil"/>
              <w:right w:val="nil"/>
            </w:tcBorders>
            <w:shd w:val="clear" w:color="auto" w:fill="000000" w:themeFill="text1"/>
          </w:tcPr>
          <w:p w:rsidR="00D962A0" w:rsidRDefault="00D962A0" w:rsidP="00CA4735">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D962A0" w:rsidRDefault="00D962A0" w:rsidP="00CA4735">
            <w:pPr>
              <w:spacing w:before="60"/>
              <w:rPr>
                <w:sz w:val="22"/>
                <w:szCs w:val="22"/>
              </w:rPr>
            </w:pPr>
            <w:r>
              <w:rPr>
                <w:rFonts w:ascii="Segoe UI Symbol" w:hAnsi="Segoe UI Symbol"/>
                <w:sz w:val="22"/>
                <w:szCs w:val="22"/>
              </w:rPr>
              <w:sym w:font="Wingdings" w:char="F0FE"/>
            </w:r>
            <w:r>
              <w:rPr>
                <w:sz w:val="22"/>
                <w:szCs w:val="22"/>
              </w:rPr>
              <w:t xml:space="preserve"> Service is included in approved waiver. There is no change in service specifications. </w:t>
            </w:r>
          </w:p>
        </w:tc>
      </w:tr>
      <w:tr w:rsidR="00D962A0" w:rsidTr="00CA4735">
        <w:trPr>
          <w:trHeight w:val="84"/>
          <w:jc w:val="center"/>
        </w:trPr>
        <w:tc>
          <w:tcPr>
            <w:tcW w:w="700" w:type="dxa"/>
            <w:tcBorders>
              <w:top w:val="nil"/>
              <w:left w:val="nil"/>
              <w:bottom w:val="nil"/>
              <w:right w:val="nil"/>
            </w:tcBorders>
            <w:shd w:val="clear" w:color="auto" w:fill="000000" w:themeFill="text1"/>
          </w:tcPr>
          <w:p w:rsidR="00D962A0" w:rsidRDefault="00D962A0" w:rsidP="00CA4735">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D962A0" w:rsidRDefault="00D962A0" w:rsidP="00CA4735">
            <w:pPr>
              <w:spacing w:before="60"/>
              <w:rPr>
                <w:sz w:val="22"/>
                <w:szCs w:val="22"/>
              </w:rPr>
            </w:pPr>
            <w:r>
              <w:rPr>
                <w:rFonts w:ascii="Segoe UI Symbol" w:hAnsi="Segoe UI Symbol"/>
                <w:sz w:val="22"/>
                <w:szCs w:val="22"/>
              </w:rPr>
              <w:t>☐</w:t>
            </w:r>
            <w:r>
              <w:rPr>
                <w:sz w:val="22"/>
                <w:szCs w:val="22"/>
              </w:rPr>
              <w:t xml:space="preserve"> Service is included in approved waiver. The service specifications have been modified.</w:t>
            </w:r>
          </w:p>
        </w:tc>
      </w:tr>
      <w:tr w:rsidR="00D962A0" w:rsidTr="00CA4735">
        <w:trPr>
          <w:trHeight w:val="84"/>
          <w:jc w:val="center"/>
        </w:trPr>
        <w:tc>
          <w:tcPr>
            <w:tcW w:w="700" w:type="dxa"/>
            <w:tcBorders>
              <w:top w:val="nil"/>
              <w:left w:val="nil"/>
              <w:bottom w:val="nil"/>
              <w:right w:val="nil"/>
            </w:tcBorders>
            <w:shd w:val="clear" w:color="auto" w:fill="000000" w:themeFill="text1"/>
          </w:tcPr>
          <w:p w:rsidR="00D962A0" w:rsidRDefault="00D962A0" w:rsidP="00CA4735">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D962A0" w:rsidRDefault="00D962A0" w:rsidP="00CA4735">
            <w:pPr>
              <w:spacing w:before="60"/>
              <w:rPr>
                <w:sz w:val="22"/>
                <w:szCs w:val="22"/>
              </w:rPr>
            </w:pPr>
            <w:r>
              <w:rPr>
                <w:rFonts w:ascii="Segoe UI Symbol" w:hAnsi="Segoe UI Symbol"/>
                <w:sz w:val="22"/>
                <w:szCs w:val="22"/>
              </w:rPr>
              <w:t>☐</w:t>
            </w:r>
            <w:r>
              <w:rPr>
                <w:sz w:val="22"/>
                <w:szCs w:val="22"/>
              </w:rPr>
              <w:t xml:space="preserve"> Service is not included in approved waiver.</w:t>
            </w:r>
          </w:p>
        </w:tc>
      </w:tr>
      <w:tr w:rsidR="00D962A0" w:rsidRPr="00461090"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461090" w:rsidRDefault="00D962A0" w:rsidP="00CA473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962A0" w:rsidRPr="002C1115"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D962A0" w:rsidRPr="002C1115" w:rsidRDefault="00D962A0" w:rsidP="00CA4735">
            <w:pPr>
              <w:rPr>
                <w:sz w:val="22"/>
                <w:szCs w:val="22"/>
              </w:rPr>
            </w:pPr>
            <w:r w:rsidRPr="002406A1">
              <w:rPr>
                <w:sz w:val="22"/>
                <w:szCs w:val="22"/>
              </w:rPr>
              <w:t>Home Delivered Meals provide well-balanced meals to clients to maintain optimal nutritional and health status. Each meal must comply with the Executive Office of Elder Affairs' Nutrition Standards, and be religiously and ethnically appropriate to the extent feasible. Home Delivered Meals service includes the preparation, packaging and delivery of meals by trained and supervised staff.  More than one meal may be delivered each day provided that proper storage is available in the home. Home delivered meals do not include or comprise a full nutritional regimen.</w:t>
            </w:r>
          </w:p>
          <w:p w:rsidR="00D962A0" w:rsidRPr="002C1115" w:rsidRDefault="00D962A0" w:rsidP="00CA4735">
            <w:pPr>
              <w:spacing w:before="60"/>
              <w:rPr>
                <w:sz w:val="22"/>
                <w:szCs w:val="22"/>
              </w:rPr>
            </w:pPr>
          </w:p>
        </w:tc>
      </w:tr>
      <w:tr w:rsidR="00D962A0" w:rsidRPr="00042B16" w:rsidTr="00CA473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042B16" w:rsidRDefault="00D962A0" w:rsidP="00CA4735">
            <w:pPr>
              <w:spacing w:before="60"/>
              <w:rPr>
                <w:sz w:val="23"/>
                <w:szCs w:val="23"/>
              </w:rPr>
            </w:pPr>
            <w:r w:rsidRPr="00042B16">
              <w:rPr>
                <w:sz w:val="22"/>
                <w:szCs w:val="22"/>
              </w:rPr>
              <w:t>Specify applicable (if any) limits on the amount, frequency, or duration of this service:</w:t>
            </w:r>
          </w:p>
        </w:tc>
      </w:tr>
      <w:tr w:rsidR="00D962A0" w:rsidRPr="002C1115" w:rsidTr="00CA473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D962A0" w:rsidRDefault="00D962A0" w:rsidP="00CA4735">
            <w:pPr>
              <w:rPr>
                <w:sz w:val="22"/>
                <w:szCs w:val="22"/>
              </w:rPr>
            </w:pPr>
          </w:p>
          <w:p w:rsidR="00D962A0" w:rsidRPr="002C1115" w:rsidRDefault="00D962A0" w:rsidP="00CA4735">
            <w:pPr>
              <w:spacing w:before="60"/>
              <w:rPr>
                <w:sz w:val="22"/>
                <w:szCs w:val="22"/>
              </w:rPr>
            </w:pPr>
          </w:p>
        </w:tc>
      </w:tr>
      <w:tr w:rsidR="00D962A0" w:rsidRPr="003F2624" w:rsidTr="00CA4735">
        <w:trPr>
          <w:jc w:val="center"/>
        </w:trPr>
        <w:tc>
          <w:tcPr>
            <w:tcW w:w="2487" w:type="dxa"/>
            <w:gridSpan w:val="5"/>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459"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sidRPr="003F2624">
              <w:rPr>
                <w:sz w:val="22"/>
                <w:szCs w:val="22"/>
              </w:rPr>
              <w:sym w:font="Wingdings" w:char="F0A8"/>
            </w:r>
          </w:p>
        </w:tc>
        <w:tc>
          <w:tcPr>
            <w:tcW w:w="5100" w:type="dxa"/>
            <w:gridSpan w:val="11"/>
            <w:tcBorders>
              <w:top w:val="single" w:sz="12" w:space="0" w:color="auto"/>
              <w:left w:val="single" w:sz="12" w:space="0" w:color="auto"/>
              <w:bottom w:val="single" w:sz="12" w:space="0" w:color="auto"/>
              <w:right w:val="single" w:sz="12" w:space="0" w:color="auto"/>
            </w:tcBorders>
          </w:tcPr>
          <w:p w:rsidR="00D962A0" w:rsidRPr="00C73719" w:rsidRDefault="00D962A0" w:rsidP="00CA4735">
            <w:pPr>
              <w:spacing w:before="60"/>
              <w:rPr>
                <w:sz w:val="21"/>
                <w:szCs w:val="21"/>
              </w:rPr>
            </w:pPr>
            <w:r w:rsidRPr="00C73719">
              <w:rPr>
                <w:sz w:val="21"/>
                <w:szCs w:val="21"/>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Pr>
                <w:sz w:val="22"/>
                <w:szCs w:val="22"/>
              </w:rPr>
              <w:sym w:font="Wingdings" w:char="F0FE"/>
            </w:r>
          </w:p>
        </w:tc>
        <w:tc>
          <w:tcPr>
            <w:tcW w:w="1687" w:type="dxa"/>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sz w:val="22"/>
                <w:szCs w:val="22"/>
              </w:rPr>
            </w:pPr>
            <w:r>
              <w:rPr>
                <w:sz w:val="22"/>
                <w:szCs w:val="22"/>
              </w:rPr>
              <w:t>Provider managed</w:t>
            </w:r>
          </w:p>
        </w:tc>
      </w:tr>
      <w:tr w:rsidR="00D962A0" w:rsidRPr="00DD3AC3" w:rsidTr="00CA4735">
        <w:trPr>
          <w:jc w:val="center"/>
        </w:trPr>
        <w:tc>
          <w:tcPr>
            <w:tcW w:w="3623" w:type="dxa"/>
            <w:gridSpan w:val="8"/>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96"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DD3AC3" w:rsidRDefault="00D962A0" w:rsidP="00CA4735">
            <w:pPr>
              <w:spacing w:before="60"/>
              <w:rPr>
                <w:b/>
                <w:sz w:val="22"/>
                <w:szCs w:val="22"/>
              </w:rPr>
            </w:pPr>
            <w:r w:rsidRPr="00DD3AC3">
              <w:rPr>
                <w:sz w:val="22"/>
                <w:szCs w:val="22"/>
              </w:rPr>
              <w:sym w:font="Wingdings" w:char="F0A8"/>
            </w:r>
          </w:p>
        </w:tc>
        <w:tc>
          <w:tcPr>
            <w:tcW w:w="2151" w:type="dxa"/>
            <w:gridSpan w:val="4"/>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Legally Responsible Person</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D962A0" w:rsidRPr="00DD3AC3" w:rsidRDefault="00D962A0" w:rsidP="00CA4735">
            <w:pPr>
              <w:spacing w:before="60"/>
              <w:rPr>
                <w:b/>
                <w:sz w:val="22"/>
                <w:szCs w:val="22"/>
              </w:rPr>
            </w:pPr>
            <w:r>
              <w:rPr>
                <w:sz w:val="22"/>
                <w:szCs w:val="22"/>
              </w:rPr>
              <w:sym w:font="Wingdings" w:char="F0FE"/>
            </w:r>
          </w:p>
        </w:tc>
        <w:tc>
          <w:tcPr>
            <w:tcW w:w="950" w:type="dxa"/>
            <w:gridSpan w:val="2"/>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Relative</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62A0" w:rsidRPr="00DD3AC3" w:rsidRDefault="00D962A0" w:rsidP="00CA4735">
            <w:pPr>
              <w:spacing w:before="60"/>
              <w:rPr>
                <w:b/>
                <w:sz w:val="22"/>
                <w:szCs w:val="22"/>
              </w:rPr>
            </w:pPr>
            <w:r w:rsidRPr="00DD3AC3">
              <w:rPr>
                <w:sz w:val="22"/>
                <w:szCs w:val="22"/>
              </w:rPr>
              <w:sym w:font="Wingdings" w:char="F0A8"/>
            </w:r>
          </w:p>
        </w:tc>
        <w:tc>
          <w:tcPr>
            <w:tcW w:w="2100" w:type="dxa"/>
            <w:gridSpan w:val="2"/>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Legal Guardian</w:t>
            </w:r>
          </w:p>
        </w:tc>
      </w:tr>
      <w:tr w:rsidR="00D962A0" w:rsidRPr="00DD3AC3" w:rsidTr="00CA473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D962A0" w:rsidRPr="00DD3AC3" w:rsidRDefault="00D962A0" w:rsidP="00CA4735">
            <w:pPr>
              <w:jc w:val="center"/>
              <w:rPr>
                <w:color w:val="FFFFFF"/>
                <w:sz w:val="22"/>
                <w:szCs w:val="22"/>
              </w:rPr>
            </w:pPr>
            <w:r w:rsidRPr="00DD3AC3">
              <w:rPr>
                <w:color w:val="FFFFFF"/>
                <w:sz w:val="22"/>
                <w:szCs w:val="22"/>
              </w:rPr>
              <w:t>Provider Specifications</w:t>
            </w:r>
          </w:p>
        </w:tc>
      </w:tr>
      <w:tr w:rsidR="00D962A0" w:rsidRPr="003F2624" w:rsidTr="00CA4735">
        <w:trPr>
          <w:trHeight w:val="359"/>
          <w:jc w:val="center"/>
        </w:trPr>
        <w:tc>
          <w:tcPr>
            <w:tcW w:w="1882" w:type="dxa"/>
            <w:gridSpan w:val="3"/>
            <w:vMerge w:val="restart"/>
            <w:tcBorders>
              <w:top w:val="single" w:sz="12" w:space="0" w:color="auto"/>
              <w:left w:val="single" w:sz="12" w:space="0" w:color="auto"/>
              <w:bottom w:val="single" w:sz="12" w:space="0" w:color="auto"/>
              <w:right w:val="single" w:sz="12" w:space="0" w:color="auto"/>
            </w:tcBorders>
          </w:tcPr>
          <w:p w:rsidR="00D962A0" w:rsidRPr="00042B16" w:rsidRDefault="00D962A0" w:rsidP="00CA4735">
            <w:pPr>
              <w:spacing w:before="60"/>
              <w:rPr>
                <w:sz w:val="22"/>
                <w:szCs w:val="22"/>
              </w:rPr>
            </w:pPr>
            <w:r w:rsidRPr="00042B16">
              <w:rPr>
                <w:sz w:val="22"/>
                <w:szCs w:val="22"/>
              </w:rPr>
              <w:t>Provider Category(s)</w:t>
            </w:r>
          </w:p>
          <w:p w:rsidR="00D962A0" w:rsidRPr="003F2624" w:rsidRDefault="00D962A0" w:rsidP="00CA4735">
            <w:pPr>
              <w:rPr>
                <w:b/>
                <w:sz w:val="22"/>
                <w:szCs w:val="22"/>
              </w:rPr>
            </w:pPr>
            <w:r w:rsidRPr="003F2624">
              <w:rPr>
                <w:i/>
                <w:sz w:val="22"/>
                <w:szCs w:val="22"/>
              </w:rPr>
              <w:t>(check one or both)</w:t>
            </w:r>
            <w:r w:rsidRPr="003F2624">
              <w:rPr>
                <w:b/>
                <w:sz w:val="22"/>
                <w:szCs w:val="22"/>
              </w:rPr>
              <w:t>:</w:t>
            </w:r>
          </w:p>
        </w:tc>
        <w:tc>
          <w:tcPr>
            <w:tcW w:w="792"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jc w:val="center"/>
              <w:rPr>
                <w:sz w:val="22"/>
                <w:szCs w:val="22"/>
              </w:rPr>
            </w:pPr>
            <w:r w:rsidRPr="003F2624">
              <w:rPr>
                <w:sz w:val="22"/>
                <w:szCs w:val="22"/>
              </w:rPr>
              <w:sym w:font="Wingdings" w:char="F0A8"/>
            </w:r>
          </w:p>
        </w:tc>
        <w:tc>
          <w:tcPr>
            <w:tcW w:w="2703" w:type="dxa"/>
            <w:gridSpan w:val="5"/>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rPr>
                <w:sz w:val="22"/>
                <w:szCs w:val="22"/>
              </w:rPr>
            </w:pPr>
            <w:r w:rsidRPr="00042B16">
              <w:rPr>
                <w:sz w:val="22"/>
                <w:szCs w:val="22"/>
              </w:rPr>
              <w:t>Individual.</w:t>
            </w:r>
            <w:r>
              <w:rPr>
                <w:sz w:val="22"/>
                <w:szCs w:val="22"/>
              </w:rPr>
              <w:t xml:space="preserve"> List types:</w:t>
            </w:r>
          </w:p>
        </w:tc>
        <w:tc>
          <w:tcPr>
            <w:tcW w:w="856"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jc w:val="center"/>
              <w:rPr>
                <w:sz w:val="22"/>
                <w:szCs w:val="22"/>
              </w:rPr>
            </w:pPr>
            <w:r>
              <w:rPr>
                <w:sz w:val="22"/>
                <w:szCs w:val="22"/>
              </w:rPr>
              <w:sym w:font="Wingdings" w:char="F0FE"/>
            </w:r>
          </w:p>
        </w:tc>
        <w:tc>
          <w:tcPr>
            <w:tcW w:w="3913" w:type="dxa"/>
            <w:gridSpan w:val="7"/>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sz w:val="22"/>
                <w:szCs w:val="22"/>
              </w:rPr>
            </w:pPr>
            <w:r w:rsidRPr="00042B16">
              <w:rPr>
                <w:sz w:val="22"/>
                <w:szCs w:val="22"/>
              </w:rPr>
              <w:t xml:space="preserve">Agency.  </w:t>
            </w:r>
            <w:r>
              <w:rPr>
                <w:sz w:val="22"/>
                <w:szCs w:val="22"/>
              </w:rPr>
              <w:t>List the types of agencies:</w:t>
            </w:r>
          </w:p>
        </w:tc>
      </w:tr>
      <w:tr w:rsidR="00D962A0" w:rsidRPr="003F2624" w:rsidTr="00CA4735">
        <w:trPr>
          <w:trHeight w:val="185"/>
          <w:jc w:val="center"/>
        </w:trPr>
        <w:tc>
          <w:tcPr>
            <w:tcW w:w="1882" w:type="dxa"/>
            <w:gridSpan w:val="3"/>
            <w:vMerge/>
            <w:tcBorders>
              <w:top w:val="nil"/>
              <w:left w:val="single" w:sz="12" w:space="0" w:color="auto"/>
              <w:bottom w:val="single" w:sz="12" w:space="0" w:color="auto"/>
              <w:right w:val="single" w:sz="12" w:space="0" w:color="auto"/>
            </w:tcBorders>
          </w:tcPr>
          <w:p w:rsidR="00D962A0" w:rsidRPr="003F2624" w:rsidRDefault="00D962A0" w:rsidP="00CA4735">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sidRPr="002406A1">
              <w:rPr>
                <w:sz w:val="22"/>
                <w:szCs w:val="22"/>
              </w:rPr>
              <w:t>Home Delivered Meal Providers</w:t>
            </w:r>
          </w:p>
        </w:tc>
      </w:tr>
      <w:tr w:rsidR="00D962A0" w:rsidRPr="003F2624" w:rsidTr="00CA473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b/>
                <w:sz w:val="22"/>
                <w:szCs w:val="22"/>
              </w:rPr>
            </w:pPr>
            <w:r w:rsidRPr="0025169C">
              <w:rPr>
                <w:b/>
                <w:sz w:val="22"/>
                <w:szCs w:val="22"/>
              </w:rPr>
              <w:t>Provider Qualifications</w:t>
            </w:r>
            <w:r w:rsidRPr="0063187F">
              <w:rPr>
                <w:sz w:val="22"/>
                <w:szCs w:val="22"/>
              </w:rPr>
              <w:t xml:space="preserve"> </w:t>
            </w:r>
          </w:p>
        </w:tc>
      </w:tr>
      <w:tr w:rsidR="00D962A0" w:rsidRPr="003F2624" w:rsidTr="00CA4735">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tcPr>
          <w:p w:rsidR="00D962A0" w:rsidRPr="00042B16" w:rsidRDefault="00D962A0" w:rsidP="00CA4735">
            <w:pPr>
              <w:spacing w:before="60"/>
              <w:rPr>
                <w:sz w:val="22"/>
                <w:szCs w:val="22"/>
              </w:rPr>
            </w:pPr>
            <w:r w:rsidRPr="00042B16">
              <w:rPr>
                <w:sz w:val="22"/>
                <w:szCs w:val="22"/>
              </w:rPr>
              <w:t>Provider Type:</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jc w:val="center"/>
              <w:rPr>
                <w:sz w:val="22"/>
                <w:szCs w:val="22"/>
              </w:rPr>
            </w:pPr>
            <w:r w:rsidRPr="00042B16">
              <w:rPr>
                <w:sz w:val="22"/>
                <w:szCs w:val="22"/>
              </w:rPr>
              <w:t xml:space="preserve">License </w:t>
            </w:r>
            <w:r w:rsidRPr="003F2624">
              <w:rPr>
                <w:i/>
                <w:sz w:val="22"/>
                <w:szCs w:val="22"/>
              </w:rPr>
              <w:t>(specify)</w:t>
            </w:r>
          </w:p>
        </w:tc>
        <w:tc>
          <w:tcPr>
            <w:tcW w:w="2258" w:type="dxa"/>
            <w:gridSpan w:val="3"/>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jc w:val="center"/>
              <w:rPr>
                <w:sz w:val="22"/>
                <w:szCs w:val="22"/>
              </w:rPr>
            </w:pPr>
            <w:r w:rsidRPr="00042B16">
              <w:rPr>
                <w:sz w:val="22"/>
                <w:szCs w:val="22"/>
              </w:rPr>
              <w:t xml:space="preserve">Certificate </w:t>
            </w:r>
            <w:r w:rsidRPr="003F2624">
              <w:rPr>
                <w:i/>
                <w:sz w:val="22"/>
                <w:szCs w:val="22"/>
              </w:rPr>
              <w:t>(specify)</w:t>
            </w:r>
          </w:p>
        </w:tc>
        <w:tc>
          <w:tcPr>
            <w:tcW w:w="4143" w:type="dxa"/>
            <w:gridSpan w:val="8"/>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jc w:val="center"/>
              <w:rPr>
                <w:sz w:val="22"/>
                <w:szCs w:val="22"/>
              </w:rPr>
            </w:pPr>
            <w:r w:rsidRPr="00042B16">
              <w:rPr>
                <w:sz w:val="22"/>
                <w:szCs w:val="22"/>
              </w:rPr>
              <w:t xml:space="preserve">Other Standard </w:t>
            </w:r>
            <w:r w:rsidRPr="003F2624">
              <w:rPr>
                <w:i/>
                <w:sz w:val="22"/>
                <w:szCs w:val="22"/>
              </w:rPr>
              <w:t>(specify)</w:t>
            </w:r>
          </w:p>
        </w:tc>
      </w:tr>
      <w:tr w:rsidR="00D962A0" w:rsidRPr="003F2624" w:rsidTr="00CA4735">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b/>
                <w:sz w:val="22"/>
                <w:szCs w:val="22"/>
              </w:rPr>
            </w:pPr>
            <w:r w:rsidRPr="002406A1">
              <w:rPr>
                <w:b/>
                <w:sz w:val="22"/>
                <w:szCs w:val="22"/>
              </w:rPr>
              <w:t>Home Delivered Meal Providers</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D962A0" w:rsidRPr="002406A1" w:rsidRDefault="00D962A0" w:rsidP="00CA4735">
            <w:pPr>
              <w:spacing w:before="60"/>
              <w:rPr>
                <w:sz w:val="22"/>
                <w:szCs w:val="22"/>
              </w:rPr>
            </w:pPr>
            <w:r w:rsidRPr="002406A1">
              <w:rPr>
                <w:sz w:val="22"/>
                <w:szCs w:val="22"/>
              </w:rPr>
              <w:t>Education, Training, Supervision:</w:t>
            </w:r>
          </w:p>
          <w:p w:rsidR="00D962A0" w:rsidRPr="002406A1" w:rsidRDefault="00D962A0" w:rsidP="00CA4735">
            <w:pPr>
              <w:spacing w:before="60"/>
              <w:rPr>
                <w:sz w:val="22"/>
                <w:szCs w:val="22"/>
              </w:rPr>
            </w:pPr>
            <w:r w:rsidRPr="002406A1">
              <w:rPr>
                <w:sz w:val="22"/>
                <w:szCs w:val="22"/>
              </w:rPr>
              <w:t xml:space="preserve">Providers must ensure effective training of </w:t>
            </w:r>
            <w:r w:rsidRPr="002406A1">
              <w:rPr>
                <w:sz w:val="22"/>
                <w:szCs w:val="22"/>
              </w:rPr>
              <w:lastRenderedPageBreak/>
              <w:t>staff members in all aspects of their job duties, including handling emergency situations, and establish procedures for appraising staff performance and for effectively modifying poor performance where it exists.</w:t>
            </w:r>
          </w:p>
          <w:p w:rsidR="00D962A0" w:rsidRPr="002406A1" w:rsidRDefault="00D962A0" w:rsidP="00CA4735">
            <w:pPr>
              <w:spacing w:before="60"/>
              <w:rPr>
                <w:sz w:val="22"/>
                <w:szCs w:val="22"/>
              </w:rPr>
            </w:pPr>
          </w:p>
          <w:p w:rsidR="00D962A0" w:rsidRPr="002406A1" w:rsidRDefault="00D962A0" w:rsidP="00CA4735">
            <w:pPr>
              <w:spacing w:before="60"/>
              <w:rPr>
                <w:sz w:val="22"/>
                <w:szCs w:val="22"/>
              </w:rPr>
            </w:pPr>
            <w:r w:rsidRPr="002406A1">
              <w:rPr>
                <w:sz w:val="22"/>
                <w:szCs w:val="22"/>
              </w:rPr>
              <w:t>Adherence to Continuous QI Practices:</w:t>
            </w:r>
          </w:p>
          <w:p w:rsidR="00D962A0" w:rsidRPr="002406A1" w:rsidRDefault="00D962A0" w:rsidP="00CA4735">
            <w:pPr>
              <w:spacing w:before="60"/>
              <w:rPr>
                <w:sz w:val="22"/>
                <w:szCs w:val="22"/>
              </w:rPr>
            </w:pPr>
            <w:r w:rsidRPr="002406A1">
              <w:rPr>
                <w:sz w:val="22"/>
                <w:szCs w:val="22"/>
              </w:rPr>
              <w:t>Providers must have established strategies to prevent, detect, and correct problems in the quality of services provided and to achieve service plan goals with individual consumers by providing effective, efficient services.</w:t>
            </w:r>
          </w:p>
          <w:p w:rsidR="00D962A0" w:rsidRPr="002406A1" w:rsidRDefault="00D962A0" w:rsidP="00CA4735">
            <w:pPr>
              <w:spacing w:before="60"/>
              <w:rPr>
                <w:sz w:val="22"/>
                <w:szCs w:val="22"/>
              </w:rPr>
            </w:pPr>
          </w:p>
          <w:p w:rsidR="00D962A0" w:rsidRPr="002406A1" w:rsidRDefault="00D962A0" w:rsidP="00CA4735">
            <w:pPr>
              <w:spacing w:before="60"/>
              <w:rPr>
                <w:sz w:val="22"/>
                <w:szCs w:val="22"/>
              </w:rPr>
            </w:pPr>
            <w:r w:rsidRPr="002406A1">
              <w:rPr>
                <w:sz w:val="22"/>
                <w:szCs w:val="22"/>
              </w:rPr>
              <w:t>Availability:</w:t>
            </w:r>
          </w:p>
          <w:p w:rsidR="00D962A0" w:rsidRPr="002406A1" w:rsidRDefault="00D962A0" w:rsidP="00CA4735">
            <w:pPr>
              <w:spacing w:before="60"/>
              <w:rPr>
                <w:sz w:val="22"/>
                <w:szCs w:val="22"/>
              </w:rPr>
            </w:pPr>
            <w:r w:rsidRPr="002406A1">
              <w:rPr>
                <w:sz w:val="22"/>
                <w:szCs w:val="22"/>
              </w:rPr>
              <w:t>Providers must be able to provide contracted service(s) in the geographical areas they designate.</w:t>
            </w:r>
          </w:p>
          <w:p w:rsidR="00D962A0" w:rsidRPr="002406A1" w:rsidRDefault="00D962A0" w:rsidP="00CA4735">
            <w:pPr>
              <w:spacing w:before="60"/>
              <w:rPr>
                <w:sz w:val="22"/>
                <w:szCs w:val="22"/>
              </w:rPr>
            </w:pPr>
          </w:p>
          <w:p w:rsidR="00D962A0" w:rsidRPr="002406A1" w:rsidRDefault="00D962A0" w:rsidP="00CA4735">
            <w:pPr>
              <w:spacing w:before="60"/>
              <w:rPr>
                <w:sz w:val="22"/>
                <w:szCs w:val="22"/>
              </w:rPr>
            </w:pPr>
            <w:r w:rsidRPr="002406A1">
              <w:rPr>
                <w:sz w:val="22"/>
                <w:szCs w:val="22"/>
              </w:rPr>
              <w:t>Responsiveness:</w:t>
            </w:r>
          </w:p>
          <w:p w:rsidR="00D962A0" w:rsidRPr="002406A1" w:rsidRDefault="00D962A0" w:rsidP="00CA4735">
            <w:pPr>
              <w:spacing w:before="60"/>
              <w:rPr>
                <w:sz w:val="22"/>
                <w:szCs w:val="22"/>
              </w:rPr>
            </w:pPr>
            <w:r w:rsidRPr="002406A1">
              <w:rPr>
                <w:sz w:val="22"/>
                <w:szCs w:val="22"/>
              </w:rPr>
              <w:t>Providers must be able to initiate services with little or no delay.</w:t>
            </w:r>
          </w:p>
          <w:p w:rsidR="00D962A0" w:rsidRPr="002406A1" w:rsidRDefault="00D962A0" w:rsidP="00CA4735">
            <w:pPr>
              <w:spacing w:before="60"/>
              <w:rPr>
                <w:sz w:val="22"/>
                <w:szCs w:val="22"/>
              </w:rPr>
            </w:pPr>
          </w:p>
          <w:p w:rsidR="00D962A0" w:rsidRPr="002406A1" w:rsidRDefault="00D962A0" w:rsidP="00CA4735">
            <w:pPr>
              <w:spacing w:before="60"/>
              <w:rPr>
                <w:sz w:val="22"/>
                <w:szCs w:val="22"/>
              </w:rPr>
            </w:pPr>
            <w:r w:rsidRPr="002406A1">
              <w:rPr>
                <w:sz w:val="22"/>
                <w:szCs w:val="22"/>
              </w:rPr>
              <w:t>Confidentiality:</w:t>
            </w:r>
          </w:p>
          <w:p w:rsidR="00D962A0" w:rsidRPr="002406A1" w:rsidRDefault="00D962A0" w:rsidP="00CA4735">
            <w:pPr>
              <w:spacing w:before="60"/>
              <w:rPr>
                <w:sz w:val="22"/>
                <w:szCs w:val="22"/>
              </w:rPr>
            </w:pPr>
            <w:r w:rsidRPr="002406A1">
              <w:rPr>
                <w:sz w:val="22"/>
                <w:szCs w:val="22"/>
              </w:rPr>
              <w:t>Providers must maintain confidentiality and privacy of consumer information in accordance with M.G.L. c.66A (Fair Information Practices Act) and EOEA Program Instruction 97-55 (Clarification of Client Privacy and Confidentiality Policies).</w:t>
            </w:r>
          </w:p>
          <w:p w:rsidR="00D962A0" w:rsidRPr="002406A1" w:rsidRDefault="00D962A0" w:rsidP="00CA4735">
            <w:pPr>
              <w:spacing w:before="60"/>
              <w:rPr>
                <w:sz w:val="22"/>
                <w:szCs w:val="22"/>
              </w:rPr>
            </w:pPr>
          </w:p>
          <w:p w:rsidR="00D962A0" w:rsidRPr="002406A1" w:rsidRDefault="00D962A0" w:rsidP="00CA4735">
            <w:pPr>
              <w:spacing w:before="60"/>
              <w:rPr>
                <w:sz w:val="22"/>
                <w:szCs w:val="22"/>
              </w:rPr>
            </w:pPr>
            <w:r w:rsidRPr="002406A1">
              <w:rPr>
                <w:sz w:val="22"/>
                <w:szCs w:val="22"/>
              </w:rPr>
              <w:t>Policies/Procedures:</w:t>
            </w:r>
          </w:p>
          <w:p w:rsidR="00D962A0" w:rsidRPr="002406A1" w:rsidRDefault="00D962A0" w:rsidP="00CA4735">
            <w:pPr>
              <w:spacing w:before="60"/>
              <w:rPr>
                <w:sz w:val="22"/>
                <w:szCs w:val="22"/>
              </w:rPr>
            </w:pPr>
            <w:r w:rsidRPr="002406A1">
              <w:rPr>
                <w:sz w:val="22"/>
                <w:szCs w:val="22"/>
              </w:rPr>
              <w:t>Providers must have policies and procedures that include: Client Not at Home Policy and Client Emergency in the Home Policy.</w:t>
            </w:r>
          </w:p>
          <w:p w:rsidR="00D962A0" w:rsidRPr="002406A1" w:rsidRDefault="00D962A0" w:rsidP="00CA4735">
            <w:pPr>
              <w:spacing w:before="60"/>
              <w:rPr>
                <w:sz w:val="22"/>
                <w:szCs w:val="22"/>
              </w:rPr>
            </w:pPr>
          </w:p>
          <w:p w:rsidR="00D962A0" w:rsidRPr="003F2624" w:rsidRDefault="00D962A0" w:rsidP="00CA4735">
            <w:pPr>
              <w:spacing w:before="60"/>
              <w:rPr>
                <w:sz w:val="22"/>
                <w:szCs w:val="22"/>
              </w:rPr>
            </w:pPr>
            <w:r w:rsidRPr="002406A1">
              <w:rPr>
                <w:sz w:val="22"/>
                <w:szCs w:val="22"/>
              </w:rPr>
              <w:t>Meals must comply with Elder Affairs Nutrition Standards.</w:t>
            </w:r>
          </w:p>
        </w:tc>
      </w:tr>
      <w:tr w:rsidR="00D962A0" w:rsidRPr="0025169C" w:rsidTr="00CA473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D962A0" w:rsidRPr="0025169C" w:rsidRDefault="00D962A0" w:rsidP="00CA4735">
            <w:pPr>
              <w:spacing w:before="60"/>
              <w:rPr>
                <w:b/>
                <w:sz w:val="22"/>
                <w:szCs w:val="22"/>
              </w:rPr>
            </w:pPr>
            <w:r w:rsidRPr="0025169C">
              <w:rPr>
                <w:b/>
                <w:sz w:val="22"/>
                <w:szCs w:val="22"/>
              </w:rPr>
              <w:lastRenderedPageBreak/>
              <w:t>Verification of Provider Qualifications</w:t>
            </w:r>
          </w:p>
        </w:tc>
      </w:tr>
      <w:tr w:rsidR="00D962A0" w:rsidRPr="00DD3AC3" w:rsidTr="00CA4735">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vAlign w:val="bottom"/>
          </w:tcPr>
          <w:p w:rsidR="00D962A0" w:rsidRPr="00042B16" w:rsidRDefault="00D962A0" w:rsidP="00CA4735">
            <w:pPr>
              <w:spacing w:before="60"/>
              <w:jc w:val="center"/>
              <w:rPr>
                <w:sz w:val="22"/>
                <w:szCs w:val="22"/>
              </w:rPr>
            </w:pPr>
            <w:r w:rsidRPr="00042B16">
              <w:rPr>
                <w:sz w:val="22"/>
                <w:szCs w:val="22"/>
              </w:rPr>
              <w:t>Provider Type:</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D962A0" w:rsidRPr="00DD3AC3" w:rsidRDefault="00D962A0" w:rsidP="00CA4735">
            <w:pPr>
              <w:spacing w:before="60"/>
              <w:jc w:val="center"/>
              <w:rPr>
                <w:sz w:val="22"/>
                <w:szCs w:val="22"/>
              </w:rPr>
            </w:pPr>
            <w:r w:rsidRPr="00DD3AC3">
              <w:rPr>
                <w:sz w:val="22"/>
                <w:szCs w:val="22"/>
              </w:rPr>
              <w:t>Entity Responsible for Verification:</w:t>
            </w:r>
          </w:p>
        </w:tc>
        <w:tc>
          <w:tcPr>
            <w:tcW w:w="3115"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rsidR="00D962A0" w:rsidRPr="00DD3AC3" w:rsidRDefault="00D962A0" w:rsidP="00CA4735">
            <w:pPr>
              <w:spacing w:before="60"/>
              <w:jc w:val="center"/>
              <w:rPr>
                <w:sz w:val="22"/>
                <w:szCs w:val="22"/>
              </w:rPr>
            </w:pPr>
            <w:r w:rsidRPr="00DD3AC3">
              <w:rPr>
                <w:sz w:val="22"/>
                <w:szCs w:val="22"/>
              </w:rPr>
              <w:t>Frequency of Verification</w:t>
            </w:r>
          </w:p>
        </w:tc>
      </w:tr>
      <w:tr w:rsidR="00D962A0" w:rsidRPr="003F2624" w:rsidTr="00CA4735">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72647D" w:rsidRDefault="00D962A0" w:rsidP="00CA4735">
            <w:pPr>
              <w:spacing w:before="60"/>
              <w:rPr>
                <w:b/>
                <w:sz w:val="22"/>
                <w:szCs w:val="22"/>
              </w:rPr>
            </w:pPr>
            <w:r w:rsidRPr="002406A1">
              <w:rPr>
                <w:b/>
                <w:sz w:val="22"/>
                <w:szCs w:val="22"/>
              </w:rPr>
              <w:t>Home Delivered Meal Providers</w:t>
            </w:r>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b/>
                <w:sz w:val="22"/>
                <w:szCs w:val="22"/>
              </w:rPr>
            </w:pPr>
            <w:r>
              <w:rPr>
                <w:b/>
                <w:sz w:val="22"/>
                <w:szCs w:val="22"/>
              </w:rPr>
              <w:t>ASAPs</w:t>
            </w:r>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b/>
                <w:sz w:val="22"/>
                <w:szCs w:val="22"/>
              </w:rPr>
            </w:pPr>
            <w:r>
              <w:rPr>
                <w:b/>
                <w:sz w:val="22"/>
                <w:szCs w:val="22"/>
              </w:rPr>
              <w:t>Every 3 years</w:t>
            </w:r>
          </w:p>
        </w:tc>
      </w:tr>
    </w:tbl>
    <w:p w:rsidR="00D962A0" w:rsidRDefault="00D962A0" w:rsidP="00CA473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700"/>
        <w:gridCol w:w="1098"/>
        <w:gridCol w:w="84"/>
        <w:gridCol w:w="327"/>
        <w:gridCol w:w="278"/>
        <w:gridCol w:w="187"/>
        <w:gridCol w:w="272"/>
        <w:gridCol w:w="677"/>
        <w:gridCol w:w="122"/>
        <w:gridCol w:w="374"/>
        <w:gridCol w:w="1258"/>
        <w:gridCol w:w="626"/>
        <w:gridCol w:w="230"/>
        <w:gridCol w:w="37"/>
        <w:gridCol w:w="413"/>
        <w:gridCol w:w="348"/>
        <w:gridCol w:w="602"/>
        <w:gridCol w:w="413"/>
        <w:gridCol w:w="413"/>
        <w:gridCol w:w="1687"/>
      </w:tblGrid>
      <w:tr w:rsidR="00D962A0" w:rsidRPr="005568FF" w:rsidTr="00CA473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D962A0" w:rsidRPr="00A2171D" w:rsidRDefault="00D962A0" w:rsidP="00CA4735">
            <w:pPr>
              <w:spacing w:before="60"/>
              <w:jc w:val="center"/>
              <w:rPr>
                <w:b/>
                <w:color w:val="FFFFFF"/>
                <w:sz w:val="24"/>
                <w:szCs w:val="24"/>
              </w:rPr>
            </w:pPr>
            <w:r w:rsidRPr="00A2171D">
              <w:rPr>
                <w:b/>
                <w:color w:val="FFFFFF"/>
                <w:sz w:val="24"/>
                <w:szCs w:val="24"/>
              </w:rPr>
              <w:t>Service Specification</w:t>
            </w:r>
          </w:p>
        </w:tc>
      </w:tr>
      <w:tr w:rsidR="00D962A0"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Default="00D962A0" w:rsidP="00CA4735">
            <w:pPr>
              <w:spacing w:before="60"/>
              <w:rPr>
                <w:sz w:val="22"/>
                <w:szCs w:val="22"/>
              </w:rPr>
            </w:pPr>
            <w:r>
              <w:rPr>
                <w:sz w:val="22"/>
                <w:szCs w:val="22"/>
              </w:rPr>
              <w:t xml:space="preserve">Service Type:  </w:t>
            </w:r>
            <w:r>
              <w:rPr>
                <w:rFonts w:ascii="Segoe UI Symbol" w:hAnsi="Segoe UI Symbol"/>
                <w:sz w:val="22"/>
                <w:szCs w:val="22"/>
              </w:rPr>
              <w:t>☐</w:t>
            </w:r>
            <w:r>
              <w:rPr>
                <w:sz w:val="22"/>
                <w:szCs w:val="22"/>
              </w:rPr>
              <w:t xml:space="preserve"> Statutory       </w:t>
            </w:r>
            <w:r>
              <w:rPr>
                <w:rFonts w:ascii="Segoe UI Symbol" w:hAnsi="Segoe UI Symbol"/>
                <w:sz w:val="22"/>
                <w:szCs w:val="22"/>
              </w:rPr>
              <w:t>☐</w:t>
            </w:r>
            <w:r w:rsidRPr="00DE37FE">
              <w:rPr>
                <w:sz w:val="22"/>
                <w:szCs w:val="22"/>
              </w:rPr>
              <w:t xml:space="preserve"> Extended State Plan  </w:t>
            </w:r>
            <w:r>
              <w:rPr>
                <w:sz w:val="22"/>
                <w:szCs w:val="22"/>
              </w:rPr>
              <w:t xml:space="preserve">  </w:t>
            </w:r>
            <w:r w:rsidRPr="00DE37FE">
              <w:rPr>
                <w:sz w:val="22"/>
                <w:szCs w:val="22"/>
              </w:rPr>
              <w:t xml:space="preserve">   </w:t>
            </w:r>
            <w:r>
              <w:rPr>
                <w:rFonts w:ascii="Segoe UI Symbol" w:hAnsi="Segoe UI Symbol"/>
                <w:sz w:val="22"/>
                <w:szCs w:val="22"/>
              </w:rPr>
              <w:sym w:font="Wingdings" w:char="F078"/>
            </w:r>
            <w:r w:rsidRPr="00DE37FE">
              <w:rPr>
                <w:sz w:val="22"/>
                <w:szCs w:val="22"/>
              </w:rPr>
              <w:t xml:space="preserve"> Other</w:t>
            </w:r>
          </w:p>
        </w:tc>
      </w:tr>
      <w:tr w:rsidR="00D962A0" w:rsidRPr="005568FF"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A2171D" w:rsidRDefault="00D962A0" w:rsidP="00CA4735">
            <w:pPr>
              <w:spacing w:before="60"/>
              <w:rPr>
                <w:b/>
                <w:sz w:val="24"/>
                <w:szCs w:val="24"/>
              </w:rPr>
            </w:pPr>
            <w:r w:rsidRPr="00A2171D">
              <w:rPr>
                <w:b/>
                <w:sz w:val="24"/>
                <w:szCs w:val="24"/>
              </w:rPr>
              <w:t>Service Name: Home Delivery of Pre-packaged Medication</w:t>
            </w:r>
          </w:p>
        </w:tc>
      </w:tr>
      <w:tr w:rsidR="00D962A0" w:rsidTr="00CA4735">
        <w:trPr>
          <w:trHeight w:val="84"/>
          <w:jc w:val="center"/>
        </w:trPr>
        <w:tc>
          <w:tcPr>
            <w:tcW w:w="700" w:type="dxa"/>
            <w:tcBorders>
              <w:top w:val="nil"/>
              <w:left w:val="nil"/>
              <w:bottom w:val="nil"/>
              <w:right w:val="nil"/>
            </w:tcBorders>
            <w:shd w:val="clear" w:color="auto" w:fill="000000" w:themeFill="text1"/>
          </w:tcPr>
          <w:p w:rsidR="00D962A0" w:rsidRDefault="00D962A0" w:rsidP="00CA4735">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D962A0" w:rsidRDefault="00D962A0" w:rsidP="00CA4735">
            <w:pPr>
              <w:spacing w:before="60"/>
              <w:rPr>
                <w:sz w:val="22"/>
                <w:szCs w:val="22"/>
              </w:rPr>
            </w:pPr>
            <w:r>
              <w:rPr>
                <w:rFonts w:ascii="Segoe UI Symbol" w:hAnsi="Segoe UI Symbol"/>
                <w:sz w:val="22"/>
                <w:szCs w:val="22"/>
              </w:rPr>
              <w:t xml:space="preserve">☐ </w:t>
            </w:r>
            <w:r>
              <w:rPr>
                <w:sz w:val="22"/>
                <w:szCs w:val="22"/>
              </w:rPr>
              <w:t xml:space="preserve">Service is included in approved waiver. There is no change in service specifications. </w:t>
            </w:r>
          </w:p>
        </w:tc>
      </w:tr>
      <w:tr w:rsidR="00D962A0" w:rsidTr="00CA4735">
        <w:trPr>
          <w:trHeight w:val="84"/>
          <w:jc w:val="center"/>
        </w:trPr>
        <w:tc>
          <w:tcPr>
            <w:tcW w:w="700" w:type="dxa"/>
            <w:tcBorders>
              <w:top w:val="nil"/>
              <w:left w:val="nil"/>
              <w:bottom w:val="nil"/>
              <w:right w:val="nil"/>
            </w:tcBorders>
            <w:shd w:val="clear" w:color="auto" w:fill="000000" w:themeFill="text1"/>
          </w:tcPr>
          <w:p w:rsidR="00D962A0" w:rsidRDefault="00D962A0" w:rsidP="00CA4735">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D962A0" w:rsidRDefault="00D962A0" w:rsidP="00CA4735">
            <w:pPr>
              <w:spacing w:before="60"/>
              <w:rPr>
                <w:sz w:val="22"/>
                <w:szCs w:val="22"/>
              </w:rPr>
            </w:pPr>
            <w:r>
              <w:rPr>
                <w:rFonts w:ascii="Segoe UI Symbol" w:hAnsi="Segoe UI Symbol"/>
                <w:sz w:val="22"/>
                <w:szCs w:val="22"/>
              </w:rPr>
              <w:sym w:font="Wingdings" w:char="F0FE"/>
            </w:r>
            <w:r>
              <w:rPr>
                <w:sz w:val="22"/>
                <w:szCs w:val="22"/>
              </w:rPr>
              <w:t xml:space="preserve"> Service is included in approved waiver. The service specifications have been modified.</w:t>
            </w:r>
          </w:p>
        </w:tc>
      </w:tr>
      <w:tr w:rsidR="00D962A0" w:rsidTr="00CA4735">
        <w:trPr>
          <w:trHeight w:val="84"/>
          <w:jc w:val="center"/>
        </w:trPr>
        <w:tc>
          <w:tcPr>
            <w:tcW w:w="700" w:type="dxa"/>
            <w:tcBorders>
              <w:top w:val="nil"/>
              <w:left w:val="nil"/>
              <w:bottom w:val="nil"/>
              <w:right w:val="nil"/>
            </w:tcBorders>
            <w:shd w:val="clear" w:color="auto" w:fill="000000" w:themeFill="text1"/>
          </w:tcPr>
          <w:p w:rsidR="00D962A0" w:rsidRDefault="00D962A0" w:rsidP="00CA4735">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D962A0" w:rsidRDefault="00D962A0" w:rsidP="00CA4735">
            <w:pPr>
              <w:spacing w:before="60"/>
              <w:rPr>
                <w:sz w:val="22"/>
                <w:szCs w:val="22"/>
              </w:rPr>
            </w:pPr>
            <w:r>
              <w:rPr>
                <w:rFonts w:ascii="Segoe UI Symbol" w:hAnsi="Segoe UI Symbol"/>
                <w:sz w:val="22"/>
                <w:szCs w:val="22"/>
              </w:rPr>
              <w:t>☐</w:t>
            </w:r>
            <w:r>
              <w:rPr>
                <w:sz w:val="22"/>
                <w:szCs w:val="22"/>
              </w:rPr>
              <w:t xml:space="preserve"> Service is not included in approved waiver.</w:t>
            </w:r>
          </w:p>
        </w:tc>
      </w:tr>
      <w:tr w:rsidR="00D962A0" w:rsidRPr="00461090"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461090" w:rsidRDefault="00D962A0" w:rsidP="00CA473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962A0" w:rsidRPr="002C1115"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D962A0" w:rsidRPr="001F20D7" w:rsidRDefault="00D962A0" w:rsidP="00CA4735">
            <w:pPr>
              <w:rPr>
                <w:sz w:val="22"/>
                <w:szCs w:val="22"/>
              </w:rPr>
            </w:pPr>
            <w:r w:rsidRPr="001F20D7">
              <w:rPr>
                <w:sz w:val="22"/>
                <w:szCs w:val="22"/>
              </w:rPr>
              <w:t xml:space="preserve">Home Delivery of Pre-packaged Medication services provide delivery of medications by a pharmacy to a </w:t>
            </w:r>
            <w:r>
              <w:rPr>
                <w:sz w:val="22"/>
                <w:szCs w:val="22"/>
              </w:rPr>
              <w:t>participant</w:t>
            </w:r>
            <w:r w:rsidRPr="001F20D7">
              <w:rPr>
                <w:sz w:val="22"/>
                <w:szCs w:val="22"/>
              </w:rPr>
              <w:t xml:space="preserve">’s residence.  Medication can include, but is not limited to, pre-filled, blister packs, and pre-filled syringes.  The cost of the medication is not included in the service.  </w:t>
            </w:r>
          </w:p>
          <w:p w:rsidR="00D962A0" w:rsidRPr="001F20D7" w:rsidRDefault="00D962A0" w:rsidP="00CA4735">
            <w:pPr>
              <w:rPr>
                <w:sz w:val="22"/>
                <w:szCs w:val="22"/>
              </w:rPr>
            </w:pPr>
          </w:p>
          <w:p w:rsidR="00D962A0" w:rsidRPr="001F20D7" w:rsidRDefault="00D962A0" w:rsidP="00CA4735">
            <w:pPr>
              <w:rPr>
                <w:sz w:val="22"/>
                <w:szCs w:val="22"/>
              </w:rPr>
            </w:pPr>
            <w:r w:rsidRPr="001F20D7">
              <w:rPr>
                <w:sz w:val="22"/>
                <w:szCs w:val="22"/>
              </w:rPr>
              <w:t>In addition to providing delivery of medications, the role of the provider includes:</w:t>
            </w:r>
          </w:p>
          <w:p w:rsidR="00D962A0" w:rsidRPr="001F20D7" w:rsidRDefault="00D962A0" w:rsidP="00CA4735">
            <w:pPr>
              <w:rPr>
                <w:sz w:val="22"/>
                <w:szCs w:val="22"/>
              </w:rPr>
            </w:pPr>
            <w:r w:rsidRPr="001F20D7">
              <w:rPr>
                <w:sz w:val="22"/>
                <w:szCs w:val="22"/>
              </w:rPr>
              <w:t xml:space="preserve">-Reporting to the </w:t>
            </w:r>
            <w:r>
              <w:rPr>
                <w:sz w:val="22"/>
                <w:szCs w:val="22"/>
              </w:rPr>
              <w:t>case management entity</w:t>
            </w:r>
            <w:r w:rsidRPr="001F20D7">
              <w:rPr>
                <w:sz w:val="22"/>
                <w:szCs w:val="22"/>
              </w:rPr>
              <w:t xml:space="preserve"> any </w:t>
            </w:r>
            <w:r>
              <w:rPr>
                <w:sz w:val="22"/>
                <w:szCs w:val="22"/>
              </w:rPr>
              <w:t>participant</w:t>
            </w:r>
            <w:r w:rsidRPr="001F20D7">
              <w:rPr>
                <w:sz w:val="22"/>
                <w:szCs w:val="22"/>
              </w:rPr>
              <w:t xml:space="preserve"> concerns, including medication non-</w:t>
            </w:r>
            <w:r w:rsidR="00733C6A">
              <w:rPr>
                <w:sz w:val="22"/>
                <w:szCs w:val="22"/>
              </w:rPr>
              <w:t>adherence</w:t>
            </w:r>
          </w:p>
          <w:p w:rsidR="00D962A0" w:rsidRPr="001F20D7" w:rsidRDefault="00D962A0" w:rsidP="00CA4735">
            <w:pPr>
              <w:rPr>
                <w:sz w:val="22"/>
                <w:szCs w:val="22"/>
              </w:rPr>
            </w:pPr>
            <w:r w:rsidRPr="001F20D7">
              <w:rPr>
                <w:sz w:val="22"/>
                <w:szCs w:val="22"/>
              </w:rPr>
              <w:t xml:space="preserve">-Reporting to the </w:t>
            </w:r>
            <w:r>
              <w:rPr>
                <w:sz w:val="22"/>
                <w:szCs w:val="22"/>
              </w:rPr>
              <w:t>case management entity</w:t>
            </w:r>
            <w:r w:rsidRPr="001F20D7">
              <w:rPr>
                <w:sz w:val="22"/>
                <w:szCs w:val="22"/>
              </w:rPr>
              <w:t xml:space="preserve"> within the same business day, when the </w:t>
            </w:r>
            <w:r>
              <w:rPr>
                <w:sz w:val="22"/>
                <w:szCs w:val="22"/>
              </w:rPr>
              <w:t>participant</w:t>
            </w:r>
            <w:r w:rsidRPr="001F20D7">
              <w:rPr>
                <w:sz w:val="22"/>
                <w:szCs w:val="22"/>
              </w:rPr>
              <w:t xml:space="preserve"> does not</w:t>
            </w:r>
            <w:r>
              <w:rPr>
                <w:sz w:val="22"/>
                <w:szCs w:val="22"/>
              </w:rPr>
              <w:t xml:space="preserve"> </w:t>
            </w:r>
            <w:r w:rsidRPr="001F20D7">
              <w:rPr>
                <w:sz w:val="22"/>
                <w:szCs w:val="22"/>
              </w:rPr>
              <w:t>answer the door</w:t>
            </w:r>
          </w:p>
          <w:p w:rsidR="00D962A0" w:rsidRPr="001F20D7" w:rsidRDefault="00D962A0" w:rsidP="00CA4735">
            <w:pPr>
              <w:rPr>
                <w:sz w:val="22"/>
                <w:szCs w:val="22"/>
              </w:rPr>
            </w:pPr>
            <w:r w:rsidRPr="001F20D7">
              <w:rPr>
                <w:sz w:val="22"/>
                <w:szCs w:val="22"/>
              </w:rPr>
              <w:t xml:space="preserve">-Notifying the </w:t>
            </w:r>
            <w:r>
              <w:rPr>
                <w:sz w:val="22"/>
                <w:szCs w:val="22"/>
              </w:rPr>
              <w:t>case management entity</w:t>
            </w:r>
            <w:r w:rsidRPr="001F20D7">
              <w:rPr>
                <w:sz w:val="22"/>
                <w:szCs w:val="22"/>
              </w:rPr>
              <w:t xml:space="preserve"> the same business day, when the Physician has contacted the pharmacy regarding a change in prescription in order to convey the change in medication and if applicable, request a change in delivery schedule.</w:t>
            </w:r>
          </w:p>
          <w:p w:rsidR="00D962A0" w:rsidRPr="001F20D7" w:rsidRDefault="00D962A0" w:rsidP="00CA4735">
            <w:pPr>
              <w:rPr>
                <w:sz w:val="22"/>
                <w:szCs w:val="22"/>
              </w:rPr>
            </w:pPr>
          </w:p>
          <w:p w:rsidR="00D962A0" w:rsidRPr="002C1115" w:rsidRDefault="00D962A0" w:rsidP="00CA4735">
            <w:pPr>
              <w:rPr>
                <w:sz w:val="22"/>
                <w:szCs w:val="22"/>
              </w:rPr>
            </w:pPr>
            <w:r w:rsidRPr="001F20D7">
              <w:rPr>
                <w:sz w:val="22"/>
                <w:szCs w:val="22"/>
              </w:rPr>
              <w:t xml:space="preserve">This service does not duplicate services available through the State </w:t>
            </w:r>
            <w:r w:rsidR="00424292">
              <w:rPr>
                <w:sz w:val="22"/>
                <w:szCs w:val="22"/>
              </w:rPr>
              <w:t>P</w:t>
            </w:r>
            <w:r w:rsidRPr="001F20D7">
              <w:rPr>
                <w:sz w:val="22"/>
                <w:szCs w:val="22"/>
              </w:rPr>
              <w:t>lan.</w:t>
            </w:r>
          </w:p>
          <w:p w:rsidR="00D962A0" w:rsidRPr="002C1115" w:rsidRDefault="00D962A0" w:rsidP="00CA4735">
            <w:pPr>
              <w:spacing w:before="60"/>
              <w:rPr>
                <w:sz w:val="22"/>
                <w:szCs w:val="22"/>
              </w:rPr>
            </w:pPr>
          </w:p>
        </w:tc>
      </w:tr>
      <w:tr w:rsidR="00D962A0" w:rsidRPr="00042B16" w:rsidTr="00CA473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042B16" w:rsidRDefault="00D962A0" w:rsidP="00CA4735">
            <w:pPr>
              <w:spacing w:before="60"/>
              <w:rPr>
                <w:sz w:val="23"/>
                <w:szCs w:val="23"/>
              </w:rPr>
            </w:pPr>
            <w:r w:rsidRPr="00042B16">
              <w:rPr>
                <w:sz w:val="22"/>
                <w:szCs w:val="22"/>
              </w:rPr>
              <w:t>Specify applicable (if any) limits on the amount, frequency, or duration of this service:</w:t>
            </w:r>
          </w:p>
        </w:tc>
      </w:tr>
      <w:tr w:rsidR="00D962A0" w:rsidRPr="002C1115" w:rsidTr="00CA473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D962A0" w:rsidRDefault="00D962A0" w:rsidP="00CA4735">
            <w:pPr>
              <w:rPr>
                <w:sz w:val="22"/>
                <w:szCs w:val="22"/>
              </w:rPr>
            </w:pPr>
          </w:p>
          <w:p w:rsidR="00D962A0" w:rsidRPr="002C1115" w:rsidRDefault="00D962A0" w:rsidP="00CA4735">
            <w:pPr>
              <w:spacing w:before="60"/>
              <w:rPr>
                <w:sz w:val="22"/>
                <w:szCs w:val="22"/>
              </w:rPr>
            </w:pPr>
          </w:p>
        </w:tc>
      </w:tr>
      <w:tr w:rsidR="00D962A0" w:rsidRPr="003F2624" w:rsidTr="00CA4735">
        <w:trPr>
          <w:jc w:val="center"/>
        </w:trPr>
        <w:tc>
          <w:tcPr>
            <w:tcW w:w="2487" w:type="dxa"/>
            <w:gridSpan w:val="5"/>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459"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sidRPr="003F2624">
              <w:rPr>
                <w:sz w:val="22"/>
                <w:szCs w:val="22"/>
              </w:rPr>
              <w:sym w:font="Wingdings" w:char="F0A8"/>
            </w:r>
          </w:p>
        </w:tc>
        <w:tc>
          <w:tcPr>
            <w:tcW w:w="5100" w:type="dxa"/>
            <w:gridSpan w:val="11"/>
            <w:tcBorders>
              <w:top w:val="single" w:sz="12" w:space="0" w:color="auto"/>
              <w:left w:val="single" w:sz="12" w:space="0" w:color="auto"/>
              <w:bottom w:val="single" w:sz="12" w:space="0" w:color="auto"/>
              <w:right w:val="single" w:sz="12" w:space="0" w:color="auto"/>
            </w:tcBorders>
          </w:tcPr>
          <w:p w:rsidR="00D962A0" w:rsidRPr="00C73719" w:rsidRDefault="00D962A0" w:rsidP="00CA4735">
            <w:pPr>
              <w:spacing w:before="60"/>
              <w:rPr>
                <w:sz w:val="21"/>
                <w:szCs w:val="21"/>
              </w:rPr>
            </w:pPr>
            <w:r w:rsidRPr="00C73719">
              <w:rPr>
                <w:sz w:val="21"/>
                <w:szCs w:val="21"/>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Pr>
                <w:sz w:val="22"/>
                <w:szCs w:val="22"/>
              </w:rPr>
              <w:sym w:font="Wingdings" w:char="F0FE"/>
            </w:r>
          </w:p>
        </w:tc>
        <w:tc>
          <w:tcPr>
            <w:tcW w:w="1687" w:type="dxa"/>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sz w:val="22"/>
                <w:szCs w:val="22"/>
              </w:rPr>
            </w:pPr>
            <w:r>
              <w:rPr>
                <w:sz w:val="22"/>
                <w:szCs w:val="22"/>
              </w:rPr>
              <w:t>Provider managed</w:t>
            </w:r>
          </w:p>
        </w:tc>
      </w:tr>
      <w:tr w:rsidR="00D962A0" w:rsidRPr="00DD3AC3" w:rsidTr="00CA4735">
        <w:trPr>
          <w:jc w:val="center"/>
        </w:trPr>
        <w:tc>
          <w:tcPr>
            <w:tcW w:w="3623" w:type="dxa"/>
            <w:gridSpan w:val="8"/>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96"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DD3AC3" w:rsidRDefault="00D962A0" w:rsidP="00CA4735">
            <w:pPr>
              <w:spacing w:before="60"/>
              <w:rPr>
                <w:b/>
                <w:sz w:val="22"/>
                <w:szCs w:val="22"/>
              </w:rPr>
            </w:pPr>
            <w:r w:rsidRPr="00DD3AC3">
              <w:rPr>
                <w:sz w:val="22"/>
                <w:szCs w:val="22"/>
              </w:rPr>
              <w:sym w:font="Wingdings" w:char="F0A8"/>
            </w:r>
          </w:p>
        </w:tc>
        <w:tc>
          <w:tcPr>
            <w:tcW w:w="2151" w:type="dxa"/>
            <w:gridSpan w:val="4"/>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Legally Responsible Person</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D962A0" w:rsidRPr="00DD3AC3" w:rsidRDefault="00D962A0" w:rsidP="00CA4735">
            <w:pPr>
              <w:spacing w:before="60"/>
              <w:rPr>
                <w:b/>
                <w:sz w:val="22"/>
                <w:szCs w:val="22"/>
              </w:rPr>
            </w:pPr>
            <w:r>
              <w:rPr>
                <w:sz w:val="22"/>
                <w:szCs w:val="22"/>
              </w:rPr>
              <w:sym w:font="Wingdings" w:char="F0FE"/>
            </w:r>
          </w:p>
        </w:tc>
        <w:tc>
          <w:tcPr>
            <w:tcW w:w="950" w:type="dxa"/>
            <w:gridSpan w:val="2"/>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Relative</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62A0" w:rsidRPr="00DD3AC3" w:rsidRDefault="00D962A0" w:rsidP="00CA4735">
            <w:pPr>
              <w:spacing w:before="60"/>
              <w:rPr>
                <w:b/>
                <w:sz w:val="22"/>
                <w:szCs w:val="22"/>
              </w:rPr>
            </w:pPr>
            <w:r w:rsidRPr="00DD3AC3">
              <w:rPr>
                <w:sz w:val="22"/>
                <w:szCs w:val="22"/>
              </w:rPr>
              <w:sym w:font="Wingdings" w:char="F0A8"/>
            </w:r>
          </w:p>
        </w:tc>
        <w:tc>
          <w:tcPr>
            <w:tcW w:w="2100" w:type="dxa"/>
            <w:gridSpan w:val="2"/>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Legal Guardian</w:t>
            </w:r>
          </w:p>
        </w:tc>
      </w:tr>
      <w:tr w:rsidR="00D962A0" w:rsidRPr="00DD3AC3" w:rsidTr="00CA473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D962A0" w:rsidRPr="00DD3AC3" w:rsidRDefault="00D962A0" w:rsidP="00CA4735">
            <w:pPr>
              <w:jc w:val="center"/>
              <w:rPr>
                <w:color w:val="FFFFFF"/>
                <w:sz w:val="22"/>
                <w:szCs w:val="22"/>
              </w:rPr>
            </w:pPr>
            <w:r w:rsidRPr="00DD3AC3">
              <w:rPr>
                <w:color w:val="FFFFFF"/>
                <w:sz w:val="22"/>
                <w:szCs w:val="22"/>
              </w:rPr>
              <w:t>Provider Specifications</w:t>
            </w:r>
          </w:p>
        </w:tc>
      </w:tr>
      <w:tr w:rsidR="00D962A0" w:rsidRPr="003F2624" w:rsidTr="00CA4735">
        <w:trPr>
          <w:trHeight w:val="359"/>
          <w:jc w:val="center"/>
        </w:trPr>
        <w:tc>
          <w:tcPr>
            <w:tcW w:w="1882" w:type="dxa"/>
            <w:gridSpan w:val="3"/>
            <w:vMerge w:val="restart"/>
            <w:tcBorders>
              <w:top w:val="single" w:sz="12" w:space="0" w:color="auto"/>
              <w:left w:val="single" w:sz="12" w:space="0" w:color="auto"/>
              <w:bottom w:val="single" w:sz="12" w:space="0" w:color="auto"/>
              <w:right w:val="single" w:sz="12" w:space="0" w:color="auto"/>
            </w:tcBorders>
          </w:tcPr>
          <w:p w:rsidR="00D962A0" w:rsidRPr="00042B16" w:rsidRDefault="00D962A0" w:rsidP="00CA4735">
            <w:pPr>
              <w:spacing w:before="60"/>
              <w:rPr>
                <w:sz w:val="22"/>
                <w:szCs w:val="22"/>
              </w:rPr>
            </w:pPr>
            <w:r w:rsidRPr="00042B16">
              <w:rPr>
                <w:sz w:val="22"/>
                <w:szCs w:val="22"/>
              </w:rPr>
              <w:t>Provider Category(s)</w:t>
            </w:r>
          </w:p>
          <w:p w:rsidR="00D962A0" w:rsidRPr="003F2624" w:rsidRDefault="00D962A0" w:rsidP="00CA4735">
            <w:pPr>
              <w:rPr>
                <w:b/>
                <w:sz w:val="22"/>
                <w:szCs w:val="22"/>
              </w:rPr>
            </w:pPr>
            <w:r w:rsidRPr="003F2624">
              <w:rPr>
                <w:i/>
                <w:sz w:val="22"/>
                <w:szCs w:val="22"/>
              </w:rPr>
              <w:t>(check one or both)</w:t>
            </w:r>
            <w:r w:rsidRPr="003F2624">
              <w:rPr>
                <w:b/>
                <w:sz w:val="22"/>
                <w:szCs w:val="22"/>
              </w:rPr>
              <w:t>:</w:t>
            </w:r>
          </w:p>
        </w:tc>
        <w:tc>
          <w:tcPr>
            <w:tcW w:w="792"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jc w:val="center"/>
              <w:rPr>
                <w:sz w:val="22"/>
                <w:szCs w:val="22"/>
              </w:rPr>
            </w:pPr>
            <w:r w:rsidRPr="003F2624">
              <w:rPr>
                <w:sz w:val="22"/>
                <w:szCs w:val="22"/>
              </w:rPr>
              <w:sym w:font="Wingdings" w:char="F0A8"/>
            </w:r>
          </w:p>
        </w:tc>
        <w:tc>
          <w:tcPr>
            <w:tcW w:w="2703" w:type="dxa"/>
            <w:gridSpan w:val="5"/>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rPr>
                <w:sz w:val="22"/>
                <w:szCs w:val="22"/>
              </w:rPr>
            </w:pPr>
            <w:r w:rsidRPr="00042B16">
              <w:rPr>
                <w:sz w:val="22"/>
                <w:szCs w:val="22"/>
              </w:rPr>
              <w:t>Individual.</w:t>
            </w:r>
            <w:r>
              <w:rPr>
                <w:sz w:val="22"/>
                <w:szCs w:val="22"/>
              </w:rPr>
              <w:t xml:space="preserve"> List types:</w:t>
            </w:r>
          </w:p>
        </w:tc>
        <w:tc>
          <w:tcPr>
            <w:tcW w:w="856"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jc w:val="center"/>
              <w:rPr>
                <w:sz w:val="22"/>
                <w:szCs w:val="22"/>
              </w:rPr>
            </w:pPr>
            <w:r>
              <w:rPr>
                <w:sz w:val="22"/>
                <w:szCs w:val="22"/>
              </w:rPr>
              <w:sym w:font="Wingdings" w:char="F0FE"/>
            </w:r>
          </w:p>
        </w:tc>
        <w:tc>
          <w:tcPr>
            <w:tcW w:w="3913" w:type="dxa"/>
            <w:gridSpan w:val="7"/>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sz w:val="22"/>
                <w:szCs w:val="22"/>
              </w:rPr>
            </w:pPr>
            <w:r w:rsidRPr="00042B16">
              <w:rPr>
                <w:sz w:val="22"/>
                <w:szCs w:val="22"/>
              </w:rPr>
              <w:t xml:space="preserve">Agency.  </w:t>
            </w:r>
            <w:r>
              <w:rPr>
                <w:sz w:val="22"/>
                <w:szCs w:val="22"/>
              </w:rPr>
              <w:t>List the types of agencies:</w:t>
            </w:r>
          </w:p>
        </w:tc>
      </w:tr>
      <w:tr w:rsidR="00D962A0" w:rsidRPr="003F2624" w:rsidTr="00CA4735">
        <w:trPr>
          <w:trHeight w:val="185"/>
          <w:jc w:val="center"/>
        </w:trPr>
        <w:tc>
          <w:tcPr>
            <w:tcW w:w="1882" w:type="dxa"/>
            <w:gridSpan w:val="3"/>
            <w:vMerge/>
            <w:tcBorders>
              <w:top w:val="nil"/>
              <w:left w:val="single" w:sz="12" w:space="0" w:color="auto"/>
              <w:bottom w:val="single" w:sz="12" w:space="0" w:color="auto"/>
              <w:right w:val="single" w:sz="12" w:space="0" w:color="auto"/>
            </w:tcBorders>
          </w:tcPr>
          <w:p w:rsidR="00D962A0" w:rsidRPr="003F2624" w:rsidRDefault="00D962A0" w:rsidP="00CA4735">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sidRPr="001F20D7">
              <w:rPr>
                <w:sz w:val="22"/>
                <w:szCs w:val="22"/>
              </w:rPr>
              <w:t>Pharmacy</w:t>
            </w:r>
          </w:p>
        </w:tc>
      </w:tr>
      <w:tr w:rsidR="00D962A0" w:rsidRPr="003F2624" w:rsidTr="00CA473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b/>
                <w:sz w:val="22"/>
                <w:szCs w:val="22"/>
              </w:rPr>
            </w:pPr>
            <w:r w:rsidRPr="0025169C">
              <w:rPr>
                <w:b/>
                <w:sz w:val="22"/>
                <w:szCs w:val="22"/>
              </w:rPr>
              <w:t>Provider Qualifications</w:t>
            </w:r>
            <w:r w:rsidRPr="0063187F">
              <w:rPr>
                <w:sz w:val="22"/>
                <w:szCs w:val="22"/>
              </w:rPr>
              <w:t xml:space="preserve"> </w:t>
            </w:r>
          </w:p>
        </w:tc>
      </w:tr>
      <w:tr w:rsidR="00D962A0" w:rsidRPr="003F2624" w:rsidTr="00CA4735">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tcPr>
          <w:p w:rsidR="00D962A0" w:rsidRPr="00042B16" w:rsidRDefault="00D962A0" w:rsidP="00CA4735">
            <w:pPr>
              <w:spacing w:before="60"/>
              <w:rPr>
                <w:sz w:val="22"/>
                <w:szCs w:val="22"/>
              </w:rPr>
            </w:pPr>
            <w:r w:rsidRPr="00042B16">
              <w:rPr>
                <w:sz w:val="22"/>
                <w:szCs w:val="22"/>
              </w:rPr>
              <w:t>Provider Type:</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jc w:val="center"/>
              <w:rPr>
                <w:sz w:val="22"/>
                <w:szCs w:val="22"/>
              </w:rPr>
            </w:pPr>
            <w:r w:rsidRPr="00042B16">
              <w:rPr>
                <w:sz w:val="22"/>
                <w:szCs w:val="22"/>
              </w:rPr>
              <w:t xml:space="preserve">License </w:t>
            </w:r>
            <w:r w:rsidRPr="003F2624">
              <w:rPr>
                <w:i/>
                <w:sz w:val="22"/>
                <w:szCs w:val="22"/>
              </w:rPr>
              <w:t>(specify)</w:t>
            </w:r>
          </w:p>
        </w:tc>
        <w:tc>
          <w:tcPr>
            <w:tcW w:w="2258" w:type="dxa"/>
            <w:gridSpan w:val="3"/>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jc w:val="center"/>
              <w:rPr>
                <w:sz w:val="22"/>
                <w:szCs w:val="22"/>
              </w:rPr>
            </w:pPr>
            <w:r w:rsidRPr="00042B16">
              <w:rPr>
                <w:sz w:val="22"/>
                <w:szCs w:val="22"/>
              </w:rPr>
              <w:t xml:space="preserve">Certificate </w:t>
            </w:r>
            <w:r w:rsidRPr="003F2624">
              <w:rPr>
                <w:i/>
                <w:sz w:val="22"/>
                <w:szCs w:val="22"/>
              </w:rPr>
              <w:t>(specify)</w:t>
            </w:r>
          </w:p>
        </w:tc>
        <w:tc>
          <w:tcPr>
            <w:tcW w:w="4143" w:type="dxa"/>
            <w:gridSpan w:val="8"/>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jc w:val="center"/>
              <w:rPr>
                <w:sz w:val="22"/>
                <w:szCs w:val="22"/>
              </w:rPr>
            </w:pPr>
            <w:r w:rsidRPr="00042B16">
              <w:rPr>
                <w:sz w:val="22"/>
                <w:szCs w:val="22"/>
              </w:rPr>
              <w:t xml:space="preserve">Other Standard </w:t>
            </w:r>
            <w:r w:rsidRPr="003F2624">
              <w:rPr>
                <w:i/>
                <w:sz w:val="22"/>
                <w:szCs w:val="22"/>
              </w:rPr>
              <w:t>(specify)</w:t>
            </w:r>
          </w:p>
        </w:tc>
      </w:tr>
      <w:tr w:rsidR="00D962A0" w:rsidRPr="003F2624" w:rsidTr="00CA4735">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b/>
                <w:sz w:val="22"/>
                <w:szCs w:val="22"/>
              </w:rPr>
            </w:pPr>
            <w:r w:rsidRPr="001F20D7">
              <w:rPr>
                <w:b/>
                <w:sz w:val="22"/>
                <w:szCs w:val="22"/>
              </w:rPr>
              <w:t>Pharmacy</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sidRPr="001F20D7">
              <w:rPr>
                <w:sz w:val="22"/>
                <w:szCs w:val="22"/>
              </w:rPr>
              <w:t xml:space="preserve">Pharmacist must meet licensing requirements of the Massachusetts Board of Registration in </w:t>
            </w:r>
            <w:r w:rsidRPr="001F20D7">
              <w:rPr>
                <w:sz w:val="22"/>
                <w:szCs w:val="22"/>
              </w:rPr>
              <w:lastRenderedPageBreak/>
              <w:t>Pharmacy</w:t>
            </w: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D962A0" w:rsidRPr="001F20D7" w:rsidRDefault="00D962A0" w:rsidP="00CA4735">
            <w:pPr>
              <w:spacing w:before="60"/>
              <w:rPr>
                <w:sz w:val="22"/>
                <w:szCs w:val="22"/>
              </w:rPr>
            </w:pPr>
            <w:r w:rsidRPr="001F20D7">
              <w:rPr>
                <w:sz w:val="22"/>
                <w:szCs w:val="22"/>
              </w:rPr>
              <w:t>Education, Training, Supervision:</w:t>
            </w:r>
          </w:p>
          <w:p w:rsidR="00D962A0" w:rsidRPr="001F20D7" w:rsidRDefault="00D962A0" w:rsidP="00CA4735">
            <w:pPr>
              <w:spacing w:before="60"/>
              <w:rPr>
                <w:sz w:val="22"/>
                <w:szCs w:val="22"/>
              </w:rPr>
            </w:pPr>
            <w:r w:rsidRPr="001F20D7">
              <w:rPr>
                <w:sz w:val="22"/>
                <w:szCs w:val="22"/>
              </w:rPr>
              <w:t xml:space="preserve">Providers must ensure effective training of staff members in all aspects of their job duties, including handling emergency situations, and establish procedures for appraising staff performance and for </w:t>
            </w:r>
            <w:r w:rsidRPr="001F20D7">
              <w:rPr>
                <w:sz w:val="22"/>
                <w:szCs w:val="22"/>
              </w:rPr>
              <w:lastRenderedPageBreak/>
              <w:t>effectively modifying poor performance where it exists.</w:t>
            </w:r>
          </w:p>
          <w:p w:rsidR="00D962A0" w:rsidRPr="001F20D7" w:rsidRDefault="00D962A0" w:rsidP="00CA4735">
            <w:pPr>
              <w:spacing w:before="60"/>
              <w:rPr>
                <w:sz w:val="22"/>
                <w:szCs w:val="22"/>
              </w:rPr>
            </w:pPr>
          </w:p>
          <w:p w:rsidR="00D962A0" w:rsidRPr="001F20D7" w:rsidRDefault="00D962A0" w:rsidP="00CA4735">
            <w:pPr>
              <w:spacing w:before="60"/>
              <w:rPr>
                <w:sz w:val="22"/>
                <w:szCs w:val="22"/>
              </w:rPr>
            </w:pPr>
            <w:r w:rsidRPr="001F20D7">
              <w:rPr>
                <w:sz w:val="22"/>
                <w:szCs w:val="22"/>
              </w:rPr>
              <w:t>Adherence to Continuous QI Practices:</w:t>
            </w:r>
          </w:p>
          <w:p w:rsidR="00D962A0" w:rsidRPr="001F20D7" w:rsidRDefault="00D962A0" w:rsidP="00CA4735">
            <w:pPr>
              <w:spacing w:before="60"/>
              <w:rPr>
                <w:sz w:val="22"/>
                <w:szCs w:val="22"/>
              </w:rPr>
            </w:pPr>
            <w:r w:rsidRPr="001F20D7">
              <w:rPr>
                <w:sz w:val="22"/>
                <w:szCs w:val="22"/>
              </w:rPr>
              <w:t>Providers must have established strategies to prevent, detect, and correct problems in the quality of services provided and to achieve service plan goals with individual consumers by providing effective, efficient services.</w:t>
            </w:r>
          </w:p>
          <w:p w:rsidR="00D962A0" w:rsidRPr="001F20D7" w:rsidRDefault="00D962A0" w:rsidP="00CA4735">
            <w:pPr>
              <w:spacing w:before="60"/>
              <w:rPr>
                <w:sz w:val="22"/>
                <w:szCs w:val="22"/>
              </w:rPr>
            </w:pPr>
          </w:p>
          <w:p w:rsidR="00D962A0" w:rsidRPr="001F20D7" w:rsidRDefault="00D962A0" w:rsidP="00CA4735">
            <w:pPr>
              <w:spacing w:before="60"/>
              <w:rPr>
                <w:sz w:val="22"/>
                <w:szCs w:val="22"/>
              </w:rPr>
            </w:pPr>
            <w:r w:rsidRPr="001F20D7">
              <w:rPr>
                <w:sz w:val="22"/>
                <w:szCs w:val="22"/>
              </w:rPr>
              <w:t>Availability:</w:t>
            </w:r>
          </w:p>
          <w:p w:rsidR="00D962A0" w:rsidRPr="001F20D7" w:rsidRDefault="00D962A0" w:rsidP="00CA4735">
            <w:pPr>
              <w:spacing w:before="60"/>
              <w:rPr>
                <w:sz w:val="22"/>
                <w:szCs w:val="22"/>
              </w:rPr>
            </w:pPr>
            <w:r w:rsidRPr="001F20D7">
              <w:rPr>
                <w:sz w:val="22"/>
                <w:szCs w:val="22"/>
              </w:rPr>
              <w:t>Providers must be able to provide contracted service(s) in the geographical areas they designate.</w:t>
            </w:r>
          </w:p>
          <w:p w:rsidR="00D962A0" w:rsidRPr="001F20D7" w:rsidRDefault="00D962A0" w:rsidP="00CA4735">
            <w:pPr>
              <w:spacing w:before="60"/>
              <w:rPr>
                <w:sz w:val="22"/>
                <w:szCs w:val="22"/>
              </w:rPr>
            </w:pPr>
          </w:p>
          <w:p w:rsidR="00D962A0" w:rsidRPr="001F20D7" w:rsidRDefault="00D962A0" w:rsidP="00CA4735">
            <w:pPr>
              <w:spacing w:before="60"/>
              <w:rPr>
                <w:sz w:val="22"/>
                <w:szCs w:val="22"/>
              </w:rPr>
            </w:pPr>
            <w:r w:rsidRPr="001F20D7">
              <w:rPr>
                <w:sz w:val="22"/>
                <w:szCs w:val="22"/>
              </w:rPr>
              <w:t>Responsiveness:</w:t>
            </w:r>
          </w:p>
          <w:p w:rsidR="00D962A0" w:rsidRPr="001F20D7" w:rsidRDefault="00D962A0" w:rsidP="00CA4735">
            <w:pPr>
              <w:spacing w:before="60"/>
              <w:rPr>
                <w:sz w:val="22"/>
                <w:szCs w:val="22"/>
              </w:rPr>
            </w:pPr>
            <w:r w:rsidRPr="001F20D7">
              <w:rPr>
                <w:sz w:val="22"/>
                <w:szCs w:val="22"/>
              </w:rPr>
              <w:t>Providers must be able to initiate services with little or no delay.</w:t>
            </w:r>
          </w:p>
          <w:p w:rsidR="00D962A0" w:rsidRPr="001F20D7" w:rsidRDefault="00D962A0" w:rsidP="00CA4735">
            <w:pPr>
              <w:spacing w:before="60"/>
              <w:rPr>
                <w:sz w:val="22"/>
                <w:szCs w:val="22"/>
              </w:rPr>
            </w:pPr>
          </w:p>
          <w:p w:rsidR="00D962A0" w:rsidRPr="001F20D7" w:rsidRDefault="00D962A0" w:rsidP="00CA4735">
            <w:pPr>
              <w:spacing w:before="60"/>
              <w:rPr>
                <w:sz w:val="22"/>
                <w:szCs w:val="22"/>
              </w:rPr>
            </w:pPr>
            <w:r w:rsidRPr="001F20D7">
              <w:rPr>
                <w:sz w:val="22"/>
                <w:szCs w:val="22"/>
              </w:rPr>
              <w:t>Confidentiality:</w:t>
            </w:r>
          </w:p>
          <w:p w:rsidR="00D962A0" w:rsidRPr="001F20D7" w:rsidRDefault="00D962A0" w:rsidP="00CA4735">
            <w:pPr>
              <w:spacing w:before="60"/>
              <w:rPr>
                <w:sz w:val="22"/>
                <w:szCs w:val="22"/>
              </w:rPr>
            </w:pPr>
            <w:r w:rsidRPr="001F20D7">
              <w:rPr>
                <w:sz w:val="22"/>
                <w:szCs w:val="22"/>
              </w:rPr>
              <w:t xml:space="preserve">Providers must maintain confidentiality and privacy of consumer information in accordance with M.G.L. c.66A (Fair Information Practices Act) and EOEA Program Instruction 97-55(Clarification of Client Privacy and Confidentiality Policies).  </w:t>
            </w:r>
          </w:p>
          <w:p w:rsidR="00D962A0" w:rsidRPr="001F20D7" w:rsidRDefault="00D962A0" w:rsidP="00CA4735">
            <w:pPr>
              <w:spacing w:before="60"/>
              <w:rPr>
                <w:sz w:val="22"/>
                <w:szCs w:val="22"/>
              </w:rPr>
            </w:pPr>
          </w:p>
          <w:p w:rsidR="00D962A0" w:rsidRPr="001F20D7" w:rsidRDefault="00D962A0" w:rsidP="00CA4735">
            <w:pPr>
              <w:spacing w:before="60"/>
              <w:rPr>
                <w:sz w:val="22"/>
                <w:szCs w:val="22"/>
              </w:rPr>
            </w:pPr>
            <w:r w:rsidRPr="001F20D7">
              <w:rPr>
                <w:sz w:val="22"/>
                <w:szCs w:val="22"/>
              </w:rPr>
              <w:t>Policies/Procedures:</w:t>
            </w:r>
          </w:p>
          <w:p w:rsidR="00D962A0" w:rsidRPr="001F20D7" w:rsidRDefault="00D962A0" w:rsidP="00CA4735">
            <w:pPr>
              <w:spacing w:before="60"/>
              <w:rPr>
                <w:sz w:val="22"/>
                <w:szCs w:val="22"/>
              </w:rPr>
            </w:pPr>
            <w:r w:rsidRPr="001F20D7">
              <w:rPr>
                <w:sz w:val="22"/>
                <w:szCs w:val="22"/>
              </w:rPr>
              <w:t>Providers must have policies and procedures that include: Client Not at Home Policy and Client Emergency in the Home Policy.</w:t>
            </w:r>
          </w:p>
          <w:p w:rsidR="00D962A0" w:rsidRPr="001F20D7" w:rsidRDefault="00D962A0" w:rsidP="00CA4735">
            <w:pPr>
              <w:spacing w:before="60"/>
              <w:rPr>
                <w:sz w:val="22"/>
                <w:szCs w:val="22"/>
              </w:rPr>
            </w:pPr>
          </w:p>
          <w:p w:rsidR="00D962A0" w:rsidRPr="003F2624" w:rsidRDefault="00D962A0" w:rsidP="00CA4735">
            <w:pPr>
              <w:spacing w:before="60"/>
              <w:rPr>
                <w:sz w:val="22"/>
                <w:szCs w:val="22"/>
              </w:rPr>
            </w:pPr>
            <w:r w:rsidRPr="001F20D7">
              <w:rPr>
                <w:sz w:val="22"/>
                <w:szCs w:val="22"/>
              </w:rPr>
              <w:t>In addition, providers shall ensure that individuals employed by the agency are able to: perform assigned duties and responsibilities; communicate observations verbally and in writing; accept and use supervision; respect privacy and confidentiality; adapt to a variety of situations; and respect and accept different values, nationalities, races, religions, cultures and standards of living.</w:t>
            </w:r>
          </w:p>
        </w:tc>
      </w:tr>
      <w:tr w:rsidR="00D962A0" w:rsidRPr="0025169C" w:rsidTr="00CA473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D962A0" w:rsidRPr="0025169C" w:rsidRDefault="00D962A0" w:rsidP="00CA4735">
            <w:pPr>
              <w:spacing w:before="60"/>
              <w:rPr>
                <w:b/>
                <w:sz w:val="22"/>
                <w:szCs w:val="22"/>
              </w:rPr>
            </w:pPr>
            <w:r w:rsidRPr="0025169C">
              <w:rPr>
                <w:b/>
                <w:sz w:val="22"/>
                <w:szCs w:val="22"/>
              </w:rPr>
              <w:lastRenderedPageBreak/>
              <w:t>Verification of Provider Qualifications</w:t>
            </w:r>
          </w:p>
        </w:tc>
      </w:tr>
      <w:tr w:rsidR="00D962A0" w:rsidRPr="00DD3AC3" w:rsidTr="00CA4735">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vAlign w:val="bottom"/>
          </w:tcPr>
          <w:p w:rsidR="00D962A0" w:rsidRPr="00042B16" w:rsidRDefault="00D962A0" w:rsidP="00CA4735">
            <w:pPr>
              <w:spacing w:before="60"/>
              <w:jc w:val="center"/>
              <w:rPr>
                <w:sz w:val="22"/>
                <w:szCs w:val="22"/>
              </w:rPr>
            </w:pPr>
            <w:r w:rsidRPr="00042B16">
              <w:rPr>
                <w:sz w:val="22"/>
                <w:szCs w:val="22"/>
              </w:rPr>
              <w:lastRenderedPageBreak/>
              <w:t>Provider Type:</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D962A0" w:rsidRPr="00DD3AC3" w:rsidRDefault="00D962A0" w:rsidP="00CA4735">
            <w:pPr>
              <w:spacing w:before="60"/>
              <w:jc w:val="center"/>
              <w:rPr>
                <w:sz w:val="22"/>
                <w:szCs w:val="22"/>
              </w:rPr>
            </w:pPr>
            <w:r w:rsidRPr="00DD3AC3">
              <w:rPr>
                <w:sz w:val="22"/>
                <w:szCs w:val="22"/>
              </w:rPr>
              <w:t>Entity Responsible for Verification:</w:t>
            </w:r>
          </w:p>
        </w:tc>
        <w:tc>
          <w:tcPr>
            <w:tcW w:w="3115"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rsidR="00D962A0" w:rsidRPr="00DD3AC3" w:rsidRDefault="00D962A0" w:rsidP="00CA4735">
            <w:pPr>
              <w:spacing w:before="60"/>
              <w:jc w:val="center"/>
              <w:rPr>
                <w:sz w:val="22"/>
                <w:szCs w:val="22"/>
              </w:rPr>
            </w:pPr>
            <w:r w:rsidRPr="00DD3AC3">
              <w:rPr>
                <w:sz w:val="22"/>
                <w:szCs w:val="22"/>
              </w:rPr>
              <w:t>Frequency of Verification</w:t>
            </w:r>
          </w:p>
        </w:tc>
      </w:tr>
      <w:tr w:rsidR="00D962A0" w:rsidRPr="003F2624" w:rsidTr="00CA4735">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72647D" w:rsidRDefault="00D962A0" w:rsidP="00CA4735">
            <w:pPr>
              <w:spacing w:before="60"/>
              <w:rPr>
                <w:b/>
                <w:sz w:val="22"/>
                <w:szCs w:val="22"/>
              </w:rPr>
            </w:pPr>
            <w:r w:rsidRPr="001F20D7">
              <w:rPr>
                <w:b/>
                <w:sz w:val="22"/>
                <w:szCs w:val="22"/>
              </w:rPr>
              <w:t>Pharmacy</w:t>
            </w:r>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b/>
                <w:sz w:val="22"/>
                <w:szCs w:val="22"/>
              </w:rPr>
            </w:pPr>
            <w:r>
              <w:rPr>
                <w:b/>
                <w:sz w:val="22"/>
                <w:szCs w:val="22"/>
              </w:rPr>
              <w:t>ASAP</w:t>
            </w:r>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b/>
                <w:sz w:val="22"/>
                <w:szCs w:val="22"/>
              </w:rPr>
            </w:pPr>
            <w:r>
              <w:rPr>
                <w:b/>
                <w:sz w:val="22"/>
                <w:szCs w:val="22"/>
              </w:rPr>
              <w:t>Every 3 years</w:t>
            </w:r>
          </w:p>
        </w:tc>
      </w:tr>
    </w:tbl>
    <w:p w:rsidR="00B80DED" w:rsidRDefault="00B80DED" w:rsidP="00CA473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rPr>
      </w:pPr>
    </w:p>
    <w:p w:rsidR="00DD7D07" w:rsidRDefault="00DD7D07" w:rsidP="00CA473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700"/>
        <w:gridCol w:w="1098"/>
        <w:gridCol w:w="84"/>
        <w:gridCol w:w="327"/>
        <w:gridCol w:w="278"/>
        <w:gridCol w:w="187"/>
        <w:gridCol w:w="272"/>
        <w:gridCol w:w="677"/>
        <w:gridCol w:w="122"/>
        <w:gridCol w:w="374"/>
        <w:gridCol w:w="1258"/>
        <w:gridCol w:w="626"/>
        <w:gridCol w:w="230"/>
        <w:gridCol w:w="37"/>
        <w:gridCol w:w="413"/>
        <w:gridCol w:w="348"/>
        <w:gridCol w:w="602"/>
        <w:gridCol w:w="413"/>
        <w:gridCol w:w="413"/>
        <w:gridCol w:w="1687"/>
      </w:tblGrid>
      <w:tr w:rsidR="00D962A0" w:rsidRPr="005568FF" w:rsidTr="00CA473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D962A0" w:rsidRPr="00B80DED" w:rsidRDefault="00D962A0" w:rsidP="00CA4735">
            <w:pPr>
              <w:spacing w:before="60"/>
              <w:jc w:val="center"/>
              <w:rPr>
                <w:b/>
                <w:color w:val="FFFFFF"/>
                <w:sz w:val="24"/>
                <w:szCs w:val="24"/>
              </w:rPr>
            </w:pPr>
            <w:r w:rsidRPr="00B80DED">
              <w:rPr>
                <w:b/>
                <w:color w:val="FFFFFF"/>
                <w:sz w:val="24"/>
                <w:szCs w:val="24"/>
              </w:rPr>
              <w:t>Service Specification</w:t>
            </w:r>
          </w:p>
        </w:tc>
      </w:tr>
      <w:tr w:rsidR="00D962A0"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Default="00D962A0" w:rsidP="00CA4735">
            <w:pPr>
              <w:spacing w:before="60"/>
              <w:rPr>
                <w:sz w:val="22"/>
                <w:szCs w:val="22"/>
              </w:rPr>
            </w:pPr>
            <w:r>
              <w:rPr>
                <w:sz w:val="22"/>
                <w:szCs w:val="22"/>
              </w:rPr>
              <w:t xml:space="preserve">Service Type:  </w:t>
            </w:r>
            <w:r>
              <w:rPr>
                <w:rFonts w:ascii="Segoe UI Symbol" w:hAnsi="Segoe UI Symbol"/>
                <w:sz w:val="22"/>
                <w:szCs w:val="22"/>
              </w:rPr>
              <w:t>☐</w:t>
            </w:r>
            <w:r>
              <w:rPr>
                <w:sz w:val="22"/>
                <w:szCs w:val="22"/>
              </w:rPr>
              <w:t xml:space="preserve"> Statutory       </w:t>
            </w:r>
            <w:r>
              <w:rPr>
                <w:rFonts w:ascii="Segoe UI Symbol" w:hAnsi="Segoe UI Symbol"/>
                <w:sz w:val="22"/>
                <w:szCs w:val="22"/>
              </w:rPr>
              <w:t>☐</w:t>
            </w:r>
            <w:r w:rsidRPr="00DE37FE">
              <w:rPr>
                <w:sz w:val="22"/>
                <w:szCs w:val="22"/>
              </w:rPr>
              <w:t xml:space="preserve"> Extended State Plan  </w:t>
            </w:r>
            <w:r>
              <w:rPr>
                <w:sz w:val="22"/>
                <w:szCs w:val="22"/>
              </w:rPr>
              <w:t xml:space="preserve">  </w:t>
            </w:r>
            <w:r w:rsidRPr="00DE37FE">
              <w:rPr>
                <w:sz w:val="22"/>
                <w:szCs w:val="22"/>
              </w:rPr>
              <w:t xml:space="preserve">   </w:t>
            </w:r>
            <w:r>
              <w:rPr>
                <w:rFonts w:ascii="Segoe UI Symbol" w:hAnsi="Segoe UI Symbol"/>
                <w:sz w:val="22"/>
                <w:szCs w:val="22"/>
              </w:rPr>
              <w:sym w:font="Wingdings" w:char="F078"/>
            </w:r>
            <w:r w:rsidRPr="00DE37FE">
              <w:rPr>
                <w:sz w:val="22"/>
                <w:szCs w:val="22"/>
              </w:rPr>
              <w:t xml:space="preserve"> Other</w:t>
            </w:r>
          </w:p>
        </w:tc>
      </w:tr>
      <w:tr w:rsidR="00D962A0" w:rsidRPr="005568FF"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B80DED" w:rsidRDefault="00D962A0" w:rsidP="00CA4735">
            <w:pPr>
              <w:spacing w:before="60"/>
              <w:rPr>
                <w:b/>
                <w:sz w:val="24"/>
                <w:szCs w:val="24"/>
              </w:rPr>
            </w:pPr>
            <w:r w:rsidRPr="00B80DED">
              <w:rPr>
                <w:b/>
                <w:sz w:val="24"/>
                <w:szCs w:val="24"/>
              </w:rPr>
              <w:t>Service Name: Laundry</w:t>
            </w:r>
          </w:p>
        </w:tc>
      </w:tr>
      <w:tr w:rsidR="00D962A0" w:rsidTr="00CA4735">
        <w:trPr>
          <w:trHeight w:val="84"/>
          <w:jc w:val="center"/>
        </w:trPr>
        <w:tc>
          <w:tcPr>
            <w:tcW w:w="700" w:type="dxa"/>
            <w:tcBorders>
              <w:top w:val="nil"/>
              <w:left w:val="nil"/>
              <w:bottom w:val="nil"/>
              <w:right w:val="nil"/>
            </w:tcBorders>
            <w:shd w:val="clear" w:color="auto" w:fill="000000" w:themeFill="text1"/>
          </w:tcPr>
          <w:p w:rsidR="00D962A0" w:rsidRDefault="00D962A0" w:rsidP="00CA4735">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D962A0" w:rsidRDefault="00D962A0" w:rsidP="00CA4735">
            <w:pPr>
              <w:spacing w:before="60"/>
              <w:rPr>
                <w:sz w:val="22"/>
                <w:szCs w:val="22"/>
              </w:rPr>
            </w:pPr>
            <w:r>
              <w:rPr>
                <w:rFonts w:ascii="Segoe UI Symbol" w:hAnsi="Segoe UI Symbol"/>
                <w:sz w:val="22"/>
                <w:szCs w:val="22"/>
              </w:rPr>
              <w:sym w:font="Wingdings" w:char="F0FE"/>
            </w:r>
            <w:r>
              <w:rPr>
                <w:sz w:val="22"/>
                <w:szCs w:val="22"/>
              </w:rPr>
              <w:t xml:space="preserve"> Service is included in approved waiver. There is no change in service specifications. </w:t>
            </w:r>
          </w:p>
        </w:tc>
      </w:tr>
      <w:tr w:rsidR="00D962A0" w:rsidTr="00CA4735">
        <w:trPr>
          <w:trHeight w:val="84"/>
          <w:jc w:val="center"/>
        </w:trPr>
        <w:tc>
          <w:tcPr>
            <w:tcW w:w="700" w:type="dxa"/>
            <w:tcBorders>
              <w:top w:val="nil"/>
              <w:left w:val="nil"/>
              <w:bottom w:val="nil"/>
              <w:right w:val="nil"/>
            </w:tcBorders>
            <w:shd w:val="clear" w:color="auto" w:fill="000000" w:themeFill="text1"/>
          </w:tcPr>
          <w:p w:rsidR="00D962A0" w:rsidRDefault="00D962A0" w:rsidP="00CA4735">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D962A0" w:rsidRDefault="00D962A0" w:rsidP="00CA4735">
            <w:pPr>
              <w:spacing w:before="60"/>
              <w:rPr>
                <w:sz w:val="22"/>
                <w:szCs w:val="22"/>
              </w:rPr>
            </w:pPr>
            <w:r>
              <w:rPr>
                <w:rFonts w:ascii="Segoe UI Symbol" w:hAnsi="Segoe UI Symbol"/>
                <w:sz w:val="22"/>
                <w:szCs w:val="22"/>
              </w:rPr>
              <w:t>☐</w:t>
            </w:r>
            <w:r>
              <w:rPr>
                <w:sz w:val="22"/>
                <w:szCs w:val="22"/>
              </w:rPr>
              <w:t xml:space="preserve"> Service is included in approved waiver. The service specifications have been modified.</w:t>
            </w:r>
          </w:p>
        </w:tc>
      </w:tr>
      <w:tr w:rsidR="00D962A0" w:rsidTr="00CA4735">
        <w:trPr>
          <w:trHeight w:val="84"/>
          <w:jc w:val="center"/>
        </w:trPr>
        <w:tc>
          <w:tcPr>
            <w:tcW w:w="700" w:type="dxa"/>
            <w:tcBorders>
              <w:top w:val="nil"/>
              <w:left w:val="nil"/>
              <w:bottom w:val="nil"/>
              <w:right w:val="nil"/>
            </w:tcBorders>
            <w:shd w:val="clear" w:color="auto" w:fill="000000" w:themeFill="text1"/>
          </w:tcPr>
          <w:p w:rsidR="00D962A0" w:rsidRDefault="00D962A0" w:rsidP="00CA4735">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D962A0" w:rsidRDefault="00D962A0" w:rsidP="00CA4735">
            <w:pPr>
              <w:spacing w:before="60"/>
              <w:rPr>
                <w:sz w:val="22"/>
                <w:szCs w:val="22"/>
              </w:rPr>
            </w:pPr>
            <w:r>
              <w:rPr>
                <w:rFonts w:ascii="Segoe UI Symbol" w:hAnsi="Segoe UI Symbol"/>
                <w:sz w:val="22"/>
                <w:szCs w:val="22"/>
              </w:rPr>
              <w:t>☐</w:t>
            </w:r>
            <w:r>
              <w:rPr>
                <w:sz w:val="22"/>
                <w:szCs w:val="22"/>
              </w:rPr>
              <w:t xml:space="preserve"> Service is not included in approved waiver.</w:t>
            </w:r>
          </w:p>
        </w:tc>
      </w:tr>
      <w:tr w:rsidR="00D962A0" w:rsidRPr="00461090"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461090" w:rsidRDefault="00D962A0" w:rsidP="00CA473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962A0" w:rsidRPr="002C1115"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D962A0" w:rsidRPr="002C1115" w:rsidRDefault="00D962A0" w:rsidP="00CA4735">
            <w:pPr>
              <w:rPr>
                <w:sz w:val="22"/>
                <w:szCs w:val="22"/>
              </w:rPr>
            </w:pPr>
            <w:r w:rsidRPr="00EC2DE4">
              <w:rPr>
                <w:sz w:val="22"/>
                <w:szCs w:val="22"/>
              </w:rPr>
              <w:t>Laundry includes pick up, washing, drying, folding, wrapping, and returning of laundry.</w:t>
            </w:r>
          </w:p>
          <w:p w:rsidR="00D962A0" w:rsidRPr="002C1115" w:rsidRDefault="00D962A0" w:rsidP="00CA4735">
            <w:pPr>
              <w:spacing w:before="60"/>
              <w:rPr>
                <w:sz w:val="22"/>
                <w:szCs w:val="22"/>
              </w:rPr>
            </w:pPr>
          </w:p>
        </w:tc>
      </w:tr>
      <w:tr w:rsidR="00D962A0" w:rsidRPr="00042B16" w:rsidTr="00CA473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042B16" w:rsidRDefault="00D962A0" w:rsidP="00CA4735">
            <w:pPr>
              <w:spacing w:before="60"/>
              <w:rPr>
                <w:sz w:val="23"/>
                <w:szCs w:val="23"/>
              </w:rPr>
            </w:pPr>
            <w:r w:rsidRPr="00042B16">
              <w:rPr>
                <w:sz w:val="22"/>
                <w:szCs w:val="22"/>
              </w:rPr>
              <w:t>Specify applicable (if any) limits on the amount, frequency, or duration of this service:</w:t>
            </w:r>
          </w:p>
        </w:tc>
      </w:tr>
      <w:tr w:rsidR="00D962A0" w:rsidRPr="002C1115" w:rsidTr="00CA473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D962A0" w:rsidRPr="002C1115" w:rsidRDefault="00D962A0" w:rsidP="00CA4735">
            <w:pPr>
              <w:spacing w:before="60"/>
              <w:rPr>
                <w:sz w:val="22"/>
                <w:szCs w:val="22"/>
              </w:rPr>
            </w:pPr>
          </w:p>
        </w:tc>
      </w:tr>
      <w:tr w:rsidR="00D962A0" w:rsidRPr="003F2624" w:rsidTr="00CA4735">
        <w:trPr>
          <w:jc w:val="center"/>
        </w:trPr>
        <w:tc>
          <w:tcPr>
            <w:tcW w:w="2487" w:type="dxa"/>
            <w:gridSpan w:val="5"/>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459"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sidRPr="003F2624">
              <w:rPr>
                <w:sz w:val="22"/>
                <w:szCs w:val="22"/>
              </w:rPr>
              <w:sym w:font="Wingdings" w:char="F0A8"/>
            </w:r>
          </w:p>
        </w:tc>
        <w:tc>
          <w:tcPr>
            <w:tcW w:w="5100" w:type="dxa"/>
            <w:gridSpan w:val="11"/>
            <w:tcBorders>
              <w:top w:val="single" w:sz="12" w:space="0" w:color="auto"/>
              <w:left w:val="single" w:sz="12" w:space="0" w:color="auto"/>
              <w:bottom w:val="single" w:sz="12" w:space="0" w:color="auto"/>
              <w:right w:val="single" w:sz="12" w:space="0" w:color="auto"/>
            </w:tcBorders>
          </w:tcPr>
          <w:p w:rsidR="00D962A0" w:rsidRPr="00C73719" w:rsidRDefault="00D962A0" w:rsidP="00CA4735">
            <w:pPr>
              <w:spacing w:before="60"/>
              <w:rPr>
                <w:sz w:val="21"/>
                <w:szCs w:val="21"/>
              </w:rPr>
            </w:pPr>
            <w:r w:rsidRPr="00C73719">
              <w:rPr>
                <w:sz w:val="21"/>
                <w:szCs w:val="21"/>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Pr>
                <w:sz w:val="22"/>
                <w:szCs w:val="22"/>
              </w:rPr>
              <w:sym w:font="Wingdings" w:char="F0FE"/>
            </w:r>
          </w:p>
        </w:tc>
        <w:tc>
          <w:tcPr>
            <w:tcW w:w="1687" w:type="dxa"/>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sz w:val="22"/>
                <w:szCs w:val="22"/>
              </w:rPr>
            </w:pPr>
            <w:r>
              <w:rPr>
                <w:sz w:val="22"/>
                <w:szCs w:val="22"/>
              </w:rPr>
              <w:t>Provider managed</w:t>
            </w:r>
          </w:p>
        </w:tc>
      </w:tr>
      <w:tr w:rsidR="00D962A0" w:rsidRPr="00DD3AC3" w:rsidTr="00CA4735">
        <w:trPr>
          <w:jc w:val="center"/>
        </w:trPr>
        <w:tc>
          <w:tcPr>
            <w:tcW w:w="3623" w:type="dxa"/>
            <w:gridSpan w:val="8"/>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96"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DD3AC3" w:rsidRDefault="00D962A0" w:rsidP="00CA4735">
            <w:pPr>
              <w:spacing w:before="60"/>
              <w:rPr>
                <w:b/>
                <w:sz w:val="22"/>
                <w:szCs w:val="22"/>
              </w:rPr>
            </w:pPr>
            <w:r w:rsidRPr="00DD3AC3">
              <w:rPr>
                <w:sz w:val="22"/>
                <w:szCs w:val="22"/>
              </w:rPr>
              <w:sym w:font="Wingdings" w:char="F0A8"/>
            </w:r>
          </w:p>
        </w:tc>
        <w:tc>
          <w:tcPr>
            <w:tcW w:w="2151" w:type="dxa"/>
            <w:gridSpan w:val="4"/>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Legally Responsible Person</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D962A0" w:rsidRPr="00DD3AC3" w:rsidRDefault="00D962A0" w:rsidP="00CA4735">
            <w:pPr>
              <w:spacing w:before="60"/>
              <w:rPr>
                <w:b/>
                <w:sz w:val="22"/>
                <w:szCs w:val="22"/>
              </w:rPr>
            </w:pPr>
            <w:r>
              <w:rPr>
                <w:sz w:val="22"/>
                <w:szCs w:val="22"/>
              </w:rPr>
              <w:sym w:font="Wingdings" w:char="F0FE"/>
            </w:r>
          </w:p>
        </w:tc>
        <w:tc>
          <w:tcPr>
            <w:tcW w:w="950" w:type="dxa"/>
            <w:gridSpan w:val="2"/>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Relative</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62A0" w:rsidRPr="00DD3AC3" w:rsidRDefault="00D962A0" w:rsidP="00CA4735">
            <w:pPr>
              <w:spacing w:before="60"/>
              <w:rPr>
                <w:b/>
                <w:sz w:val="22"/>
                <w:szCs w:val="22"/>
              </w:rPr>
            </w:pPr>
            <w:r w:rsidRPr="00DD3AC3">
              <w:rPr>
                <w:sz w:val="22"/>
                <w:szCs w:val="22"/>
              </w:rPr>
              <w:sym w:font="Wingdings" w:char="F0A8"/>
            </w:r>
          </w:p>
        </w:tc>
        <w:tc>
          <w:tcPr>
            <w:tcW w:w="2100" w:type="dxa"/>
            <w:gridSpan w:val="2"/>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Legal Guardian</w:t>
            </w:r>
          </w:p>
        </w:tc>
      </w:tr>
      <w:tr w:rsidR="00D962A0" w:rsidRPr="00DD3AC3" w:rsidTr="00CA473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D962A0" w:rsidRPr="00DD3AC3" w:rsidRDefault="00D962A0" w:rsidP="00CA4735">
            <w:pPr>
              <w:jc w:val="center"/>
              <w:rPr>
                <w:color w:val="FFFFFF"/>
                <w:sz w:val="22"/>
                <w:szCs w:val="22"/>
              </w:rPr>
            </w:pPr>
            <w:r w:rsidRPr="00DD3AC3">
              <w:rPr>
                <w:color w:val="FFFFFF"/>
                <w:sz w:val="22"/>
                <w:szCs w:val="22"/>
              </w:rPr>
              <w:t>Provider Specifications</w:t>
            </w:r>
          </w:p>
        </w:tc>
      </w:tr>
      <w:tr w:rsidR="00D962A0" w:rsidRPr="003F2624" w:rsidTr="00CA4735">
        <w:trPr>
          <w:trHeight w:val="359"/>
          <w:jc w:val="center"/>
        </w:trPr>
        <w:tc>
          <w:tcPr>
            <w:tcW w:w="1882" w:type="dxa"/>
            <w:gridSpan w:val="3"/>
            <w:vMerge w:val="restart"/>
            <w:tcBorders>
              <w:top w:val="single" w:sz="12" w:space="0" w:color="auto"/>
              <w:left w:val="single" w:sz="12" w:space="0" w:color="auto"/>
              <w:bottom w:val="single" w:sz="12" w:space="0" w:color="auto"/>
              <w:right w:val="single" w:sz="12" w:space="0" w:color="auto"/>
            </w:tcBorders>
          </w:tcPr>
          <w:p w:rsidR="00D962A0" w:rsidRPr="00042B16" w:rsidRDefault="00D962A0" w:rsidP="00CA4735">
            <w:pPr>
              <w:spacing w:before="60"/>
              <w:rPr>
                <w:sz w:val="22"/>
                <w:szCs w:val="22"/>
              </w:rPr>
            </w:pPr>
            <w:r w:rsidRPr="00042B16">
              <w:rPr>
                <w:sz w:val="22"/>
                <w:szCs w:val="22"/>
              </w:rPr>
              <w:t>Provider Category(s)</w:t>
            </w:r>
          </w:p>
          <w:p w:rsidR="00D962A0" w:rsidRPr="003F2624" w:rsidRDefault="00D962A0" w:rsidP="00CA4735">
            <w:pPr>
              <w:rPr>
                <w:b/>
                <w:sz w:val="22"/>
                <w:szCs w:val="22"/>
              </w:rPr>
            </w:pPr>
            <w:r w:rsidRPr="003F2624">
              <w:rPr>
                <w:i/>
                <w:sz w:val="22"/>
                <w:szCs w:val="22"/>
              </w:rPr>
              <w:t>(check one or both)</w:t>
            </w:r>
            <w:r w:rsidRPr="003F2624">
              <w:rPr>
                <w:b/>
                <w:sz w:val="22"/>
                <w:szCs w:val="22"/>
              </w:rPr>
              <w:t>:</w:t>
            </w:r>
          </w:p>
        </w:tc>
        <w:tc>
          <w:tcPr>
            <w:tcW w:w="792"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jc w:val="center"/>
              <w:rPr>
                <w:sz w:val="22"/>
                <w:szCs w:val="22"/>
              </w:rPr>
            </w:pPr>
            <w:r w:rsidRPr="003F2624">
              <w:rPr>
                <w:sz w:val="22"/>
                <w:szCs w:val="22"/>
              </w:rPr>
              <w:sym w:font="Wingdings" w:char="F0A8"/>
            </w:r>
          </w:p>
        </w:tc>
        <w:tc>
          <w:tcPr>
            <w:tcW w:w="2703" w:type="dxa"/>
            <w:gridSpan w:val="5"/>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rPr>
                <w:sz w:val="22"/>
                <w:szCs w:val="22"/>
              </w:rPr>
            </w:pPr>
            <w:r w:rsidRPr="00042B16">
              <w:rPr>
                <w:sz w:val="22"/>
                <w:szCs w:val="22"/>
              </w:rPr>
              <w:t>Individual.</w:t>
            </w:r>
            <w:r>
              <w:rPr>
                <w:sz w:val="22"/>
                <w:szCs w:val="22"/>
              </w:rPr>
              <w:t xml:space="preserve"> List types:</w:t>
            </w:r>
          </w:p>
        </w:tc>
        <w:tc>
          <w:tcPr>
            <w:tcW w:w="856"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jc w:val="center"/>
              <w:rPr>
                <w:sz w:val="22"/>
                <w:szCs w:val="22"/>
              </w:rPr>
            </w:pPr>
            <w:r>
              <w:rPr>
                <w:sz w:val="22"/>
                <w:szCs w:val="22"/>
              </w:rPr>
              <w:sym w:font="Wingdings" w:char="F0FE"/>
            </w:r>
          </w:p>
        </w:tc>
        <w:tc>
          <w:tcPr>
            <w:tcW w:w="3913" w:type="dxa"/>
            <w:gridSpan w:val="7"/>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sz w:val="22"/>
                <w:szCs w:val="22"/>
              </w:rPr>
            </w:pPr>
            <w:r w:rsidRPr="00042B16">
              <w:rPr>
                <w:sz w:val="22"/>
                <w:szCs w:val="22"/>
              </w:rPr>
              <w:t xml:space="preserve">Agency.  </w:t>
            </w:r>
            <w:r>
              <w:rPr>
                <w:sz w:val="22"/>
                <w:szCs w:val="22"/>
              </w:rPr>
              <w:t>List the types of agencies:</w:t>
            </w:r>
          </w:p>
        </w:tc>
      </w:tr>
      <w:tr w:rsidR="00D962A0" w:rsidRPr="003F2624" w:rsidTr="00CA4735">
        <w:trPr>
          <w:trHeight w:val="185"/>
          <w:jc w:val="center"/>
        </w:trPr>
        <w:tc>
          <w:tcPr>
            <w:tcW w:w="1882" w:type="dxa"/>
            <w:gridSpan w:val="3"/>
            <w:vMerge/>
            <w:tcBorders>
              <w:top w:val="nil"/>
              <w:left w:val="single" w:sz="12" w:space="0" w:color="auto"/>
              <w:bottom w:val="single" w:sz="12" w:space="0" w:color="auto"/>
              <w:right w:val="single" w:sz="12" w:space="0" w:color="auto"/>
            </w:tcBorders>
          </w:tcPr>
          <w:p w:rsidR="00D962A0" w:rsidRPr="003F2624" w:rsidRDefault="00D962A0" w:rsidP="00CA4735">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sidRPr="00EC2DE4">
              <w:rPr>
                <w:sz w:val="22"/>
                <w:szCs w:val="22"/>
              </w:rPr>
              <w:t>Laundry Provider Agencies</w:t>
            </w:r>
          </w:p>
        </w:tc>
      </w:tr>
      <w:tr w:rsidR="00D962A0" w:rsidRPr="003F2624" w:rsidTr="00CA473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b/>
                <w:sz w:val="22"/>
                <w:szCs w:val="22"/>
              </w:rPr>
            </w:pPr>
            <w:r w:rsidRPr="0025169C">
              <w:rPr>
                <w:b/>
                <w:sz w:val="22"/>
                <w:szCs w:val="22"/>
              </w:rPr>
              <w:t>Provider Qualifications</w:t>
            </w:r>
            <w:r w:rsidRPr="0063187F">
              <w:rPr>
                <w:sz w:val="22"/>
                <w:szCs w:val="22"/>
              </w:rPr>
              <w:t xml:space="preserve"> </w:t>
            </w:r>
          </w:p>
        </w:tc>
      </w:tr>
      <w:tr w:rsidR="00D962A0" w:rsidRPr="003F2624" w:rsidTr="00CA4735">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tcPr>
          <w:p w:rsidR="00D962A0" w:rsidRPr="00042B16" w:rsidRDefault="00D962A0" w:rsidP="00CA4735">
            <w:pPr>
              <w:spacing w:before="60"/>
              <w:rPr>
                <w:sz w:val="22"/>
                <w:szCs w:val="22"/>
              </w:rPr>
            </w:pPr>
            <w:r w:rsidRPr="00042B16">
              <w:rPr>
                <w:sz w:val="22"/>
                <w:szCs w:val="22"/>
              </w:rPr>
              <w:t>Provider Type:</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jc w:val="center"/>
              <w:rPr>
                <w:sz w:val="22"/>
                <w:szCs w:val="22"/>
              </w:rPr>
            </w:pPr>
            <w:r w:rsidRPr="00042B16">
              <w:rPr>
                <w:sz w:val="22"/>
                <w:szCs w:val="22"/>
              </w:rPr>
              <w:t xml:space="preserve">License </w:t>
            </w:r>
            <w:r w:rsidRPr="003F2624">
              <w:rPr>
                <w:i/>
                <w:sz w:val="22"/>
                <w:szCs w:val="22"/>
              </w:rPr>
              <w:t>(specify)</w:t>
            </w:r>
          </w:p>
        </w:tc>
        <w:tc>
          <w:tcPr>
            <w:tcW w:w="2258" w:type="dxa"/>
            <w:gridSpan w:val="3"/>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jc w:val="center"/>
              <w:rPr>
                <w:sz w:val="22"/>
                <w:szCs w:val="22"/>
              </w:rPr>
            </w:pPr>
            <w:r w:rsidRPr="00042B16">
              <w:rPr>
                <w:sz w:val="22"/>
                <w:szCs w:val="22"/>
              </w:rPr>
              <w:t xml:space="preserve">Certificate </w:t>
            </w:r>
            <w:r w:rsidRPr="003F2624">
              <w:rPr>
                <w:i/>
                <w:sz w:val="22"/>
                <w:szCs w:val="22"/>
              </w:rPr>
              <w:t>(specify)</w:t>
            </w:r>
          </w:p>
        </w:tc>
        <w:tc>
          <w:tcPr>
            <w:tcW w:w="4143" w:type="dxa"/>
            <w:gridSpan w:val="8"/>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jc w:val="center"/>
              <w:rPr>
                <w:sz w:val="22"/>
                <w:szCs w:val="22"/>
              </w:rPr>
            </w:pPr>
            <w:r w:rsidRPr="00042B16">
              <w:rPr>
                <w:sz w:val="22"/>
                <w:szCs w:val="22"/>
              </w:rPr>
              <w:t xml:space="preserve">Other Standard </w:t>
            </w:r>
            <w:r w:rsidRPr="003F2624">
              <w:rPr>
                <w:i/>
                <w:sz w:val="22"/>
                <w:szCs w:val="22"/>
              </w:rPr>
              <w:t>(specify)</w:t>
            </w:r>
          </w:p>
        </w:tc>
      </w:tr>
      <w:tr w:rsidR="00D962A0" w:rsidRPr="003F2624" w:rsidTr="00CA4735">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b/>
                <w:sz w:val="22"/>
                <w:szCs w:val="22"/>
              </w:rPr>
            </w:pPr>
            <w:r w:rsidRPr="00EC2DE4">
              <w:rPr>
                <w:b/>
                <w:sz w:val="22"/>
                <w:szCs w:val="22"/>
              </w:rPr>
              <w:t>Laundry Provider Agencies</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D962A0" w:rsidRPr="00EC2DE4" w:rsidRDefault="00D962A0" w:rsidP="00CA4735">
            <w:pPr>
              <w:spacing w:before="60"/>
              <w:rPr>
                <w:sz w:val="22"/>
                <w:szCs w:val="22"/>
              </w:rPr>
            </w:pPr>
            <w:r w:rsidRPr="00EC2DE4">
              <w:rPr>
                <w:sz w:val="22"/>
                <w:szCs w:val="22"/>
              </w:rPr>
              <w:t>Education, Training, Supervision:</w:t>
            </w:r>
          </w:p>
          <w:p w:rsidR="00D962A0" w:rsidRPr="00EC2DE4" w:rsidRDefault="00D962A0" w:rsidP="00CA4735">
            <w:pPr>
              <w:spacing w:before="60"/>
              <w:rPr>
                <w:sz w:val="22"/>
                <w:szCs w:val="22"/>
              </w:rPr>
            </w:pPr>
            <w:r w:rsidRPr="00EC2DE4">
              <w:rPr>
                <w:sz w:val="22"/>
                <w:szCs w:val="22"/>
              </w:rPr>
              <w:t>Providers must ensure effective training of staff members in all aspects of their job duties, including handling emergency situations, and establish procedures for appraising staff performance and for effectively modifying poor performance where it exists.</w:t>
            </w:r>
          </w:p>
          <w:p w:rsidR="00D962A0" w:rsidRPr="00EC2DE4" w:rsidRDefault="00D962A0" w:rsidP="00CA4735">
            <w:pPr>
              <w:spacing w:before="60"/>
              <w:rPr>
                <w:sz w:val="22"/>
                <w:szCs w:val="22"/>
              </w:rPr>
            </w:pPr>
          </w:p>
          <w:p w:rsidR="00D962A0" w:rsidRPr="00EC2DE4" w:rsidRDefault="00D962A0" w:rsidP="00CA4735">
            <w:pPr>
              <w:spacing w:before="60"/>
              <w:rPr>
                <w:sz w:val="22"/>
                <w:szCs w:val="22"/>
              </w:rPr>
            </w:pPr>
            <w:r w:rsidRPr="00EC2DE4">
              <w:rPr>
                <w:sz w:val="22"/>
                <w:szCs w:val="22"/>
              </w:rPr>
              <w:t>Adherence to Continuous QI Practices:</w:t>
            </w:r>
          </w:p>
          <w:p w:rsidR="00D962A0" w:rsidRPr="00EC2DE4" w:rsidRDefault="00D962A0" w:rsidP="00CA4735">
            <w:pPr>
              <w:spacing w:before="60"/>
              <w:rPr>
                <w:sz w:val="22"/>
                <w:szCs w:val="22"/>
              </w:rPr>
            </w:pPr>
            <w:r w:rsidRPr="00EC2DE4">
              <w:rPr>
                <w:sz w:val="22"/>
                <w:szCs w:val="22"/>
              </w:rPr>
              <w:t xml:space="preserve">Providers must have established strategies to prevent, detect, and correct problems in </w:t>
            </w:r>
            <w:r w:rsidRPr="00EC2DE4">
              <w:rPr>
                <w:sz w:val="22"/>
                <w:szCs w:val="22"/>
              </w:rPr>
              <w:lastRenderedPageBreak/>
              <w:t>the quality of services provided and to achieve service plan goals with individual consumers by providing effective, efficient services.</w:t>
            </w:r>
          </w:p>
          <w:p w:rsidR="00D962A0" w:rsidRPr="00EC2DE4" w:rsidRDefault="00D962A0" w:rsidP="00CA4735">
            <w:pPr>
              <w:spacing w:before="60"/>
              <w:rPr>
                <w:sz w:val="22"/>
                <w:szCs w:val="22"/>
              </w:rPr>
            </w:pPr>
          </w:p>
          <w:p w:rsidR="00D962A0" w:rsidRPr="00EC2DE4" w:rsidRDefault="00D962A0" w:rsidP="00CA4735">
            <w:pPr>
              <w:spacing w:before="60"/>
              <w:rPr>
                <w:sz w:val="22"/>
                <w:szCs w:val="22"/>
              </w:rPr>
            </w:pPr>
            <w:r w:rsidRPr="00EC2DE4">
              <w:rPr>
                <w:sz w:val="22"/>
                <w:szCs w:val="22"/>
              </w:rPr>
              <w:t>Availability:</w:t>
            </w:r>
          </w:p>
          <w:p w:rsidR="00D962A0" w:rsidRPr="00EC2DE4" w:rsidRDefault="00D962A0" w:rsidP="00CA4735">
            <w:pPr>
              <w:spacing w:before="60"/>
              <w:rPr>
                <w:sz w:val="22"/>
                <w:szCs w:val="22"/>
              </w:rPr>
            </w:pPr>
            <w:r w:rsidRPr="00EC2DE4">
              <w:rPr>
                <w:sz w:val="22"/>
                <w:szCs w:val="22"/>
              </w:rPr>
              <w:t>Providers must be able to provide contracted service(s) in the geographical areas they designate.</w:t>
            </w:r>
          </w:p>
          <w:p w:rsidR="00D962A0" w:rsidRPr="00EC2DE4" w:rsidRDefault="00D962A0" w:rsidP="00CA4735">
            <w:pPr>
              <w:spacing w:before="60"/>
              <w:rPr>
                <w:sz w:val="22"/>
                <w:szCs w:val="22"/>
              </w:rPr>
            </w:pPr>
          </w:p>
          <w:p w:rsidR="00D962A0" w:rsidRPr="00EC2DE4" w:rsidRDefault="00D962A0" w:rsidP="00CA4735">
            <w:pPr>
              <w:spacing w:before="60"/>
              <w:rPr>
                <w:sz w:val="22"/>
                <w:szCs w:val="22"/>
              </w:rPr>
            </w:pPr>
            <w:r w:rsidRPr="00EC2DE4">
              <w:rPr>
                <w:sz w:val="22"/>
                <w:szCs w:val="22"/>
              </w:rPr>
              <w:t>Responsiveness:</w:t>
            </w:r>
          </w:p>
          <w:p w:rsidR="00D962A0" w:rsidRPr="00EC2DE4" w:rsidRDefault="00D962A0" w:rsidP="00CA4735">
            <w:pPr>
              <w:spacing w:before="60"/>
              <w:rPr>
                <w:sz w:val="22"/>
                <w:szCs w:val="22"/>
              </w:rPr>
            </w:pPr>
            <w:r w:rsidRPr="00EC2DE4">
              <w:rPr>
                <w:sz w:val="22"/>
                <w:szCs w:val="22"/>
              </w:rPr>
              <w:t>Providers must be able to initiate services with little or no delay.</w:t>
            </w:r>
          </w:p>
          <w:p w:rsidR="00D962A0" w:rsidRPr="00EC2DE4" w:rsidRDefault="00D962A0" w:rsidP="00CA4735">
            <w:pPr>
              <w:spacing w:before="60"/>
              <w:rPr>
                <w:sz w:val="22"/>
                <w:szCs w:val="22"/>
              </w:rPr>
            </w:pPr>
          </w:p>
          <w:p w:rsidR="00D962A0" w:rsidRPr="00EC2DE4" w:rsidRDefault="00D962A0" w:rsidP="00CA4735">
            <w:pPr>
              <w:spacing w:before="60"/>
              <w:rPr>
                <w:sz w:val="22"/>
                <w:szCs w:val="22"/>
              </w:rPr>
            </w:pPr>
            <w:r w:rsidRPr="00EC2DE4">
              <w:rPr>
                <w:sz w:val="22"/>
                <w:szCs w:val="22"/>
              </w:rPr>
              <w:t>Confidentiality:</w:t>
            </w:r>
          </w:p>
          <w:p w:rsidR="00D962A0" w:rsidRPr="00EC2DE4" w:rsidRDefault="00D962A0" w:rsidP="00CA4735">
            <w:pPr>
              <w:spacing w:before="60"/>
              <w:rPr>
                <w:sz w:val="22"/>
                <w:szCs w:val="22"/>
              </w:rPr>
            </w:pPr>
            <w:r w:rsidRPr="00EC2DE4">
              <w:rPr>
                <w:sz w:val="22"/>
                <w:szCs w:val="22"/>
              </w:rPr>
              <w:t>Providers must maintain confidentiality and privacy of consumer information in accordance with M.G.L. c.66A (Fair Information Practices Act) and EOEA Program Instruction 97-55 (Clarification of Client Privacy and Confidentiality Policies).</w:t>
            </w:r>
          </w:p>
          <w:p w:rsidR="00D962A0" w:rsidRPr="00EC2DE4" w:rsidRDefault="00D962A0" w:rsidP="00CA4735">
            <w:pPr>
              <w:spacing w:before="60"/>
              <w:rPr>
                <w:sz w:val="22"/>
                <w:szCs w:val="22"/>
              </w:rPr>
            </w:pPr>
          </w:p>
          <w:p w:rsidR="00D962A0" w:rsidRPr="00EC2DE4" w:rsidRDefault="00D962A0" w:rsidP="00CA4735">
            <w:pPr>
              <w:spacing w:before="60"/>
              <w:rPr>
                <w:sz w:val="22"/>
                <w:szCs w:val="22"/>
              </w:rPr>
            </w:pPr>
            <w:r w:rsidRPr="00EC2DE4">
              <w:rPr>
                <w:sz w:val="22"/>
                <w:szCs w:val="22"/>
              </w:rPr>
              <w:t>Policies/Procedures:</w:t>
            </w:r>
          </w:p>
          <w:p w:rsidR="00D962A0" w:rsidRPr="003F2624" w:rsidRDefault="00D962A0" w:rsidP="00CA4735">
            <w:pPr>
              <w:spacing w:before="60"/>
              <w:rPr>
                <w:sz w:val="22"/>
                <w:szCs w:val="22"/>
              </w:rPr>
            </w:pPr>
            <w:r w:rsidRPr="00EC2DE4">
              <w:rPr>
                <w:sz w:val="22"/>
                <w:szCs w:val="22"/>
              </w:rPr>
              <w:t>Providers must have policies and procedures that include: Client Not at Home Policy and Client Emergency in the Home Policy.</w:t>
            </w:r>
          </w:p>
        </w:tc>
      </w:tr>
      <w:tr w:rsidR="00D962A0" w:rsidRPr="0025169C" w:rsidTr="00CA473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D962A0" w:rsidRPr="0025169C" w:rsidRDefault="00D962A0" w:rsidP="00CA4735">
            <w:pPr>
              <w:spacing w:before="60"/>
              <w:rPr>
                <w:b/>
                <w:sz w:val="22"/>
                <w:szCs w:val="22"/>
              </w:rPr>
            </w:pPr>
            <w:r w:rsidRPr="0025169C">
              <w:rPr>
                <w:b/>
                <w:sz w:val="22"/>
                <w:szCs w:val="22"/>
              </w:rPr>
              <w:lastRenderedPageBreak/>
              <w:t>Verification of Provider Qualifications</w:t>
            </w:r>
          </w:p>
        </w:tc>
      </w:tr>
      <w:tr w:rsidR="00D962A0" w:rsidRPr="00DD3AC3" w:rsidTr="00CA4735">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vAlign w:val="bottom"/>
          </w:tcPr>
          <w:p w:rsidR="00D962A0" w:rsidRPr="00042B16" w:rsidRDefault="00D962A0" w:rsidP="00CA4735">
            <w:pPr>
              <w:spacing w:before="60"/>
              <w:jc w:val="center"/>
              <w:rPr>
                <w:sz w:val="22"/>
                <w:szCs w:val="22"/>
              </w:rPr>
            </w:pPr>
            <w:r w:rsidRPr="00042B16">
              <w:rPr>
                <w:sz w:val="22"/>
                <w:szCs w:val="22"/>
              </w:rPr>
              <w:t>Provider Type:</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D962A0" w:rsidRPr="00DD3AC3" w:rsidRDefault="00D962A0" w:rsidP="00CA4735">
            <w:pPr>
              <w:spacing w:before="60"/>
              <w:jc w:val="center"/>
              <w:rPr>
                <w:sz w:val="22"/>
                <w:szCs w:val="22"/>
              </w:rPr>
            </w:pPr>
            <w:r w:rsidRPr="00DD3AC3">
              <w:rPr>
                <w:sz w:val="22"/>
                <w:szCs w:val="22"/>
              </w:rPr>
              <w:t>Entity Responsible for Verification:</w:t>
            </w:r>
          </w:p>
        </w:tc>
        <w:tc>
          <w:tcPr>
            <w:tcW w:w="3115"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rsidR="00D962A0" w:rsidRPr="00DD3AC3" w:rsidRDefault="00D962A0" w:rsidP="00CA4735">
            <w:pPr>
              <w:spacing w:before="60"/>
              <w:jc w:val="center"/>
              <w:rPr>
                <w:sz w:val="22"/>
                <w:szCs w:val="22"/>
              </w:rPr>
            </w:pPr>
            <w:r w:rsidRPr="00DD3AC3">
              <w:rPr>
                <w:sz w:val="22"/>
                <w:szCs w:val="22"/>
              </w:rPr>
              <w:t>Frequency of Verification</w:t>
            </w:r>
          </w:p>
        </w:tc>
      </w:tr>
      <w:tr w:rsidR="00D962A0" w:rsidRPr="003F2624" w:rsidTr="00CA4735">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72647D" w:rsidRDefault="00D962A0" w:rsidP="00CA4735">
            <w:pPr>
              <w:spacing w:before="60"/>
              <w:rPr>
                <w:b/>
                <w:sz w:val="22"/>
                <w:szCs w:val="22"/>
              </w:rPr>
            </w:pPr>
            <w:r w:rsidRPr="00EC2DE4">
              <w:rPr>
                <w:b/>
                <w:sz w:val="22"/>
                <w:szCs w:val="22"/>
              </w:rPr>
              <w:t>Laundry Provider Agencies</w:t>
            </w:r>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b/>
                <w:sz w:val="22"/>
                <w:szCs w:val="22"/>
              </w:rPr>
            </w:pPr>
            <w:r>
              <w:rPr>
                <w:b/>
                <w:sz w:val="22"/>
                <w:szCs w:val="22"/>
              </w:rPr>
              <w:t>ASAPs</w:t>
            </w:r>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b/>
                <w:sz w:val="22"/>
                <w:szCs w:val="22"/>
              </w:rPr>
            </w:pPr>
            <w:r>
              <w:rPr>
                <w:b/>
                <w:sz w:val="22"/>
                <w:szCs w:val="22"/>
              </w:rPr>
              <w:t>Every 3 years</w:t>
            </w:r>
          </w:p>
        </w:tc>
      </w:tr>
    </w:tbl>
    <w:p w:rsidR="00D962A0" w:rsidRDefault="00D962A0" w:rsidP="00CA473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rPr>
      </w:pPr>
    </w:p>
    <w:p w:rsidR="00B52B80" w:rsidRDefault="00B52B80" w:rsidP="00CA473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rPr>
      </w:pPr>
    </w:p>
    <w:p w:rsidR="00B52B80" w:rsidRDefault="00B52B80" w:rsidP="00CA473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700"/>
        <w:gridCol w:w="1098"/>
        <w:gridCol w:w="84"/>
        <w:gridCol w:w="327"/>
        <w:gridCol w:w="278"/>
        <w:gridCol w:w="187"/>
        <w:gridCol w:w="272"/>
        <w:gridCol w:w="677"/>
        <w:gridCol w:w="122"/>
        <w:gridCol w:w="374"/>
        <w:gridCol w:w="1258"/>
        <w:gridCol w:w="626"/>
        <w:gridCol w:w="230"/>
        <w:gridCol w:w="37"/>
        <w:gridCol w:w="413"/>
        <w:gridCol w:w="348"/>
        <w:gridCol w:w="602"/>
        <w:gridCol w:w="413"/>
        <w:gridCol w:w="413"/>
        <w:gridCol w:w="1687"/>
      </w:tblGrid>
      <w:tr w:rsidR="00D962A0" w:rsidRPr="005568FF" w:rsidTr="00CA473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D962A0" w:rsidRPr="00695217" w:rsidRDefault="00D962A0" w:rsidP="00CA4735">
            <w:pPr>
              <w:spacing w:before="60"/>
              <w:jc w:val="center"/>
              <w:rPr>
                <w:b/>
                <w:color w:val="FFFFFF"/>
                <w:sz w:val="24"/>
                <w:szCs w:val="24"/>
              </w:rPr>
            </w:pPr>
            <w:r w:rsidRPr="00695217">
              <w:rPr>
                <w:b/>
                <w:color w:val="FFFFFF"/>
                <w:sz w:val="24"/>
                <w:szCs w:val="24"/>
              </w:rPr>
              <w:t>Service Specification</w:t>
            </w:r>
          </w:p>
        </w:tc>
      </w:tr>
      <w:tr w:rsidR="00D962A0"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Default="00D962A0" w:rsidP="00CA4735">
            <w:pPr>
              <w:spacing w:before="60"/>
              <w:rPr>
                <w:sz w:val="22"/>
                <w:szCs w:val="22"/>
              </w:rPr>
            </w:pPr>
            <w:r>
              <w:rPr>
                <w:sz w:val="22"/>
                <w:szCs w:val="22"/>
              </w:rPr>
              <w:t xml:space="preserve">Service Type:  </w:t>
            </w:r>
            <w:r>
              <w:rPr>
                <w:rFonts w:ascii="Segoe UI Symbol" w:hAnsi="Segoe UI Symbol"/>
                <w:sz w:val="22"/>
                <w:szCs w:val="22"/>
              </w:rPr>
              <w:t>☐</w:t>
            </w:r>
            <w:r>
              <w:rPr>
                <w:sz w:val="22"/>
                <w:szCs w:val="22"/>
              </w:rPr>
              <w:t xml:space="preserve"> Statutory       </w:t>
            </w:r>
            <w:r>
              <w:rPr>
                <w:rFonts w:ascii="Segoe UI Symbol" w:hAnsi="Segoe UI Symbol"/>
                <w:sz w:val="22"/>
                <w:szCs w:val="22"/>
              </w:rPr>
              <w:t>☐</w:t>
            </w:r>
            <w:r w:rsidRPr="00DE37FE">
              <w:rPr>
                <w:sz w:val="22"/>
                <w:szCs w:val="22"/>
              </w:rPr>
              <w:t xml:space="preserve"> Extended State Plan  </w:t>
            </w:r>
            <w:r>
              <w:rPr>
                <w:sz w:val="22"/>
                <w:szCs w:val="22"/>
              </w:rPr>
              <w:t xml:space="preserve">  </w:t>
            </w:r>
            <w:r w:rsidRPr="00DE37FE">
              <w:rPr>
                <w:sz w:val="22"/>
                <w:szCs w:val="22"/>
              </w:rPr>
              <w:t xml:space="preserve">   </w:t>
            </w:r>
            <w:r>
              <w:rPr>
                <w:rFonts w:ascii="Segoe UI Symbol" w:hAnsi="Segoe UI Symbol"/>
                <w:sz w:val="22"/>
                <w:szCs w:val="22"/>
              </w:rPr>
              <w:sym w:font="Wingdings" w:char="F078"/>
            </w:r>
            <w:r w:rsidRPr="00DE37FE">
              <w:rPr>
                <w:sz w:val="22"/>
                <w:szCs w:val="22"/>
              </w:rPr>
              <w:t xml:space="preserve"> Other</w:t>
            </w:r>
          </w:p>
        </w:tc>
      </w:tr>
      <w:tr w:rsidR="00D962A0" w:rsidRPr="005568FF"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695217" w:rsidRDefault="00D962A0" w:rsidP="00CA4735">
            <w:pPr>
              <w:spacing w:before="60"/>
              <w:rPr>
                <w:b/>
                <w:sz w:val="24"/>
                <w:szCs w:val="24"/>
              </w:rPr>
            </w:pPr>
            <w:r w:rsidRPr="00695217">
              <w:rPr>
                <w:b/>
                <w:sz w:val="24"/>
                <w:szCs w:val="24"/>
              </w:rPr>
              <w:t>Service Name: Medication Dispensing System</w:t>
            </w:r>
          </w:p>
        </w:tc>
      </w:tr>
      <w:tr w:rsidR="00D962A0" w:rsidTr="00CA4735">
        <w:trPr>
          <w:trHeight w:val="84"/>
          <w:jc w:val="center"/>
        </w:trPr>
        <w:tc>
          <w:tcPr>
            <w:tcW w:w="700" w:type="dxa"/>
            <w:tcBorders>
              <w:top w:val="nil"/>
              <w:left w:val="nil"/>
              <w:bottom w:val="nil"/>
              <w:right w:val="nil"/>
            </w:tcBorders>
            <w:shd w:val="clear" w:color="auto" w:fill="000000" w:themeFill="text1"/>
          </w:tcPr>
          <w:p w:rsidR="00D962A0" w:rsidRDefault="00D962A0" w:rsidP="00CA4735">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D962A0" w:rsidRDefault="002F1E82" w:rsidP="00CA4735">
            <w:pPr>
              <w:spacing w:before="60"/>
              <w:rPr>
                <w:sz w:val="22"/>
                <w:szCs w:val="22"/>
              </w:rPr>
            </w:pPr>
            <w:r>
              <w:rPr>
                <w:rFonts w:ascii="Segoe UI Symbol" w:hAnsi="Segoe UI Symbol"/>
                <w:sz w:val="22"/>
                <w:szCs w:val="22"/>
              </w:rPr>
              <w:t>☐</w:t>
            </w:r>
            <w:r w:rsidR="00D962A0">
              <w:rPr>
                <w:sz w:val="22"/>
                <w:szCs w:val="22"/>
              </w:rPr>
              <w:t xml:space="preserve"> Service is included in approved waiver. There is no change in service specifications. </w:t>
            </w:r>
          </w:p>
        </w:tc>
      </w:tr>
      <w:tr w:rsidR="00D962A0" w:rsidTr="00CA4735">
        <w:trPr>
          <w:trHeight w:val="84"/>
          <w:jc w:val="center"/>
        </w:trPr>
        <w:tc>
          <w:tcPr>
            <w:tcW w:w="700" w:type="dxa"/>
            <w:tcBorders>
              <w:top w:val="nil"/>
              <w:left w:val="nil"/>
              <w:bottom w:val="nil"/>
              <w:right w:val="nil"/>
            </w:tcBorders>
            <w:shd w:val="clear" w:color="auto" w:fill="000000" w:themeFill="text1"/>
          </w:tcPr>
          <w:p w:rsidR="00D962A0" w:rsidRDefault="00D962A0" w:rsidP="00CA4735">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D962A0" w:rsidRDefault="00503E15" w:rsidP="00CA4735">
            <w:pPr>
              <w:spacing w:before="60"/>
              <w:rPr>
                <w:sz w:val="22"/>
                <w:szCs w:val="22"/>
              </w:rPr>
            </w:pPr>
            <w:r>
              <w:rPr>
                <w:rFonts w:ascii="Segoe UI Symbol" w:hAnsi="Segoe UI Symbol"/>
                <w:sz w:val="22"/>
                <w:szCs w:val="22"/>
              </w:rPr>
              <w:sym w:font="Wingdings" w:char="F0FE"/>
            </w:r>
            <w:r w:rsidR="00D962A0">
              <w:rPr>
                <w:sz w:val="22"/>
                <w:szCs w:val="22"/>
              </w:rPr>
              <w:t xml:space="preserve"> Service is included in approved waiver. The service specifications have been modified.</w:t>
            </w:r>
          </w:p>
        </w:tc>
      </w:tr>
      <w:tr w:rsidR="00D962A0" w:rsidTr="00CA4735">
        <w:trPr>
          <w:trHeight w:val="84"/>
          <w:jc w:val="center"/>
        </w:trPr>
        <w:tc>
          <w:tcPr>
            <w:tcW w:w="700" w:type="dxa"/>
            <w:tcBorders>
              <w:top w:val="nil"/>
              <w:left w:val="nil"/>
              <w:bottom w:val="nil"/>
              <w:right w:val="nil"/>
            </w:tcBorders>
            <w:shd w:val="clear" w:color="auto" w:fill="000000" w:themeFill="text1"/>
          </w:tcPr>
          <w:p w:rsidR="00D962A0" w:rsidRDefault="00D962A0" w:rsidP="00CA4735">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D962A0" w:rsidRDefault="002F1E82" w:rsidP="00CA4735">
            <w:pPr>
              <w:spacing w:before="60"/>
              <w:rPr>
                <w:sz w:val="22"/>
                <w:szCs w:val="22"/>
              </w:rPr>
            </w:pPr>
            <w:r>
              <w:rPr>
                <w:rFonts w:ascii="Segoe UI Symbol" w:hAnsi="Segoe UI Symbol"/>
                <w:sz w:val="22"/>
                <w:szCs w:val="22"/>
              </w:rPr>
              <w:t>☐</w:t>
            </w:r>
            <w:r w:rsidR="00D962A0">
              <w:rPr>
                <w:sz w:val="22"/>
                <w:szCs w:val="22"/>
              </w:rPr>
              <w:t xml:space="preserve"> Service is not included in approved waiver.</w:t>
            </w:r>
          </w:p>
        </w:tc>
      </w:tr>
      <w:tr w:rsidR="00D962A0" w:rsidRPr="00461090"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461090" w:rsidRDefault="00D962A0" w:rsidP="00CA473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962A0" w:rsidRPr="002C1115"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D962A0" w:rsidRDefault="00D962A0" w:rsidP="00CA4735">
            <w:pPr>
              <w:rPr>
                <w:sz w:val="22"/>
                <w:szCs w:val="22"/>
              </w:rPr>
            </w:pPr>
            <w:r w:rsidRPr="00557406">
              <w:rPr>
                <w:sz w:val="22"/>
                <w:szCs w:val="22"/>
              </w:rPr>
              <w:t xml:space="preserve">Medication Dispensing System is an automated medication dispenser that allows a </w:t>
            </w:r>
            <w:r w:rsidR="000E1628">
              <w:rPr>
                <w:sz w:val="22"/>
                <w:szCs w:val="22"/>
              </w:rPr>
              <w:t>participant</w:t>
            </w:r>
            <w:r w:rsidR="000E1628" w:rsidRPr="00557406">
              <w:rPr>
                <w:sz w:val="22"/>
                <w:szCs w:val="22"/>
              </w:rPr>
              <w:t xml:space="preserve"> </w:t>
            </w:r>
            <w:r w:rsidRPr="00557406">
              <w:rPr>
                <w:sz w:val="22"/>
                <w:szCs w:val="22"/>
              </w:rPr>
              <w:t>with medication compliance problems to receive pill form medications at appropriate intervals through audible/visual cueing.  This system organizes a pre-filled supply of pills and is programmed to deliver the correct dosage of medications when appropriate.  The product is lockable and tamper-proof and has a provision for power failure.</w:t>
            </w:r>
          </w:p>
          <w:p w:rsidR="00D962A0" w:rsidRPr="00557406" w:rsidRDefault="00D962A0" w:rsidP="00CA4735">
            <w:pPr>
              <w:rPr>
                <w:sz w:val="22"/>
                <w:szCs w:val="22"/>
              </w:rPr>
            </w:pPr>
            <w:r w:rsidRPr="001F20D7">
              <w:rPr>
                <w:sz w:val="22"/>
                <w:szCs w:val="22"/>
              </w:rPr>
              <w:t>The cost of the medication is not included in the service.</w:t>
            </w:r>
          </w:p>
          <w:p w:rsidR="00D962A0" w:rsidRPr="00557406" w:rsidRDefault="00D962A0" w:rsidP="00CA4735">
            <w:pPr>
              <w:rPr>
                <w:sz w:val="22"/>
                <w:szCs w:val="22"/>
              </w:rPr>
            </w:pPr>
          </w:p>
          <w:p w:rsidR="00D962A0" w:rsidRPr="00557406" w:rsidRDefault="00D962A0" w:rsidP="00CA4735">
            <w:pPr>
              <w:rPr>
                <w:sz w:val="22"/>
                <w:szCs w:val="22"/>
              </w:rPr>
            </w:pPr>
            <w:r w:rsidRPr="00557406">
              <w:rPr>
                <w:sz w:val="22"/>
                <w:szCs w:val="22"/>
              </w:rPr>
              <w:t>The Medication Dispensing System shall be authorized only when a responsible formal/informal caregiver can demonstrate the ability to pre-fill medications and monitor the system.  The provider must furnish detailed instructions to the caregiver regarding the operation of the system, as well as</w:t>
            </w:r>
            <w:r>
              <w:rPr>
                <w:sz w:val="22"/>
                <w:szCs w:val="22"/>
              </w:rPr>
              <w:t xml:space="preserve"> ensure that there is</w:t>
            </w:r>
            <w:r w:rsidRPr="00557406">
              <w:rPr>
                <w:sz w:val="22"/>
                <w:szCs w:val="22"/>
              </w:rPr>
              <w:t xml:space="preserve"> a signed, written agreement between the provider and the caregiver clearly delineating the responsibilities of each party.</w:t>
            </w:r>
          </w:p>
          <w:p w:rsidR="00D962A0" w:rsidRPr="00557406" w:rsidRDefault="00D962A0" w:rsidP="00CA4735">
            <w:pPr>
              <w:rPr>
                <w:sz w:val="22"/>
                <w:szCs w:val="22"/>
              </w:rPr>
            </w:pPr>
          </w:p>
          <w:p w:rsidR="00D962A0" w:rsidRPr="002C1115" w:rsidRDefault="00D962A0" w:rsidP="00CA4735">
            <w:pPr>
              <w:rPr>
                <w:sz w:val="22"/>
                <w:szCs w:val="22"/>
              </w:rPr>
            </w:pPr>
            <w:r w:rsidRPr="00557406">
              <w:rPr>
                <w:sz w:val="22"/>
                <w:szCs w:val="22"/>
              </w:rPr>
              <w:t xml:space="preserve">Agencies that provide Medication Dispensing Systems under the waiver are not required to meet the requirements for participation in Medicaid, as provided in 130 CMR 409.00 (MassHealth Durable Medical Equipment regulations that describe the provider eligibility requirements and program rules). This service does not duplicate services available through the State </w:t>
            </w:r>
            <w:r w:rsidR="00424292">
              <w:rPr>
                <w:sz w:val="22"/>
                <w:szCs w:val="22"/>
              </w:rPr>
              <w:t>P</w:t>
            </w:r>
            <w:r w:rsidRPr="00557406">
              <w:rPr>
                <w:sz w:val="22"/>
                <w:szCs w:val="22"/>
              </w:rPr>
              <w:t>lan.</w:t>
            </w:r>
          </w:p>
          <w:p w:rsidR="00D962A0" w:rsidRPr="002C1115" w:rsidRDefault="00D962A0" w:rsidP="00CA4735">
            <w:pPr>
              <w:spacing w:before="60"/>
              <w:rPr>
                <w:sz w:val="22"/>
                <w:szCs w:val="22"/>
              </w:rPr>
            </w:pPr>
          </w:p>
        </w:tc>
      </w:tr>
      <w:tr w:rsidR="00D962A0" w:rsidRPr="00042B16" w:rsidTr="00CA473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042B16" w:rsidRDefault="00D962A0" w:rsidP="00CA4735">
            <w:pPr>
              <w:spacing w:before="60"/>
              <w:rPr>
                <w:sz w:val="23"/>
                <w:szCs w:val="23"/>
              </w:rPr>
            </w:pPr>
            <w:r w:rsidRPr="00042B16">
              <w:rPr>
                <w:sz w:val="22"/>
                <w:szCs w:val="22"/>
              </w:rPr>
              <w:t>Specify applicable (if any) limits on the amount, frequency, or duration of this service:</w:t>
            </w:r>
          </w:p>
        </w:tc>
      </w:tr>
      <w:tr w:rsidR="00D962A0" w:rsidRPr="002C1115" w:rsidTr="00CA473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D962A0" w:rsidRDefault="00D962A0" w:rsidP="00CA4735">
            <w:pPr>
              <w:rPr>
                <w:sz w:val="22"/>
                <w:szCs w:val="22"/>
              </w:rPr>
            </w:pPr>
          </w:p>
          <w:p w:rsidR="00D962A0" w:rsidRPr="002C1115" w:rsidRDefault="00D962A0" w:rsidP="00CA4735">
            <w:pPr>
              <w:spacing w:before="60"/>
              <w:rPr>
                <w:sz w:val="22"/>
                <w:szCs w:val="22"/>
              </w:rPr>
            </w:pPr>
          </w:p>
        </w:tc>
      </w:tr>
      <w:tr w:rsidR="00D962A0" w:rsidRPr="003F2624" w:rsidTr="00CA4735">
        <w:trPr>
          <w:jc w:val="center"/>
        </w:trPr>
        <w:tc>
          <w:tcPr>
            <w:tcW w:w="2487" w:type="dxa"/>
            <w:gridSpan w:val="5"/>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459"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sidRPr="003F2624">
              <w:rPr>
                <w:sz w:val="22"/>
                <w:szCs w:val="22"/>
              </w:rPr>
              <w:sym w:font="Wingdings" w:char="F0A8"/>
            </w:r>
          </w:p>
        </w:tc>
        <w:tc>
          <w:tcPr>
            <w:tcW w:w="5100" w:type="dxa"/>
            <w:gridSpan w:val="11"/>
            <w:tcBorders>
              <w:top w:val="single" w:sz="12" w:space="0" w:color="auto"/>
              <w:left w:val="single" w:sz="12" w:space="0" w:color="auto"/>
              <w:bottom w:val="single" w:sz="12" w:space="0" w:color="auto"/>
              <w:right w:val="single" w:sz="12" w:space="0" w:color="auto"/>
            </w:tcBorders>
          </w:tcPr>
          <w:p w:rsidR="00D962A0" w:rsidRPr="00C73719" w:rsidRDefault="00D962A0" w:rsidP="00CA4735">
            <w:pPr>
              <w:spacing w:before="60"/>
              <w:rPr>
                <w:sz w:val="21"/>
                <w:szCs w:val="21"/>
              </w:rPr>
            </w:pPr>
            <w:r w:rsidRPr="00C73719">
              <w:rPr>
                <w:sz w:val="21"/>
                <w:szCs w:val="21"/>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Pr>
                <w:sz w:val="22"/>
                <w:szCs w:val="22"/>
              </w:rPr>
              <w:sym w:font="Wingdings" w:char="F0FE"/>
            </w:r>
          </w:p>
        </w:tc>
        <w:tc>
          <w:tcPr>
            <w:tcW w:w="1687" w:type="dxa"/>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sz w:val="22"/>
                <w:szCs w:val="22"/>
              </w:rPr>
            </w:pPr>
            <w:r>
              <w:rPr>
                <w:sz w:val="22"/>
                <w:szCs w:val="22"/>
              </w:rPr>
              <w:t>Provider managed</w:t>
            </w:r>
          </w:p>
        </w:tc>
      </w:tr>
      <w:tr w:rsidR="00D962A0" w:rsidRPr="00DD3AC3" w:rsidTr="00CA4735">
        <w:trPr>
          <w:jc w:val="center"/>
        </w:trPr>
        <w:tc>
          <w:tcPr>
            <w:tcW w:w="3623" w:type="dxa"/>
            <w:gridSpan w:val="8"/>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96"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DD3AC3" w:rsidRDefault="00D962A0" w:rsidP="00CA4735">
            <w:pPr>
              <w:spacing w:before="60"/>
              <w:rPr>
                <w:b/>
                <w:sz w:val="22"/>
                <w:szCs w:val="22"/>
              </w:rPr>
            </w:pPr>
            <w:r w:rsidRPr="00DD3AC3">
              <w:rPr>
                <w:sz w:val="22"/>
                <w:szCs w:val="22"/>
              </w:rPr>
              <w:sym w:font="Wingdings" w:char="F0A8"/>
            </w:r>
          </w:p>
        </w:tc>
        <w:tc>
          <w:tcPr>
            <w:tcW w:w="2151" w:type="dxa"/>
            <w:gridSpan w:val="4"/>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Legally Responsible Person</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D962A0" w:rsidRPr="00DD3AC3" w:rsidRDefault="00D962A0" w:rsidP="00CA4735">
            <w:pPr>
              <w:spacing w:before="60"/>
              <w:rPr>
                <w:b/>
                <w:sz w:val="22"/>
                <w:szCs w:val="22"/>
              </w:rPr>
            </w:pPr>
            <w:r>
              <w:rPr>
                <w:sz w:val="22"/>
                <w:szCs w:val="22"/>
              </w:rPr>
              <w:sym w:font="Wingdings" w:char="F0FE"/>
            </w:r>
          </w:p>
        </w:tc>
        <w:tc>
          <w:tcPr>
            <w:tcW w:w="950" w:type="dxa"/>
            <w:gridSpan w:val="2"/>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Relative</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62A0" w:rsidRPr="00DD3AC3" w:rsidRDefault="00D962A0" w:rsidP="00CA4735">
            <w:pPr>
              <w:spacing w:before="60"/>
              <w:rPr>
                <w:b/>
                <w:sz w:val="22"/>
                <w:szCs w:val="22"/>
              </w:rPr>
            </w:pPr>
            <w:r w:rsidRPr="00DD3AC3">
              <w:rPr>
                <w:sz w:val="22"/>
                <w:szCs w:val="22"/>
              </w:rPr>
              <w:sym w:font="Wingdings" w:char="F0A8"/>
            </w:r>
          </w:p>
        </w:tc>
        <w:tc>
          <w:tcPr>
            <w:tcW w:w="2100" w:type="dxa"/>
            <w:gridSpan w:val="2"/>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Legal Guardian</w:t>
            </w:r>
          </w:p>
        </w:tc>
      </w:tr>
      <w:tr w:rsidR="00D962A0" w:rsidRPr="00DD3AC3" w:rsidTr="00CA473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D962A0" w:rsidRPr="00DD3AC3" w:rsidRDefault="00D962A0" w:rsidP="00CA4735">
            <w:pPr>
              <w:jc w:val="center"/>
              <w:rPr>
                <w:color w:val="FFFFFF"/>
                <w:sz w:val="22"/>
                <w:szCs w:val="22"/>
              </w:rPr>
            </w:pPr>
            <w:r w:rsidRPr="00DD3AC3">
              <w:rPr>
                <w:color w:val="FFFFFF"/>
                <w:sz w:val="22"/>
                <w:szCs w:val="22"/>
              </w:rPr>
              <w:t>Provider Specifications</w:t>
            </w:r>
          </w:p>
        </w:tc>
      </w:tr>
      <w:tr w:rsidR="00D962A0" w:rsidRPr="003F2624" w:rsidTr="00CA4735">
        <w:trPr>
          <w:trHeight w:val="359"/>
          <w:jc w:val="center"/>
        </w:trPr>
        <w:tc>
          <w:tcPr>
            <w:tcW w:w="1882" w:type="dxa"/>
            <w:gridSpan w:val="3"/>
            <w:vMerge w:val="restart"/>
            <w:tcBorders>
              <w:top w:val="single" w:sz="12" w:space="0" w:color="auto"/>
              <w:left w:val="single" w:sz="12" w:space="0" w:color="auto"/>
              <w:bottom w:val="single" w:sz="12" w:space="0" w:color="auto"/>
              <w:right w:val="single" w:sz="12" w:space="0" w:color="auto"/>
            </w:tcBorders>
          </w:tcPr>
          <w:p w:rsidR="00D962A0" w:rsidRPr="00042B16" w:rsidRDefault="00D962A0" w:rsidP="00CA4735">
            <w:pPr>
              <w:spacing w:before="60"/>
              <w:rPr>
                <w:sz w:val="22"/>
                <w:szCs w:val="22"/>
              </w:rPr>
            </w:pPr>
            <w:r w:rsidRPr="00042B16">
              <w:rPr>
                <w:sz w:val="22"/>
                <w:szCs w:val="22"/>
              </w:rPr>
              <w:t>Provider Category(s)</w:t>
            </w:r>
          </w:p>
          <w:p w:rsidR="00D962A0" w:rsidRPr="003F2624" w:rsidRDefault="00D962A0" w:rsidP="00CA4735">
            <w:pPr>
              <w:rPr>
                <w:b/>
                <w:sz w:val="22"/>
                <w:szCs w:val="22"/>
              </w:rPr>
            </w:pPr>
            <w:r w:rsidRPr="003F2624">
              <w:rPr>
                <w:i/>
                <w:sz w:val="22"/>
                <w:szCs w:val="22"/>
              </w:rPr>
              <w:t>(check one or both)</w:t>
            </w:r>
            <w:r w:rsidRPr="003F2624">
              <w:rPr>
                <w:b/>
                <w:sz w:val="22"/>
                <w:szCs w:val="22"/>
              </w:rPr>
              <w:t>:</w:t>
            </w:r>
          </w:p>
        </w:tc>
        <w:tc>
          <w:tcPr>
            <w:tcW w:w="792"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jc w:val="center"/>
              <w:rPr>
                <w:sz w:val="22"/>
                <w:szCs w:val="22"/>
              </w:rPr>
            </w:pPr>
            <w:r w:rsidRPr="003F2624">
              <w:rPr>
                <w:sz w:val="22"/>
                <w:szCs w:val="22"/>
              </w:rPr>
              <w:sym w:font="Wingdings" w:char="F0A8"/>
            </w:r>
          </w:p>
        </w:tc>
        <w:tc>
          <w:tcPr>
            <w:tcW w:w="2703" w:type="dxa"/>
            <w:gridSpan w:val="5"/>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rPr>
                <w:sz w:val="22"/>
                <w:szCs w:val="22"/>
              </w:rPr>
            </w:pPr>
            <w:r w:rsidRPr="00042B16">
              <w:rPr>
                <w:sz w:val="22"/>
                <w:szCs w:val="22"/>
              </w:rPr>
              <w:t>Individual.</w:t>
            </w:r>
            <w:r>
              <w:rPr>
                <w:sz w:val="22"/>
                <w:szCs w:val="22"/>
              </w:rPr>
              <w:t xml:space="preserve"> List types:</w:t>
            </w:r>
          </w:p>
        </w:tc>
        <w:tc>
          <w:tcPr>
            <w:tcW w:w="856"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jc w:val="center"/>
              <w:rPr>
                <w:sz w:val="22"/>
                <w:szCs w:val="22"/>
              </w:rPr>
            </w:pPr>
            <w:r>
              <w:rPr>
                <w:sz w:val="22"/>
                <w:szCs w:val="22"/>
              </w:rPr>
              <w:sym w:font="Wingdings" w:char="F0FE"/>
            </w:r>
          </w:p>
        </w:tc>
        <w:tc>
          <w:tcPr>
            <w:tcW w:w="3913" w:type="dxa"/>
            <w:gridSpan w:val="7"/>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sz w:val="22"/>
                <w:szCs w:val="22"/>
              </w:rPr>
            </w:pPr>
            <w:r w:rsidRPr="00042B16">
              <w:rPr>
                <w:sz w:val="22"/>
                <w:szCs w:val="22"/>
              </w:rPr>
              <w:t xml:space="preserve">Agency.  </w:t>
            </w:r>
            <w:r>
              <w:rPr>
                <w:sz w:val="22"/>
                <w:szCs w:val="22"/>
              </w:rPr>
              <w:t>List the types of agencies:</w:t>
            </w:r>
          </w:p>
        </w:tc>
      </w:tr>
      <w:tr w:rsidR="00D962A0" w:rsidRPr="003F2624" w:rsidTr="00CA4735">
        <w:trPr>
          <w:trHeight w:val="185"/>
          <w:jc w:val="center"/>
        </w:trPr>
        <w:tc>
          <w:tcPr>
            <w:tcW w:w="1882" w:type="dxa"/>
            <w:gridSpan w:val="3"/>
            <w:vMerge/>
            <w:tcBorders>
              <w:top w:val="nil"/>
              <w:left w:val="single" w:sz="12" w:space="0" w:color="auto"/>
              <w:bottom w:val="single" w:sz="12" w:space="0" w:color="auto"/>
              <w:right w:val="single" w:sz="12" w:space="0" w:color="auto"/>
            </w:tcBorders>
          </w:tcPr>
          <w:p w:rsidR="00D962A0" w:rsidRPr="003F2624" w:rsidRDefault="00D962A0" w:rsidP="00CA4735">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sidRPr="00557406">
              <w:rPr>
                <w:sz w:val="22"/>
                <w:szCs w:val="22"/>
              </w:rPr>
              <w:t>Specialized Medical Equipment Provider</w:t>
            </w:r>
          </w:p>
        </w:tc>
      </w:tr>
      <w:tr w:rsidR="00D962A0" w:rsidRPr="003F2624" w:rsidTr="00CA473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b/>
                <w:sz w:val="22"/>
                <w:szCs w:val="22"/>
              </w:rPr>
            </w:pPr>
            <w:r w:rsidRPr="0025169C">
              <w:rPr>
                <w:b/>
                <w:sz w:val="22"/>
                <w:szCs w:val="22"/>
              </w:rPr>
              <w:t>Provider Qualifications</w:t>
            </w:r>
            <w:r w:rsidRPr="0063187F">
              <w:rPr>
                <w:sz w:val="22"/>
                <w:szCs w:val="22"/>
              </w:rPr>
              <w:t xml:space="preserve"> </w:t>
            </w:r>
          </w:p>
        </w:tc>
      </w:tr>
      <w:tr w:rsidR="00D962A0" w:rsidRPr="003F2624" w:rsidTr="00CA4735">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tcPr>
          <w:p w:rsidR="00D962A0" w:rsidRPr="00042B16" w:rsidRDefault="00D962A0" w:rsidP="00CA4735">
            <w:pPr>
              <w:spacing w:before="60"/>
              <w:rPr>
                <w:sz w:val="22"/>
                <w:szCs w:val="22"/>
              </w:rPr>
            </w:pPr>
            <w:r w:rsidRPr="00042B16">
              <w:rPr>
                <w:sz w:val="22"/>
                <w:szCs w:val="22"/>
              </w:rPr>
              <w:t>Provider Type:</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jc w:val="center"/>
              <w:rPr>
                <w:sz w:val="22"/>
                <w:szCs w:val="22"/>
              </w:rPr>
            </w:pPr>
            <w:r w:rsidRPr="00042B16">
              <w:rPr>
                <w:sz w:val="22"/>
                <w:szCs w:val="22"/>
              </w:rPr>
              <w:t xml:space="preserve">License </w:t>
            </w:r>
            <w:r w:rsidRPr="003F2624">
              <w:rPr>
                <w:i/>
                <w:sz w:val="22"/>
                <w:szCs w:val="22"/>
              </w:rPr>
              <w:t>(specify)</w:t>
            </w:r>
          </w:p>
        </w:tc>
        <w:tc>
          <w:tcPr>
            <w:tcW w:w="2258" w:type="dxa"/>
            <w:gridSpan w:val="3"/>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jc w:val="center"/>
              <w:rPr>
                <w:sz w:val="22"/>
                <w:szCs w:val="22"/>
              </w:rPr>
            </w:pPr>
            <w:r w:rsidRPr="00042B16">
              <w:rPr>
                <w:sz w:val="22"/>
                <w:szCs w:val="22"/>
              </w:rPr>
              <w:t xml:space="preserve">Certificate </w:t>
            </w:r>
            <w:r w:rsidRPr="003F2624">
              <w:rPr>
                <w:i/>
                <w:sz w:val="22"/>
                <w:szCs w:val="22"/>
              </w:rPr>
              <w:t>(specify)</w:t>
            </w:r>
          </w:p>
        </w:tc>
        <w:tc>
          <w:tcPr>
            <w:tcW w:w="4143" w:type="dxa"/>
            <w:gridSpan w:val="8"/>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jc w:val="center"/>
              <w:rPr>
                <w:sz w:val="22"/>
                <w:szCs w:val="22"/>
              </w:rPr>
            </w:pPr>
            <w:r w:rsidRPr="00042B16">
              <w:rPr>
                <w:sz w:val="22"/>
                <w:szCs w:val="22"/>
              </w:rPr>
              <w:t xml:space="preserve">Other Standard </w:t>
            </w:r>
            <w:r w:rsidRPr="003F2624">
              <w:rPr>
                <w:i/>
                <w:sz w:val="22"/>
                <w:szCs w:val="22"/>
              </w:rPr>
              <w:t>(specify)</w:t>
            </w:r>
          </w:p>
        </w:tc>
      </w:tr>
      <w:tr w:rsidR="00D962A0" w:rsidRPr="003F2624" w:rsidTr="00CA4735">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b/>
                <w:sz w:val="22"/>
                <w:szCs w:val="22"/>
              </w:rPr>
            </w:pPr>
            <w:r w:rsidRPr="00557406">
              <w:rPr>
                <w:b/>
                <w:sz w:val="22"/>
                <w:szCs w:val="22"/>
              </w:rPr>
              <w:t>Specialized Medical Equipment Provider</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D962A0" w:rsidRPr="00557406" w:rsidRDefault="00D962A0" w:rsidP="00CA4735">
            <w:pPr>
              <w:spacing w:before="60"/>
              <w:rPr>
                <w:sz w:val="22"/>
                <w:szCs w:val="22"/>
              </w:rPr>
            </w:pPr>
            <w:r w:rsidRPr="00557406">
              <w:rPr>
                <w:sz w:val="22"/>
                <w:szCs w:val="22"/>
              </w:rPr>
              <w:t>Education, Training, Supervision:</w:t>
            </w:r>
          </w:p>
          <w:p w:rsidR="00D962A0" w:rsidRPr="00557406" w:rsidRDefault="00D962A0" w:rsidP="00CA4735">
            <w:pPr>
              <w:spacing w:before="60"/>
              <w:rPr>
                <w:sz w:val="22"/>
                <w:szCs w:val="22"/>
              </w:rPr>
            </w:pPr>
            <w:r w:rsidRPr="00557406">
              <w:rPr>
                <w:sz w:val="22"/>
                <w:szCs w:val="22"/>
              </w:rPr>
              <w:t>Providers must ensure effective training of staff members in all aspects of their job duties, including handling emergency situations, and establish procedures for appraising staff performance and for effectively modifying poor performance where it exists.</w:t>
            </w:r>
          </w:p>
          <w:p w:rsidR="00D962A0" w:rsidRPr="00557406" w:rsidRDefault="00D962A0" w:rsidP="00CA4735">
            <w:pPr>
              <w:spacing w:before="60"/>
              <w:rPr>
                <w:sz w:val="22"/>
                <w:szCs w:val="22"/>
              </w:rPr>
            </w:pPr>
          </w:p>
          <w:p w:rsidR="00D962A0" w:rsidRPr="00557406" w:rsidRDefault="00D962A0" w:rsidP="00CA4735">
            <w:pPr>
              <w:spacing w:before="60"/>
              <w:rPr>
                <w:sz w:val="22"/>
                <w:szCs w:val="22"/>
              </w:rPr>
            </w:pPr>
            <w:r w:rsidRPr="00557406">
              <w:rPr>
                <w:sz w:val="22"/>
                <w:szCs w:val="22"/>
              </w:rPr>
              <w:t>Adherence to Continuous QI Practices:</w:t>
            </w:r>
          </w:p>
          <w:p w:rsidR="00D962A0" w:rsidRPr="00557406" w:rsidRDefault="00D962A0" w:rsidP="00CA4735">
            <w:pPr>
              <w:spacing w:before="60"/>
              <w:rPr>
                <w:sz w:val="22"/>
                <w:szCs w:val="22"/>
              </w:rPr>
            </w:pPr>
            <w:r w:rsidRPr="00557406">
              <w:rPr>
                <w:sz w:val="22"/>
                <w:szCs w:val="22"/>
              </w:rPr>
              <w:t xml:space="preserve">Providers must have established strategies to prevent, detect, and correct problems in </w:t>
            </w:r>
            <w:r w:rsidRPr="00557406">
              <w:rPr>
                <w:sz w:val="22"/>
                <w:szCs w:val="22"/>
              </w:rPr>
              <w:lastRenderedPageBreak/>
              <w:t>the quality of services provided and to achieve service plan goals with individual consumers by providing effective, efficient services.</w:t>
            </w:r>
          </w:p>
          <w:p w:rsidR="00D962A0" w:rsidRPr="00557406" w:rsidRDefault="00D962A0" w:rsidP="00CA4735">
            <w:pPr>
              <w:spacing w:before="60"/>
              <w:rPr>
                <w:sz w:val="22"/>
                <w:szCs w:val="22"/>
              </w:rPr>
            </w:pPr>
          </w:p>
          <w:p w:rsidR="00D962A0" w:rsidRPr="00557406" w:rsidRDefault="00D962A0" w:rsidP="00CA4735">
            <w:pPr>
              <w:spacing w:before="60"/>
              <w:rPr>
                <w:sz w:val="22"/>
                <w:szCs w:val="22"/>
              </w:rPr>
            </w:pPr>
            <w:r w:rsidRPr="00557406">
              <w:rPr>
                <w:sz w:val="22"/>
                <w:szCs w:val="22"/>
              </w:rPr>
              <w:t>Availability:</w:t>
            </w:r>
          </w:p>
          <w:p w:rsidR="00D962A0" w:rsidRPr="00557406" w:rsidRDefault="00D962A0" w:rsidP="00CA4735">
            <w:pPr>
              <w:spacing w:before="60"/>
              <w:rPr>
                <w:sz w:val="22"/>
                <w:szCs w:val="22"/>
              </w:rPr>
            </w:pPr>
            <w:r w:rsidRPr="00557406">
              <w:rPr>
                <w:sz w:val="22"/>
                <w:szCs w:val="22"/>
              </w:rPr>
              <w:t>Providers must be able to provide contracted service(s) in the geographical areas they designate.</w:t>
            </w:r>
          </w:p>
          <w:p w:rsidR="00D962A0" w:rsidRPr="00557406" w:rsidRDefault="00D962A0" w:rsidP="00CA4735">
            <w:pPr>
              <w:spacing w:before="60"/>
              <w:rPr>
                <w:sz w:val="22"/>
                <w:szCs w:val="22"/>
              </w:rPr>
            </w:pPr>
          </w:p>
          <w:p w:rsidR="00D962A0" w:rsidRPr="00557406" w:rsidRDefault="00D962A0" w:rsidP="00CA4735">
            <w:pPr>
              <w:spacing w:before="60"/>
              <w:rPr>
                <w:sz w:val="22"/>
                <w:szCs w:val="22"/>
              </w:rPr>
            </w:pPr>
            <w:r w:rsidRPr="00557406">
              <w:rPr>
                <w:sz w:val="22"/>
                <w:szCs w:val="22"/>
              </w:rPr>
              <w:t>Responsiveness:</w:t>
            </w:r>
          </w:p>
          <w:p w:rsidR="00D962A0" w:rsidRPr="00557406" w:rsidRDefault="00D962A0" w:rsidP="00CA4735">
            <w:pPr>
              <w:spacing w:before="60"/>
              <w:rPr>
                <w:sz w:val="22"/>
                <w:szCs w:val="22"/>
              </w:rPr>
            </w:pPr>
            <w:r w:rsidRPr="00557406">
              <w:rPr>
                <w:sz w:val="22"/>
                <w:szCs w:val="22"/>
              </w:rPr>
              <w:t>Providers must be able to initiate services with little or no delay.</w:t>
            </w:r>
          </w:p>
          <w:p w:rsidR="00D962A0" w:rsidRPr="00557406" w:rsidRDefault="00D962A0" w:rsidP="00CA4735">
            <w:pPr>
              <w:spacing w:before="60"/>
              <w:rPr>
                <w:sz w:val="22"/>
                <w:szCs w:val="22"/>
              </w:rPr>
            </w:pPr>
          </w:p>
          <w:p w:rsidR="00D962A0" w:rsidRPr="00557406" w:rsidRDefault="00D962A0" w:rsidP="00CA4735">
            <w:pPr>
              <w:spacing w:before="60"/>
              <w:rPr>
                <w:sz w:val="22"/>
                <w:szCs w:val="22"/>
              </w:rPr>
            </w:pPr>
            <w:r w:rsidRPr="00557406">
              <w:rPr>
                <w:sz w:val="22"/>
                <w:szCs w:val="22"/>
              </w:rPr>
              <w:t>Confidentiality:</w:t>
            </w:r>
          </w:p>
          <w:p w:rsidR="00D962A0" w:rsidRPr="00557406" w:rsidRDefault="00D962A0" w:rsidP="00CA4735">
            <w:pPr>
              <w:spacing w:before="60"/>
              <w:rPr>
                <w:sz w:val="22"/>
                <w:szCs w:val="22"/>
              </w:rPr>
            </w:pPr>
            <w:r w:rsidRPr="00557406">
              <w:rPr>
                <w:sz w:val="22"/>
                <w:szCs w:val="22"/>
              </w:rPr>
              <w:t>Providers must maintain confidentiality and privacy of consumer information in accordance with M.G.L. c.66A (Fair Information Practices Act) and EOEA Program Instruction 97-55 (Clarification of Client Privacy and Confidentiality Policies).</w:t>
            </w:r>
          </w:p>
          <w:p w:rsidR="00D962A0" w:rsidRPr="00557406" w:rsidRDefault="00D962A0" w:rsidP="00CA4735">
            <w:pPr>
              <w:spacing w:before="60"/>
              <w:rPr>
                <w:sz w:val="22"/>
                <w:szCs w:val="22"/>
              </w:rPr>
            </w:pPr>
          </w:p>
          <w:p w:rsidR="00D962A0" w:rsidRPr="00557406" w:rsidRDefault="00D962A0" w:rsidP="00CA4735">
            <w:pPr>
              <w:spacing w:before="60"/>
              <w:rPr>
                <w:sz w:val="22"/>
                <w:szCs w:val="22"/>
              </w:rPr>
            </w:pPr>
            <w:r w:rsidRPr="00557406">
              <w:rPr>
                <w:sz w:val="22"/>
                <w:szCs w:val="22"/>
              </w:rPr>
              <w:t>Policies/Procedures:</w:t>
            </w:r>
          </w:p>
          <w:p w:rsidR="00D962A0" w:rsidRPr="00557406" w:rsidRDefault="00D962A0" w:rsidP="00CA4735">
            <w:pPr>
              <w:spacing w:before="60"/>
              <w:rPr>
                <w:sz w:val="22"/>
                <w:szCs w:val="22"/>
              </w:rPr>
            </w:pPr>
            <w:r w:rsidRPr="00557406">
              <w:rPr>
                <w:sz w:val="22"/>
                <w:szCs w:val="22"/>
              </w:rPr>
              <w:t>Providers must have policies and procedures that include: Client Not at Home Policy and Client Emergency in the Home Policy.</w:t>
            </w:r>
          </w:p>
          <w:p w:rsidR="00D962A0" w:rsidRPr="00557406" w:rsidRDefault="00D962A0" w:rsidP="00CA4735">
            <w:pPr>
              <w:spacing w:before="60"/>
              <w:rPr>
                <w:sz w:val="22"/>
                <w:szCs w:val="22"/>
              </w:rPr>
            </w:pPr>
          </w:p>
          <w:p w:rsidR="00D962A0" w:rsidRPr="003F2624" w:rsidRDefault="00D962A0" w:rsidP="00CA4735">
            <w:pPr>
              <w:spacing w:before="60"/>
              <w:rPr>
                <w:sz w:val="22"/>
                <w:szCs w:val="22"/>
              </w:rPr>
            </w:pPr>
            <w:r w:rsidRPr="00557406">
              <w:rPr>
                <w:sz w:val="22"/>
                <w:szCs w:val="22"/>
              </w:rPr>
              <w:t>In addition, providers shall ensure that individuals employed by the agency are able to: perform assigned duties and responsibilities; communicate observations verbally and in writing; accept and use supervision; respect privacy and confidentiality; adapt to a variety of situations; and respect and accept different values, nationalities, races, religions, cultures and standards of living.</w:t>
            </w:r>
          </w:p>
        </w:tc>
      </w:tr>
      <w:tr w:rsidR="00D962A0" w:rsidRPr="0025169C" w:rsidTr="00CA473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D962A0" w:rsidRPr="0025169C" w:rsidRDefault="00D962A0" w:rsidP="00CA4735">
            <w:pPr>
              <w:spacing w:before="60"/>
              <w:rPr>
                <w:b/>
                <w:sz w:val="22"/>
                <w:szCs w:val="22"/>
              </w:rPr>
            </w:pPr>
            <w:r w:rsidRPr="0025169C">
              <w:rPr>
                <w:b/>
                <w:sz w:val="22"/>
                <w:szCs w:val="22"/>
              </w:rPr>
              <w:lastRenderedPageBreak/>
              <w:t>Verification of Provider Qualifications</w:t>
            </w:r>
          </w:p>
        </w:tc>
      </w:tr>
      <w:tr w:rsidR="00D962A0" w:rsidRPr="00DD3AC3" w:rsidTr="00CA4735">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vAlign w:val="bottom"/>
          </w:tcPr>
          <w:p w:rsidR="00D962A0" w:rsidRPr="00042B16" w:rsidRDefault="00D962A0" w:rsidP="00CA4735">
            <w:pPr>
              <w:spacing w:before="60"/>
              <w:jc w:val="center"/>
              <w:rPr>
                <w:sz w:val="22"/>
                <w:szCs w:val="22"/>
              </w:rPr>
            </w:pPr>
            <w:r w:rsidRPr="00042B16">
              <w:rPr>
                <w:sz w:val="22"/>
                <w:szCs w:val="22"/>
              </w:rPr>
              <w:t>Provider Type:</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D962A0" w:rsidRPr="00DD3AC3" w:rsidRDefault="00D962A0" w:rsidP="00CA4735">
            <w:pPr>
              <w:spacing w:before="60"/>
              <w:jc w:val="center"/>
              <w:rPr>
                <w:sz w:val="22"/>
                <w:szCs w:val="22"/>
              </w:rPr>
            </w:pPr>
            <w:r w:rsidRPr="00DD3AC3">
              <w:rPr>
                <w:sz w:val="22"/>
                <w:szCs w:val="22"/>
              </w:rPr>
              <w:t>Entity Responsible for Verification:</w:t>
            </w:r>
          </w:p>
        </w:tc>
        <w:tc>
          <w:tcPr>
            <w:tcW w:w="3115"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rsidR="00D962A0" w:rsidRPr="00DD3AC3" w:rsidRDefault="00D962A0" w:rsidP="00CA4735">
            <w:pPr>
              <w:spacing w:before="60"/>
              <w:jc w:val="center"/>
              <w:rPr>
                <w:sz w:val="22"/>
                <w:szCs w:val="22"/>
              </w:rPr>
            </w:pPr>
            <w:r w:rsidRPr="00DD3AC3">
              <w:rPr>
                <w:sz w:val="22"/>
                <w:szCs w:val="22"/>
              </w:rPr>
              <w:t>Frequency of Verification</w:t>
            </w:r>
          </w:p>
        </w:tc>
      </w:tr>
      <w:tr w:rsidR="00D962A0" w:rsidRPr="003F2624" w:rsidTr="00CA4735">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72647D" w:rsidRDefault="00D962A0" w:rsidP="00CA4735">
            <w:pPr>
              <w:spacing w:before="60"/>
              <w:rPr>
                <w:b/>
                <w:sz w:val="22"/>
                <w:szCs w:val="22"/>
              </w:rPr>
            </w:pPr>
            <w:r w:rsidRPr="00557406">
              <w:rPr>
                <w:b/>
                <w:sz w:val="22"/>
                <w:szCs w:val="22"/>
              </w:rPr>
              <w:t>Specialized Medical Equipment Provider</w:t>
            </w:r>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b/>
                <w:sz w:val="22"/>
                <w:szCs w:val="22"/>
              </w:rPr>
            </w:pPr>
            <w:r>
              <w:rPr>
                <w:b/>
                <w:sz w:val="22"/>
                <w:szCs w:val="22"/>
              </w:rPr>
              <w:t>ASAPs</w:t>
            </w:r>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b/>
                <w:sz w:val="22"/>
                <w:szCs w:val="22"/>
              </w:rPr>
            </w:pPr>
            <w:r>
              <w:rPr>
                <w:b/>
                <w:sz w:val="22"/>
                <w:szCs w:val="22"/>
              </w:rPr>
              <w:t>Every 3 years</w:t>
            </w:r>
          </w:p>
        </w:tc>
      </w:tr>
    </w:tbl>
    <w:p w:rsidR="00D962A0" w:rsidRDefault="00D962A0" w:rsidP="00CA473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rPr>
      </w:pPr>
    </w:p>
    <w:tbl>
      <w:tblPr>
        <w:tblStyle w:val="TableGrid1"/>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915"/>
        <w:gridCol w:w="1117"/>
        <w:gridCol w:w="80"/>
        <w:gridCol w:w="296"/>
        <w:gridCol w:w="238"/>
        <w:gridCol w:w="185"/>
        <w:gridCol w:w="208"/>
        <w:gridCol w:w="51"/>
        <w:gridCol w:w="480"/>
        <w:gridCol w:w="463"/>
        <w:gridCol w:w="1065"/>
        <w:gridCol w:w="532"/>
        <w:gridCol w:w="204"/>
        <w:gridCol w:w="34"/>
        <w:gridCol w:w="413"/>
        <w:gridCol w:w="534"/>
        <w:gridCol w:w="904"/>
        <w:gridCol w:w="415"/>
        <w:gridCol w:w="609"/>
        <w:gridCol w:w="1403"/>
      </w:tblGrid>
      <w:tr w:rsidR="00D962A0" w:rsidRPr="00647E16" w:rsidTr="00CA473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D962A0" w:rsidRPr="00695217" w:rsidRDefault="00D962A0" w:rsidP="00CA4735">
            <w:pPr>
              <w:spacing w:before="60"/>
              <w:jc w:val="center"/>
              <w:rPr>
                <w:b/>
                <w:color w:val="FFFFFF"/>
                <w:sz w:val="24"/>
                <w:szCs w:val="24"/>
              </w:rPr>
            </w:pPr>
            <w:r w:rsidRPr="00695217">
              <w:rPr>
                <w:b/>
                <w:color w:val="FFFFFF"/>
                <w:sz w:val="24"/>
                <w:szCs w:val="24"/>
              </w:rPr>
              <w:t>Service Specification</w:t>
            </w:r>
          </w:p>
        </w:tc>
      </w:tr>
      <w:tr w:rsidR="00D962A0" w:rsidRPr="00647E16"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647E16" w:rsidRDefault="00D962A0" w:rsidP="00CA4735">
            <w:pPr>
              <w:spacing w:before="60"/>
              <w:rPr>
                <w:sz w:val="22"/>
                <w:szCs w:val="22"/>
              </w:rPr>
            </w:pPr>
            <w:r w:rsidRPr="00647E16">
              <w:rPr>
                <w:sz w:val="22"/>
                <w:szCs w:val="22"/>
              </w:rPr>
              <w:lastRenderedPageBreak/>
              <w:t xml:space="preserve">Service Type:  </w:t>
            </w:r>
            <w:r w:rsidRPr="00647E16">
              <w:rPr>
                <w:rFonts w:ascii="Segoe UI Symbol" w:hAnsi="Segoe UI Symbol"/>
                <w:sz w:val="22"/>
                <w:szCs w:val="22"/>
              </w:rPr>
              <w:t>☐</w:t>
            </w:r>
            <w:r w:rsidRPr="00647E16">
              <w:rPr>
                <w:sz w:val="22"/>
                <w:szCs w:val="22"/>
              </w:rPr>
              <w:t xml:space="preserve"> Statutory       </w:t>
            </w:r>
            <w:r w:rsidRPr="00647E16">
              <w:rPr>
                <w:rFonts w:ascii="Segoe UI Symbol" w:hAnsi="Segoe UI Symbol"/>
                <w:sz w:val="22"/>
                <w:szCs w:val="22"/>
              </w:rPr>
              <w:t>☐</w:t>
            </w:r>
            <w:r w:rsidRPr="00647E16">
              <w:rPr>
                <w:sz w:val="22"/>
                <w:szCs w:val="22"/>
              </w:rPr>
              <w:t xml:space="preserve"> Extended State Plan       </w:t>
            </w:r>
            <w:r>
              <w:rPr>
                <w:sz w:val="22"/>
                <w:szCs w:val="22"/>
              </w:rPr>
              <w:sym w:font="Wingdings" w:char="F078"/>
            </w:r>
            <w:r w:rsidRPr="00647E16">
              <w:rPr>
                <w:sz w:val="22"/>
                <w:szCs w:val="22"/>
              </w:rPr>
              <w:t>Other</w:t>
            </w:r>
          </w:p>
        </w:tc>
      </w:tr>
      <w:tr w:rsidR="00D962A0" w:rsidRPr="00647E16"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695217" w:rsidRDefault="00D962A0" w:rsidP="00CA4735">
            <w:pPr>
              <w:spacing w:before="60"/>
              <w:rPr>
                <w:b/>
                <w:sz w:val="24"/>
                <w:szCs w:val="24"/>
              </w:rPr>
            </w:pPr>
            <w:r w:rsidRPr="00695217">
              <w:rPr>
                <w:b/>
                <w:sz w:val="24"/>
                <w:szCs w:val="24"/>
              </w:rPr>
              <w:t>Service Name: Orientation and Mobility</w:t>
            </w:r>
          </w:p>
        </w:tc>
      </w:tr>
      <w:tr w:rsidR="00D962A0" w:rsidRPr="00647E16" w:rsidTr="00CA4735">
        <w:trPr>
          <w:trHeight w:val="84"/>
          <w:jc w:val="center"/>
        </w:trPr>
        <w:tc>
          <w:tcPr>
            <w:tcW w:w="915" w:type="dxa"/>
            <w:tcBorders>
              <w:top w:val="nil"/>
              <w:left w:val="nil"/>
              <w:bottom w:val="nil"/>
              <w:right w:val="nil"/>
            </w:tcBorders>
            <w:shd w:val="clear" w:color="auto" w:fill="000000"/>
          </w:tcPr>
          <w:p w:rsidR="00D962A0" w:rsidRPr="00647E16" w:rsidRDefault="00D962A0" w:rsidP="00CA4735">
            <w:pPr>
              <w:spacing w:before="60"/>
              <w:rPr>
                <w:sz w:val="22"/>
                <w:szCs w:val="22"/>
              </w:rPr>
            </w:pPr>
          </w:p>
        </w:tc>
        <w:tc>
          <w:tcPr>
            <w:tcW w:w="9231" w:type="dxa"/>
            <w:gridSpan w:val="19"/>
            <w:tcBorders>
              <w:top w:val="single" w:sz="12" w:space="0" w:color="auto"/>
              <w:left w:val="nil"/>
              <w:bottom w:val="single" w:sz="12" w:space="0" w:color="auto"/>
              <w:right w:val="single" w:sz="12" w:space="0" w:color="auto"/>
            </w:tcBorders>
          </w:tcPr>
          <w:p w:rsidR="00D962A0" w:rsidRPr="00647E16" w:rsidRDefault="00D962A0" w:rsidP="00CA4735">
            <w:pPr>
              <w:spacing w:before="60"/>
              <w:rPr>
                <w:sz w:val="22"/>
                <w:szCs w:val="22"/>
              </w:rPr>
            </w:pPr>
            <w:r w:rsidRPr="00647E16">
              <w:rPr>
                <w:rFonts w:ascii="Segoe UI Symbol" w:hAnsi="Segoe UI Symbol"/>
                <w:sz w:val="22"/>
                <w:szCs w:val="22"/>
              </w:rPr>
              <w:t>☐</w:t>
            </w:r>
            <w:r w:rsidRPr="00647E16">
              <w:rPr>
                <w:sz w:val="22"/>
                <w:szCs w:val="22"/>
              </w:rPr>
              <w:t xml:space="preserve"> Service is included in approved waiver. There is no change in service specifications. </w:t>
            </w:r>
          </w:p>
        </w:tc>
      </w:tr>
      <w:tr w:rsidR="00D962A0" w:rsidRPr="00647E16" w:rsidTr="00CA4735">
        <w:trPr>
          <w:trHeight w:val="84"/>
          <w:jc w:val="center"/>
        </w:trPr>
        <w:tc>
          <w:tcPr>
            <w:tcW w:w="915" w:type="dxa"/>
            <w:tcBorders>
              <w:top w:val="nil"/>
              <w:left w:val="nil"/>
              <w:bottom w:val="nil"/>
              <w:right w:val="nil"/>
            </w:tcBorders>
            <w:shd w:val="clear" w:color="auto" w:fill="000000"/>
          </w:tcPr>
          <w:p w:rsidR="00D962A0" w:rsidRPr="00647E16" w:rsidRDefault="00D962A0" w:rsidP="00CA4735">
            <w:pPr>
              <w:spacing w:before="60"/>
              <w:rPr>
                <w:sz w:val="22"/>
                <w:szCs w:val="22"/>
              </w:rPr>
            </w:pPr>
          </w:p>
        </w:tc>
        <w:tc>
          <w:tcPr>
            <w:tcW w:w="9231" w:type="dxa"/>
            <w:gridSpan w:val="19"/>
            <w:tcBorders>
              <w:top w:val="single" w:sz="12" w:space="0" w:color="auto"/>
              <w:left w:val="nil"/>
              <w:bottom w:val="single" w:sz="12" w:space="0" w:color="auto"/>
              <w:right w:val="single" w:sz="12" w:space="0" w:color="auto"/>
            </w:tcBorders>
          </w:tcPr>
          <w:p w:rsidR="00D962A0" w:rsidRPr="00647E16" w:rsidRDefault="00D962A0" w:rsidP="00CA4735">
            <w:pPr>
              <w:spacing w:before="60"/>
              <w:rPr>
                <w:sz w:val="22"/>
                <w:szCs w:val="22"/>
              </w:rPr>
            </w:pPr>
            <w:r w:rsidRPr="00647E16">
              <w:rPr>
                <w:rFonts w:ascii="Segoe UI Symbol" w:hAnsi="Segoe UI Symbol"/>
                <w:sz w:val="22"/>
                <w:szCs w:val="22"/>
              </w:rPr>
              <w:t>☐</w:t>
            </w:r>
            <w:r w:rsidRPr="00647E16">
              <w:rPr>
                <w:sz w:val="22"/>
                <w:szCs w:val="22"/>
              </w:rPr>
              <w:t xml:space="preserve"> Service is included in approved waiver. The service specifications have been modified.</w:t>
            </w:r>
          </w:p>
        </w:tc>
      </w:tr>
      <w:tr w:rsidR="00D962A0" w:rsidRPr="00647E16" w:rsidTr="00CA4735">
        <w:trPr>
          <w:trHeight w:val="84"/>
          <w:jc w:val="center"/>
        </w:trPr>
        <w:tc>
          <w:tcPr>
            <w:tcW w:w="915" w:type="dxa"/>
            <w:tcBorders>
              <w:top w:val="nil"/>
              <w:left w:val="nil"/>
              <w:bottom w:val="nil"/>
              <w:right w:val="nil"/>
            </w:tcBorders>
            <w:shd w:val="clear" w:color="auto" w:fill="000000"/>
          </w:tcPr>
          <w:p w:rsidR="00D962A0" w:rsidRPr="00647E16" w:rsidRDefault="00D962A0" w:rsidP="00CA4735">
            <w:pPr>
              <w:spacing w:before="60"/>
              <w:rPr>
                <w:sz w:val="22"/>
                <w:szCs w:val="22"/>
              </w:rPr>
            </w:pPr>
          </w:p>
        </w:tc>
        <w:tc>
          <w:tcPr>
            <w:tcW w:w="9231" w:type="dxa"/>
            <w:gridSpan w:val="19"/>
            <w:tcBorders>
              <w:top w:val="single" w:sz="12" w:space="0" w:color="auto"/>
              <w:left w:val="nil"/>
              <w:bottom w:val="single" w:sz="12" w:space="0" w:color="auto"/>
              <w:right w:val="single" w:sz="12" w:space="0" w:color="auto"/>
            </w:tcBorders>
          </w:tcPr>
          <w:p w:rsidR="00D962A0" w:rsidRPr="00647E16" w:rsidRDefault="00D962A0" w:rsidP="00CA4735">
            <w:pPr>
              <w:spacing w:before="60"/>
              <w:rPr>
                <w:sz w:val="22"/>
                <w:szCs w:val="22"/>
              </w:rPr>
            </w:pPr>
            <w:r>
              <w:rPr>
                <w:sz w:val="22"/>
                <w:szCs w:val="22"/>
              </w:rPr>
              <w:sym w:font="Wingdings" w:char="F0FE"/>
            </w:r>
            <w:r>
              <w:rPr>
                <w:sz w:val="22"/>
                <w:szCs w:val="22"/>
              </w:rPr>
              <w:t xml:space="preserve"> </w:t>
            </w:r>
            <w:r w:rsidRPr="00647E16">
              <w:rPr>
                <w:sz w:val="22"/>
                <w:szCs w:val="22"/>
              </w:rPr>
              <w:t>Service is not included in approved waiver.</w:t>
            </w:r>
          </w:p>
        </w:tc>
      </w:tr>
      <w:tr w:rsidR="00D962A0" w:rsidRPr="00647E16"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647E16" w:rsidRDefault="00D962A0" w:rsidP="00CA4735">
            <w:pPr>
              <w:spacing w:before="60"/>
              <w:rPr>
                <w:b/>
                <w:sz w:val="23"/>
                <w:szCs w:val="23"/>
              </w:rPr>
            </w:pPr>
            <w:r w:rsidRPr="00647E16">
              <w:rPr>
                <w:sz w:val="22"/>
                <w:szCs w:val="22"/>
              </w:rPr>
              <w:t>Service Definition (Scope)</w:t>
            </w:r>
            <w:r w:rsidRPr="00647E16">
              <w:rPr>
                <w:b/>
                <w:sz w:val="22"/>
                <w:szCs w:val="22"/>
              </w:rPr>
              <w:t>:</w:t>
            </w:r>
          </w:p>
        </w:tc>
      </w:tr>
      <w:tr w:rsidR="00D962A0" w:rsidRPr="00647E16"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D962A0" w:rsidRPr="00CE7DC4" w:rsidRDefault="00D962A0" w:rsidP="00CA4735">
            <w:pPr>
              <w:autoSpaceDE w:val="0"/>
              <w:autoSpaceDN w:val="0"/>
              <w:adjustRightInd w:val="0"/>
              <w:rPr>
                <w:sz w:val="22"/>
                <w:szCs w:val="22"/>
              </w:rPr>
            </w:pPr>
            <w:r w:rsidRPr="00CE7DC4">
              <w:rPr>
                <w:sz w:val="22"/>
                <w:szCs w:val="22"/>
              </w:rPr>
              <w:t>Orientation and Mobility (O&amp;M) services teach an individual with vision impairment or legal blindness how to</w:t>
            </w:r>
            <w:r>
              <w:rPr>
                <w:sz w:val="22"/>
                <w:szCs w:val="22"/>
              </w:rPr>
              <w:t xml:space="preserve"> </w:t>
            </w:r>
            <w:r w:rsidRPr="00CE7DC4">
              <w:rPr>
                <w:sz w:val="22"/>
                <w:szCs w:val="22"/>
              </w:rPr>
              <w:t>move or travel safely and independently in his/her home and community and include (a) O&amp;M assessment; (b)</w:t>
            </w:r>
            <w:r>
              <w:rPr>
                <w:sz w:val="22"/>
                <w:szCs w:val="22"/>
              </w:rPr>
              <w:t xml:space="preserve"> </w:t>
            </w:r>
            <w:r w:rsidRPr="00CE7DC4">
              <w:rPr>
                <w:sz w:val="22"/>
                <w:szCs w:val="22"/>
              </w:rPr>
              <w:t>training and education provided to Participants; (c) environmental evaluations; (d) caregiver/direct care staff</w:t>
            </w:r>
            <w:r>
              <w:rPr>
                <w:sz w:val="22"/>
                <w:szCs w:val="22"/>
              </w:rPr>
              <w:t xml:space="preserve"> </w:t>
            </w:r>
            <w:r w:rsidRPr="00CE7DC4">
              <w:rPr>
                <w:sz w:val="22"/>
                <w:szCs w:val="22"/>
              </w:rPr>
              <w:t>training on sensitivity to blindness/low vision; and (e) information and resources on community living for</w:t>
            </w:r>
            <w:r>
              <w:rPr>
                <w:sz w:val="22"/>
                <w:szCs w:val="22"/>
              </w:rPr>
              <w:t xml:space="preserve"> </w:t>
            </w:r>
            <w:r w:rsidRPr="00CE7DC4">
              <w:rPr>
                <w:sz w:val="22"/>
                <w:szCs w:val="22"/>
              </w:rPr>
              <w:t>persons with vision impairment or legal blindness. O&amp;M Services are tailored to the individual’s need and may</w:t>
            </w:r>
            <w:r>
              <w:rPr>
                <w:sz w:val="22"/>
                <w:szCs w:val="22"/>
              </w:rPr>
              <w:t xml:space="preserve"> </w:t>
            </w:r>
            <w:r w:rsidRPr="00CE7DC4">
              <w:rPr>
                <w:sz w:val="22"/>
                <w:szCs w:val="22"/>
              </w:rPr>
              <w:t>extend beyond the home setting to other community settings as well as public transportation systems.</w:t>
            </w:r>
            <w:r>
              <w:rPr>
                <w:sz w:val="22"/>
                <w:szCs w:val="22"/>
              </w:rPr>
              <w:t xml:space="preserve"> </w:t>
            </w:r>
          </w:p>
        </w:tc>
      </w:tr>
      <w:tr w:rsidR="00D962A0" w:rsidRPr="00647E16" w:rsidTr="00CA473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647E16" w:rsidRDefault="00D962A0" w:rsidP="00CA4735">
            <w:pPr>
              <w:spacing w:before="60"/>
              <w:rPr>
                <w:sz w:val="23"/>
                <w:szCs w:val="23"/>
              </w:rPr>
            </w:pPr>
            <w:r w:rsidRPr="00647E16">
              <w:rPr>
                <w:sz w:val="22"/>
                <w:szCs w:val="22"/>
              </w:rPr>
              <w:t>Specify applicable (if any) limits on the amount, frequency, or duration of this service:</w:t>
            </w:r>
          </w:p>
        </w:tc>
      </w:tr>
      <w:tr w:rsidR="00D962A0" w:rsidRPr="00647E16" w:rsidTr="00CA473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D962A0" w:rsidRPr="00647E16" w:rsidRDefault="00D962A0" w:rsidP="00CA4735">
            <w:pPr>
              <w:rPr>
                <w:sz w:val="22"/>
                <w:szCs w:val="22"/>
              </w:rPr>
            </w:pPr>
          </w:p>
        </w:tc>
      </w:tr>
      <w:tr w:rsidR="00D962A0" w:rsidRPr="00647E16" w:rsidTr="00CA4735">
        <w:trPr>
          <w:jc w:val="center"/>
        </w:trPr>
        <w:tc>
          <w:tcPr>
            <w:tcW w:w="2646" w:type="dxa"/>
            <w:gridSpan w:val="5"/>
            <w:tcBorders>
              <w:top w:val="single" w:sz="12" w:space="0" w:color="auto"/>
              <w:left w:val="single" w:sz="12" w:space="0" w:color="auto"/>
              <w:bottom w:val="single" w:sz="12" w:space="0" w:color="auto"/>
              <w:right w:val="single" w:sz="12" w:space="0" w:color="auto"/>
            </w:tcBorders>
          </w:tcPr>
          <w:p w:rsidR="00D962A0" w:rsidRPr="00647E16" w:rsidRDefault="00D962A0" w:rsidP="00CA4735">
            <w:pPr>
              <w:spacing w:before="60"/>
              <w:rPr>
                <w:b/>
                <w:sz w:val="22"/>
                <w:szCs w:val="22"/>
              </w:rPr>
            </w:pPr>
            <w:r w:rsidRPr="00647E16">
              <w:rPr>
                <w:b/>
                <w:sz w:val="22"/>
                <w:szCs w:val="22"/>
              </w:rPr>
              <w:t xml:space="preserve">Service Delivery Method </w:t>
            </w:r>
            <w:r w:rsidRPr="00647E16">
              <w:rPr>
                <w:i/>
                <w:sz w:val="22"/>
                <w:szCs w:val="22"/>
              </w:rPr>
              <w:t>(check each that applies)</w:t>
            </w:r>
            <w:r w:rsidRPr="00647E16">
              <w:rPr>
                <w:sz w:val="22"/>
                <w:szCs w:val="22"/>
              </w:rPr>
              <w:t>:</w:t>
            </w:r>
          </w:p>
        </w:tc>
        <w:tc>
          <w:tcPr>
            <w:tcW w:w="444"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Pr="00647E16" w:rsidRDefault="00D962A0" w:rsidP="00CA4735">
            <w:pPr>
              <w:spacing w:before="60"/>
              <w:rPr>
                <w:sz w:val="22"/>
                <w:szCs w:val="22"/>
              </w:rPr>
            </w:pPr>
            <w:r w:rsidRPr="00647E16">
              <w:rPr>
                <w:sz w:val="22"/>
                <w:szCs w:val="22"/>
              </w:rPr>
              <w:sym w:font="Wingdings" w:char="F0A8"/>
            </w:r>
          </w:p>
        </w:tc>
        <w:tc>
          <w:tcPr>
            <w:tcW w:w="5044" w:type="dxa"/>
            <w:gridSpan w:val="10"/>
            <w:tcBorders>
              <w:top w:val="single" w:sz="12" w:space="0" w:color="auto"/>
              <w:left w:val="single" w:sz="12" w:space="0" w:color="auto"/>
              <w:bottom w:val="single" w:sz="12" w:space="0" w:color="auto"/>
              <w:right w:val="single" w:sz="12" w:space="0" w:color="auto"/>
            </w:tcBorders>
          </w:tcPr>
          <w:p w:rsidR="00D962A0" w:rsidRPr="00647E16" w:rsidRDefault="00D962A0" w:rsidP="00CA4735">
            <w:pPr>
              <w:spacing w:before="60"/>
              <w:rPr>
                <w:sz w:val="21"/>
                <w:szCs w:val="21"/>
              </w:rPr>
            </w:pPr>
            <w:r w:rsidRPr="00647E16">
              <w:rPr>
                <w:sz w:val="21"/>
                <w:szCs w:val="21"/>
              </w:rPr>
              <w:t>Participant-directed as specified in Appendix E</w:t>
            </w:r>
          </w:p>
        </w:tc>
        <w:tc>
          <w:tcPr>
            <w:tcW w:w="609" w:type="dxa"/>
            <w:tcBorders>
              <w:top w:val="single" w:sz="12" w:space="0" w:color="auto"/>
              <w:left w:val="single" w:sz="12" w:space="0" w:color="auto"/>
              <w:bottom w:val="single" w:sz="12" w:space="0" w:color="auto"/>
              <w:right w:val="single" w:sz="12" w:space="0" w:color="auto"/>
            </w:tcBorders>
            <w:shd w:val="pct10" w:color="auto" w:fill="auto"/>
          </w:tcPr>
          <w:p w:rsidR="00D962A0" w:rsidRPr="00647E16" w:rsidRDefault="00D962A0" w:rsidP="00CA4735">
            <w:pPr>
              <w:spacing w:before="60"/>
              <w:rPr>
                <w:sz w:val="22"/>
                <w:szCs w:val="22"/>
              </w:rPr>
            </w:pPr>
            <w:r w:rsidRPr="00647E16">
              <w:rPr>
                <w:sz w:val="22"/>
                <w:szCs w:val="22"/>
              </w:rPr>
              <w:sym w:font="Wingdings" w:char="F0FE"/>
            </w:r>
          </w:p>
        </w:tc>
        <w:tc>
          <w:tcPr>
            <w:tcW w:w="1403" w:type="dxa"/>
            <w:tcBorders>
              <w:top w:val="single" w:sz="12" w:space="0" w:color="auto"/>
              <w:left w:val="single" w:sz="12" w:space="0" w:color="auto"/>
              <w:bottom w:val="single" w:sz="12" w:space="0" w:color="auto"/>
              <w:right w:val="single" w:sz="12" w:space="0" w:color="auto"/>
            </w:tcBorders>
          </w:tcPr>
          <w:p w:rsidR="00D962A0" w:rsidRPr="00647E16" w:rsidRDefault="00D962A0" w:rsidP="00CA4735">
            <w:pPr>
              <w:spacing w:before="60"/>
              <w:rPr>
                <w:sz w:val="22"/>
                <w:szCs w:val="22"/>
              </w:rPr>
            </w:pPr>
            <w:r w:rsidRPr="00647E16">
              <w:rPr>
                <w:sz w:val="22"/>
                <w:szCs w:val="22"/>
              </w:rPr>
              <w:t>Provider managed</w:t>
            </w:r>
          </w:p>
        </w:tc>
      </w:tr>
      <w:tr w:rsidR="00D962A0" w:rsidRPr="00647E16" w:rsidTr="00CA4735">
        <w:trPr>
          <w:jc w:val="center"/>
        </w:trPr>
        <w:tc>
          <w:tcPr>
            <w:tcW w:w="3570" w:type="dxa"/>
            <w:gridSpan w:val="9"/>
            <w:tcBorders>
              <w:top w:val="single" w:sz="12" w:space="0" w:color="auto"/>
              <w:left w:val="single" w:sz="12" w:space="0" w:color="auto"/>
              <w:bottom w:val="single" w:sz="12" w:space="0" w:color="auto"/>
              <w:right w:val="single" w:sz="12" w:space="0" w:color="auto"/>
            </w:tcBorders>
          </w:tcPr>
          <w:p w:rsidR="00D962A0" w:rsidRPr="00647E16" w:rsidRDefault="00D962A0" w:rsidP="00CA4735">
            <w:pPr>
              <w:spacing w:before="60"/>
              <w:rPr>
                <w:sz w:val="22"/>
                <w:szCs w:val="22"/>
              </w:rPr>
            </w:pPr>
            <w:r w:rsidRPr="00647E16">
              <w:rPr>
                <w:sz w:val="22"/>
                <w:szCs w:val="22"/>
              </w:rPr>
              <w:t xml:space="preserve">Specify whether the service may be provided by </w:t>
            </w:r>
            <w:r w:rsidRPr="00647E16">
              <w:rPr>
                <w:i/>
                <w:sz w:val="22"/>
                <w:szCs w:val="22"/>
              </w:rPr>
              <w:t>(check each that applies):</w:t>
            </w:r>
          </w:p>
        </w:tc>
        <w:tc>
          <w:tcPr>
            <w:tcW w:w="463" w:type="dxa"/>
            <w:tcBorders>
              <w:top w:val="single" w:sz="12" w:space="0" w:color="auto"/>
              <w:left w:val="single" w:sz="12" w:space="0" w:color="auto"/>
              <w:bottom w:val="single" w:sz="12" w:space="0" w:color="auto"/>
              <w:right w:val="single" w:sz="12" w:space="0" w:color="auto"/>
            </w:tcBorders>
            <w:shd w:val="pct10" w:color="auto" w:fill="auto"/>
          </w:tcPr>
          <w:p w:rsidR="00D962A0" w:rsidRPr="00647E16" w:rsidRDefault="00D962A0" w:rsidP="00CA4735">
            <w:pPr>
              <w:spacing w:before="60"/>
              <w:rPr>
                <w:b/>
                <w:sz w:val="22"/>
                <w:szCs w:val="22"/>
              </w:rPr>
            </w:pPr>
            <w:r w:rsidRPr="00647E16">
              <w:rPr>
                <w:sz w:val="22"/>
                <w:szCs w:val="22"/>
              </w:rPr>
              <w:sym w:font="Wingdings" w:char="F0A8"/>
            </w:r>
          </w:p>
        </w:tc>
        <w:tc>
          <w:tcPr>
            <w:tcW w:w="1835" w:type="dxa"/>
            <w:gridSpan w:val="4"/>
            <w:tcBorders>
              <w:top w:val="single" w:sz="12" w:space="0" w:color="auto"/>
              <w:left w:val="single" w:sz="12" w:space="0" w:color="auto"/>
              <w:bottom w:val="single" w:sz="12" w:space="0" w:color="auto"/>
              <w:right w:val="single" w:sz="12" w:space="0" w:color="auto"/>
            </w:tcBorders>
          </w:tcPr>
          <w:p w:rsidR="00D962A0" w:rsidRPr="00647E16" w:rsidRDefault="00D962A0" w:rsidP="00CA4735">
            <w:pPr>
              <w:spacing w:before="60"/>
              <w:rPr>
                <w:sz w:val="22"/>
                <w:szCs w:val="22"/>
              </w:rPr>
            </w:pPr>
            <w:r w:rsidRPr="00647E16">
              <w:rPr>
                <w:sz w:val="22"/>
                <w:szCs w:val="22"/>
              </w:rPr>
              <w:t>Legally Responsible Person</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D962A0" w:rsidRPr="00647E16" w:rsidRDefault="00D962A0" w:rsidP="00CA4735">
            <w:pPr>
              <w:spacing w:before="60"/>
              <w:rPr>
                <w:b/>
                <w:sz w:val="22"/>
                <w:szCs w:val="22"/>
              </w:rPr>
            </w:pPr>
            <w:r>
              <w:rPr>
                <w:sz w:val="22"/>
                <w:szCs w:val="22"/>
              </w:rPr>
              <w:sym w:font="Wingdings" w:char="F0FE"/>
            </w:r>
          </w:p>
        </w:tc>
        <w:tc>
          <w:tcPr>
            <w:tcW w:w="1438" w:type="dxa"/>
            <w:gridSpan w:val="2"/>
            <w:tcBorders>
              <w:top w:val="single" w:sz="12" w:space="0" w:color="auto"/>
              <w:left w:val="single" w:sz="12" w:space="0" w:color="auto"/>
              <w:bottom w:val="single" w:sz="12" w:space="0" w:color="auto"/>
              <w:right w:val="single" w:sz="12" w:space="0" w:color="auto"/>
            </w:tcBorders>
          </w:tcPr>
          <w:p w:rsidR="00D962A0" w:rsidRPr="00647E16" w:rsidRDefault="00D962A0" w:rsidP="00CA4735">
            <w:pPr>
              <w:spacing w:before="60"/>
              <w:rPr>
                <w:sz w:val="22"/>
                <w:szCs w:val="22"/>
              </w:rPr>
            </w:pPr>
            <w:r w:rsidRPr="00647E16">
              <w:rPr>
                <w:sz w:val="22"/>
                <w:szCs w:val="22"/>
              </w:rPr>
              <w:t>Relative</w:t>
            </w:r>
          </w:p>
        </w:tc>
        <w:tc>
          <w:tcPr>
            <w:tcW w:w="415" w:type="dxa"/>
            <w:tcBorders>
              <w:top w:val="single" w:sz="12" w:space="0" w:color="auto"/>
              <w:left w:val="single" w:sz="12" w:space="0" w:color="auto"/>
              <w:bottom w:val="single" w:sz="12" w:space="0" w:color="auto"/>
              <w:right w:val="single" w:sz="12" w:space="0" w:color="auto"/>
            </w:tcBorders>
            <w:shd w:val="clear" w:color="auto" w:fill="D9D9D9"/>
          </w:tcPr>
          <w:p w:rsidR="00D962A0" w:rsidRPr="00647E16" w:rsidRDefault="00D962A0" w:rsidP="00CA4735">
            <w:pPr>
              <w:spacing w:before="60"/>
              <w:rPr>
                <w:b/>
                <w:sz w:val="22"/>
                <w:szCs w:val="22"/>
              </w:rPr>
            </w:pPr>
            <w:r w:rsidRPr="00647E16">
              <w:rPr>
                <w:sz w:val="22"/>
                <w:szCs w:val="22"/>
              </w:rPr>
              <w:sym w:font="Wingdings" w:char="F0A8"/>
            </w:r>
          </w:p>
        </w:tc>
        <w:tc>
          <w:tcPr>
            <w:tcW w:w="2012" w:type="dxa"/>
            <w:gridSpan w:val="2"/>
            <w:tcBorders>
              <w:top w:val="single" w:sz="12" w:space="0" w:color="auto"/>
              <w:left w:val="single" w:sz="12" w:space="0" w:color="auto"/>
              <w:bottom w:val="single" w:sz="12" w:space="0" w:color="auto"/>
              <w:right w:val="single" w:sz="12" w:space="0" w:color="auto"/>
            </w:tcBorders>
          </w:tcPr>
          <w:p w:rsidR="00D962A0" w:rsidRPr="00647E16" w:rsidRDefault="00D962A0" w:rsidP="00CA4735">
            <w:pPr>
              <w:spacing w:before="60"/>
              <w:rPr>
                <w:sz w:val="22"/>
                <w:szCs w:val="22"/>
              </w:rPr>
            </w:pPr>
            <w:r w:rsidRPr="00647E16">
              <w:rPr>
                <w:sz w:val="22"/>
                <w:szCs w:val="22"/>
              </w:rPr>
              <w:t>Legal Guardian</w:t>
            </w:r>
          </w:p>
        </w:tc>
      </w:tr>
      <w:tr w:rsidR="00D962A0" w:rsidRPr="00647E16" w:rsidTr="00CA473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D962A0" w:rsidRPr="00647E16" w:rsidRDefault="00D962A0" w:rsidP="00CA4735">
            <w:pPr>
              <w:jc w:val="center"/>
              <w:rPr>
                <w:color w:val="FFFFFF"/>
                <w:sz w:val="22"/>
                <w:szCs w:val="22"/>
              </w:rPr>
            </w:pPr>
            <w:r w:rsidRPr="00647E16">
              <w:rPr>
                <w:color w:val="FFFFFF"/>
                <w:sz w:val="22"/>
                <w:szCs w:val="22"/>
              </w:rPr>
              <w:t>Provider Specifications</w:t>
            </w:r>
          </w:p>
        </w:tc>
      </w:tr>
      <w:tr w:rsidR="00D962A0" w:rsidRPr="00647E16" w:rsidTr="00CA4735">
        <w:trPr>
          <w:trHeight w:val="359"/>
          <w:jc w:val="center"/>
        </w:trPr>
        <w:tc>
          <w:tcPr>
            <w:tcW w:w="2112" w:type="dxa"/>
            <w:gridSpan w:val="3"/>
            <w:vMerge w:val="restart"/>
            <w:tcBorders>
              <w:top w:val="single" w:sz="12" w:space="0" w:color="auto"/>
              <w:left w:val="single" w:sz="12" w:space="0" w:color="auto"/>
              <w:bottom w:val="single" w:sz="12" w:space="0" w:color="auto"/>
              <w:right w:val="single" w:sz="12" w:space="0" w:color="auto"/>
            </w:tcBorders>
          </w:tcPr>
          <w:p w:rsidR="00D962A0" w:rsidRPr="00647E16" w:rsidRDefault="00D962A0" w:rsidP="00CA4735">
            <w:pPr>
              <w:spacing w:before="60"/>
              <w:rPr>
                <w:sz w:val="22"/>
                <w:szCs w:val="22"/>
              </w:rPr>
            </w:pPr>
            <w:r w:rsidRPr="00647E16">
              <w:rPr>
                <w:sz w:val="22"/>
                <w:szCs w:val="22"/>
              </w:rPr>
              <w:t>Provider Category(s)</w:t>
            </w:r>
          </w:p>
          <w:p w:rsidR="00D962A0" w:rsidRPr="00647E16" w:rsidRDefault="00D962A0" w:rsidP="00CA4735">
            <w:pPr>
              <w:rPr>
                <w:b/>
                <w:sz w:val="22"/>
                <w:szCs w:val="22"/>
              </w:rPr>
            </w:pPr>
            <w:r w:rsidRPr="00647E16">
              <w:rPr>
                <w:i/>
                <w:sz w:val="22"/>
                <w:szCs w:val="22"/>
              </w:rPr>
              <w:t>(check one or both)</w:t>
            </w:r>
            <w:r w:rsidRPr="00647E16">
              <w:rPr>
                <w:b/>
                <w:sz w:val="22"/>
                <w:szCs w:val="22"/>
              </w:rPr>
              <w:t>:</w:t>
            </w:r>
          </w:p>
        </w:tc>
        <w:tc>
          <w:tcPr>
            <w:tcW w:w="719"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Pr="00647E16" w:rsidRDefault="00D962A0" w:rsidP="00CA4735">
            <w:pPr>
              <w:spacing w:before="60"/>
              <w:jc w:val="center"/>
              <w:rPr>
                <w:sz w:val="22"/>
                <w:szCs w:val="22"/>
              </w:rPr>
            </w:pPr>
            <w:r w:rsidRPr="00647E16">
              <w:rPr>
                <w:sz w:val="22"/>
                <w:szCs w:val="22"/>
              </w:rPr>
              <w:sym w:font="Wingdings" w:char="F0FE"/>
            </w:r>
          </w:p>
        </w:tc>
        <w:tc>
          <w:tcPr>
            <w:tcW w:w="2267" w:type="dxa"/>
            <w:gridSpan w:val="5"/>
            <w:tcBorders>
              <w:top w:val="single" w:sz="12" w:space="0" w:color="auto"/>
              <w:left w:val="single" w:sz="12" w:space="0" w:color="auto"/>
              <w:bottom w:val="single" w:sz="12" w:space="0" w:color="auto"/>
              <w:right w:val="single" w:sz="12" w:space="0" w:color="auto"/>
            </w:tcBorders>
            <w:shd w:val="clear" w:color="auto" w:fill="auto"/>
          </w:tcPr>
          <w:p w:rsidR="00D962A0" w:rsidRPr="00647E16" w:rsidRDefault="00D962A0" w:rsidP="00CA4735">
            <w:pPr>
              <w:spacing w:before="60"/>
              <w:rPr>
                <w:sz w:val="22"/>
                <w:szCs w:val="22"/>
              </w:rPr>
            </w:pPr>
            <w:r w:rsidRPr="00647E16">
              <w:rPr>
                <w:sz w:val="22"/>
                <w:szCs w:val="22"/>
              </w:rPr>
              <w:t>Individual. List types:</w:t>
            </w:r>
          </w:p>
        </w:tc>
        <w:tc>
          <w:tcPr>
            <w:tcW w:w="736"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647E16" w:rsidRDefault="00D962A0" w:rsidP="00CA4735">
            <w:pPr>
              <w:spacing w:before="60"/>
              <w:jc w:val="center"/>
              <w:rPr>
                <w:sz w:val="22"/>
                <w:szCs w:val="22"/>
              </w:rPr>
            </w:pPr>
            <w:r w:rsidRPr="00647E16">
              <w:rPr>
                <w:sz w:val="22"/>
                <w:szCs w:val="22"/>
              </w:rPr>
              <w:sym w:font="Wingdings" w:char="F0FE"/>
            </w:r>
          </w:p>
        </w:tc>
        <w:tc>
          <w:tcPr>
            <w:tcW w:w="4312" w:type="dxa"/>
            <w:gridSpan w:val="7"/>
            <w:tcBorders>
              <w:top w:val="single" w:sz="12" w:space="0" w:color="auto"/>
              <w:left w:val="single" w:sz="12" w:space="0" w:color="auto"/>
              <w:bottom w:val="single" w:sz="12" w:space="0" w:color="auto"/>
              <w:right w:val="single" w:sz="12" w:space="0" w:color="auto"/>
            </w:tcBorders>
          </w:tcPr>
          <w:p w:rsidR="00D962A0" w:rsidRPr="00647E16" w:rsidRDefault="00D962A0" w:rsidP="00CA4735">
            <w:pPr>
              <w:spacing w:before="60"/>
              <w:rPr>
                <w:sz w:val="22"/>
                <w:szCs w:val="22"/>
              </w:rPr>
            </w:pPr>
            <w:r w:rsidRPr="00647E16">
              <w:rPr>
                <w:sz w:val="22"/>
                <w:szCs w:val="22"/>
              </w:rPr>
              <w:t>Agency.  List the types of agencies:</w:t>
            </w:r>
          </w:p>
        </w:tc>
      </w:tr>
      <w:tr w:rsidR="00D962A0" w:rsidRPr="00647E16" w:rsidTr="00CA4735">
        <w:trPr>
          <w:trHeight w:val="185"/>
          <w:jc w:val="center"/>
        </w:trPr>
        <w:tc>
          <w:tcPr>
            <w:tcW w:w="2112" w:type="dxa"/>
            <w:gridSpan w:val="3"/>
            <w:vMerge/>
            <w:tcBorders>
              <w:top w:val="nil"/>
              <w:left w:val="single" w:sz="12" w:space="0" w:color="auto"/>
              <w:bottom w:val="single" w:sz="12" w:space="0" w:color="auto"/>
              <w:right w:val="single" w:sz="12" w:space="0" w:color="auto"/>
            </w:tcBorders>
          </w:tcPr>
          <w:p w:rsidR="00D962A0" w:rsidRPr="00647E16" w:rsidRDefault="00D962A0" w:rsidP="00CA4735">
            <w:pPr>
              <w:spacing w:before="60"/>
              <w:rPr>
                <w:b/>
                <w:sz w:val="22"/>
                <w:szCs w:val="22"/>
              </w:rPr>
            </w:pPr>
          </w:p>
        </w:tc>
        <w:tc>
          <w:tcPr>
            <w:tcW w:w="2986" w:type="dxa"/>
            <w:gridSpan w:val="8"/>
            <w:tcBorders>
              <w:top w:val="single" w:sz="12" w:space="0" w:color="auto"/>
              <w:left w:val="single" w:sz="12" w:space="0" w:color="auto"/>
              <w:bottom w:val="single" w:sz="12" w:space="0" w:color="auto"/>
              <w:right w:val="single" w:sz="12" w:space="0" w:color="auto"/>
            </w:tcBorders>
            <w:shd w:val="pct10" w:color="auto" w:fill="auto"/>
          </w:tcPr>
          <w:p w:rsidR="00D962A0" w:rsidRPr="00647E16" w:rsidRDefault="00D962A0" w:rsidP="00CA4735">
            <w:pPr>
              <w:spacing w:before="60"/>
              <w:rPr>
                <w:sz w:val="22"/>
                <w:szCs w:val="22"/>
              </w:rPr>
            </w:pPr>
            <w:r w:rsidRPr="00647E16">
              <w:rPr>
                <w:sz w:val="22"/>
                <w:szCs w:val="22"/>
              </w:rPr>
              <w:t>Certified Orientation and Mobility Specialists (COMS)</w:t>
            </w:r>
          </w:p>
        </w:tc>
        <w:tc>
          <w:tcPr>
            <w:tcW w:w="5048" w:type="dxa"/>
            <w:gridSpan w:val="9"/>
            <w:tcBorders>
              <w:top w:val="single" w:sz="12" w:space="0" w:color="auto"/>
              <w:left w:val="single" w:sz="12" w:space="0" w:color="auto"/>
              <w:bottom w:val="single" w:sz="12" w:space="0" w:color="auto"/>
              <w:right w:val="single" w:sz="12" w:space="0" w:color="auto"/>
            </w:tcBorders>
            <w:shd w:val="pct10" w:color="auto" w:fill="auto"/>
          </w:tcPr>
          <w:p w:rsidR="00D962A0" w:rsidRPr="00647E16" w:rsidRDefault="00D962A0" w:rsidP="00CA4735">
            <w:pPr>
              <w:spacing w:before="60"/>
              <w:rPr>
                <w:sz w:val="22"/>
                <w:szCs w:val="22"/>
              </w:rPr>
            </w:pPr>
            <w:r w:rsidRPr="00647E16">
              <w:rPr>
                <w:sz w:val="22"/>
                <w:szCs w:val="22"/>
              </w:rPr>
              <w:t>Human Service Agencies</w:t>
            </w:r>
          </w:p>
        </w:tc>
      </w:tr>
      <w:tr w:rsidR="00D962A0" w:rsidRPr="00647E16" w:rsidTr="00CA473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647E16" w:rsidRDefault="00D962A0" w:rsidP="00CA4735">
            <w:pPr>
              <w:spacing w:before="60"/>
              <w:rPr>
                <w:b/>
                <w:sz w:val="22"/>
                <w:szCs w:val="22"/>
              </w:rPr>
            </w:pPr>
            <w:r w:rsidRPr="00647E16">
              <w:rPr>
                <w:b/>
                <w:sz w:val="22"/>
                <w:szCs w:val="22"/>
              </w:rPr>
              <w:t>Provider Qualifications</w:t>
            </w:r>
            <w:r w:rsidRPr="00647E16">
              <w:rPr>
                <w:sz w:val="22"/>
                <w:szCs w:val="22"/>
              </w:rPr>
              <w:t xml:space="preserve"> </w:t>
            </w:r>
          </w:p>
        </w:tc>
      </w:tr>
      <w:tr w:rsidR="00D962A0" w:rsidRPr="00647E16" w:rsidTr="00CA4735">
        <w:trPr>
          <w:trHeight w:val="395"/>
          <w:jc w:val="center"/>
        </w:trPr>
        <w:tc>
          <w:tcPr>
            <w:tcW w:w="2032" w:type="dxa"/>
            <w:gridSpan w:val="2"/>
            <w:tcBorders>
              <w:top w:val="single" w:sz="12" w:space="0" w:color="auto"/>
              <w:left w:val="single" w:sz="12" w:space="0" w:color="auto"/>
              <w:bottom w:val="single" w:sz="12" w:space="0" w:color="auto"/>
              <w:right w:val="single" w:sz="12" w:space="0" w:color="auto"/>
            </w:tcBorders>
          </w:tcPr>
          <w:p w:rsidR="00D962A0" w:rsidRPr="00647E16" w:rsidRDefault="00D962A0" w:rsidP="00CA4735">
            <w:pPr>
              <w:spacing w:before="60"/>
              <w:rPr>
                <w:sz w:val="22"/>
                <w:szCs w:val="22"/>
              </w:rPr>
            </w:pPr>
            <w:r w:rsidRPr="00647E16">
              <w:rPr>
                <w:sz w:val="22"/>
                <w:szCs w:val="22"/>
              </w:rPr>
              <w:t>Provider Type:</w:t>
            </w:r>
          </w:p>
        </w:tc>
        <w:tc>
          <w:tcPr>
            <w:tcW w:w="1007" w:type="dxa"/>
            <w:gridSpan w:val="5"/>
            <w:tcBorders>
              <w:top w:val="single" w:sz="12" w:space="0" w:color="auto"/>
              <w:left w:val="single" w:sz="12" w:space="0" w:color="auto"/>
              <w:bottom w:val="single" w:sz="12" w:space="0" w:color="auto"/>
              <w:right w:val="single" w:sz="12" w:space="0" w:color="auto"/>
            </w:tcBorders>
            <w:shd w:val="clear" w:color="auto" w:fill="auto"/>
          </w:tcPr>
          <w:p w:rsidR="00D962A0" w:rsidRPr="00647E16" w:rsidRDefault="00D962A0" w:rsidP="00CA4735">
            <w:pPr>
              <w:spacing w:before="60"/>
              <w:jc w:val="center"/>
              <w:rPr>
                <w:sz w:val="22"/>
                <w:szCs w:val="22"/>
              </w:rPr>
            </w:pPr>
            <w:r w:rsidRPr="00647E16">
              <w:rPr>
                <w:sz w:val="22"/>
                <w:szCs w:val="22"/>
              </w:rPr>
              <w:t xml:space="preserve">License </w:t>
            </w:r>
            <w:r w:rsidRPr="00647E16">
              <w:rPr>
                <w:i/>
                <w:sz w:val="22"/>
                <w:szCs w:val="22"/>
              </w:rPr>
              <w:t>(specify)</w:t>
            </w:r>
          </w:p>
        </w:tc>
        <w:tc>
          <w:tcPr>
            <w:tcW w:w="2591" w:type="dxa"/>
            <w:gridSpan w:val="5"/>
            <w:tcBorders>
              <w:top w:val="single" w:sz="12" w:space="0" w:color="auto"/>
              <w:left w:val="single" w:sz="12" w:space="0" w:color="auto"/>
              <w:bottom w:val="single" w:sz="12" w:space="0" w:color="auto"/>
              <w:right w:val="single" w:sz="12" w:space="0" w:color="auto"/>
            </w:tcBorders>
            <w:shd w:val="clear" w:color="auto" w:fill="auto"/>
          </w:tcPr>
          <w:p w:rsidR="00D962A0" w:rsidRPr="00647E16" w:rsidRDefault="00D962A0" w:rsidP="00CA4735">
            <w:pPr>
              <w:spacing w:before="60"/>
              <w:jc w:val="center"/>
              <w:rPr>
                <w:sz w:val="22"/>
                <w:szCs w:val="22"/>
              </w:rPr>
            </w:pPr>
            <w:r w:rsidRPr="00647E16">
              <w:rPr>
                <w:sz w:val="22"/>
                <w:szCs w:val="22"/>
              </w:rPr>
              <w:t xml:space="preserve">Certificate </w:t>
            </w:r>
            <w:r w:rsidRPr="00647E16">
              <w:rPr>
                <w:i/>
                <w:sz w:val="22"/>
                <w:szCs w:val="22"/>
              </w:rPr>
              <w:t>(specify)</w:t>
            </w:r>
          </w:p>
        </w:tc>
        <w:tc>
          <w:tcPr>
            <w:tcW w:w="4516" w:type="dxa"/>
            <w:gridSpan w:val="8"/>
            <w:tcBorders>
              <w:top w:val="single" w:sz="12" w:space="0" w:color="auto"/>
              <w:left w:val="single" w:sz="12" w:space="0" w:color="auto"/>
              <w:bottom w:val="single" w:sz="12" w:space="0" w:color="auto"/>
              <w:right w:val="single" w:sz="12" w:space="0" w:color="auto"/>
            </w:tcBorders>
            <w:shd w:val="clear" w:color="auto" w:fill="auto"/>
          </w:tcPr>
          <w:p w:rsidR="00D962A0" w:rsidRPr="00647E16" w:rsidRDefault="00D962A0" w:rsidP="00CA4735">
            <w:pPr>
              <w:spacing w:before="60"/>
              <w:jc w:val="center"/>
              <w:rPr>
                <w:sz w:val="22"/>
                <w:szCs w:val="22"/>
              </w:rPr>
            </w:pPr>
            <w:r w:rsidRPr="00647E16">
              <w:rPr>
                <w:sz w:val="22"/>
                <w:szCs w:val="22"/>
              </w:rPr>
              <w:t xml:space="preserve">Other Standard </w:t>
            </w:r>
            <w:r w:rsidRPr="00647E16">
              <w:rPr>
                <w:i/>
                <w:sz w:val="22"/>
                <w:szCs w:val="22"/>
              </w:rPr>
              <w:t>(specify)</w:t>
            </w:r>
          </w:p>
        </w:tc>
      </w:tr>
      <w:tr w:rsidR="00D962A0" w:rsidRPr="00647E16" w:rsidTr="00CA4735">
        <w:trPr>
          <w:trHeight w:val="395"/>
          <w:jc w:val="center"/>
        </w:trPr>
        <w:tc>
          <w:tcPr>
            <w:tcW w:w="2032"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5B108D" w:rsidRDefault="00D962A0" w:rsidP="00CA4735">
            <w:pPr>
              <w:spacing w:before="60"/>
              <w:rPr>
                <w:b/>
                <w:sz w:val="22"/>
                <w:szCs w:val="22"/>
              </w:rPr>
            </w:pPr>
            <w:r w:rsidRPr="005B108D">
              <w:rPr>
                <w:b/>
                <w:sz w:val="22"/>
                <w:szCs w:val="22"/>
              </w:rPr>
              <w:t>Certified Orientation and Mobility Specialists (COMS)</w:t>
            </w:r>
            <w:r w:rsidRPr="005B108D" w:rsidDel="005B108D">
              <w:rPr>
                <w:b/>
                <w:sz w:val="22"/>
                <w:szCs w:val="22"/>
              </w:rPr>
              <w:t xml:space="preserve"> </w:t>
            </w:r>
          </w:p>
        </w:tc>
        <w:tc>
          <w:tcPr>
            <w:tcW w:w="1007" w:type="dxa"/>
            <w:gridSpan w:val="5"/>
            <w:tcBorders>
              <w:top w:val="single" w:sz="12" w:space="0" w:color="auto"/>
              <w:left w:val="single" w:sz="12" w:space="0" w:color="auto"/>
              <w:bottom w:val="single" w:sz="12" w:space="0" w:color="auto"/>
              <w:right w:val="single" w:sz="12" w:space="0" w:color="auto"/>
            </w:tcBorders>
            <w:shd w:val="pct10" w:color="auto" w:fill="auto"/>
          </w:tcPr>
          <w:p w:rsidR="00D962A0" w:rsidRPr="005B108D" w:rsidRDefault="00D962A0" w:rsidP="00CA4735">
            <w:pPr>
              <w:spacing w:before="60"/>
              <w:rPr>
                <w:sz w:val="22"/>
                <w:szCs w:val="22"/>
              </w:rPr>
            </w:pPr>
          </w:p>
        </w:tc>
        <w:tc>
          <w:tcPr>
            <w:tcW w:w="2591" w:type="dxa"/>
            <w:gridSpan w:val="5"/>
            <w:tcBorders>
              <w:top w:val="single" w:sz="12" w:space="0" w:color="auto"/>
              <w:left w:val="single" w:sz="12" w:space="0" w:color="auto"/>
              <w:bottom w:val="single" w:sz="12" w:space="0" w:color="auto"/>
              <w:right w:val="single" w:sz="12" w:space="0" w:color="auto"/>
            </w:tcBorders>
            <w:shd w:val="pct10" w:color="auto" w:fill="auto"/>
          </w:tcPr>
          <w:p w:rsidR="00D962A0" w:rsidRPr="005B108D" w:rsidRDefault="00D962A0" w:rsidP="00CA4735">
            <w:pPr>
              <w:autoSpaceDE w:val="0"/>
              <w:autoSpaceDN w:val="0"/>
              <w:adjustRightInd w:val="0"/>
              <w:rPr>
                <w:sz w:val="22"/>
                <w:szCs w:val="22"/>
              </w:rPr>
            </w:pPr>
            <w:r w:rsidRPr="005B108D">
              <w:rPr>
                <w:sz w:val="22"/>
                <w:szCs w:val="22"/>
              </w:rPr>
              <w:t>Individual providers of</w:t>
            </w:r>
            <w:r>
              <w:rPr>
                <w:sz w:val="22"/>
                <w:szCs w:val="22"/>
              </w:rPr>
              <w:t xml:space="preserve"> </w:t>
            </w:r>
            <w:r w:rsidRPr="005B108D">
              <w:rPr>
                <w:sz w:val="22"/>
                <w:szCs w:val="22"/>
              </w:rPr>
              <w:t>Orientation and Mobility</w:t>
            </w:r>
            <w:r>
              <w:rPr>
                <w:sz w:val="22"/>
                <w:szCs w:val="22"/>
              </w:rPr>
              <w:t xml:space="preserve"> </w:t>
            </w:r>
            <w:r w:rsidRPr="005B108D">
              <w:rPr>
                <w:sz w:val="22"/>
                <w:szCs w:val="22"/>
              </w:rPr>
              <w:t>Services must have a</w:t>
            </w:r>
            <w:r>
              <w:rPr>
                <w:sz w:val="22"/>
                <w:szCs w:val="22"/>
              </w:rPr>
              <w:t xml:space="preserve"> </w:t>
            </w:r>
            <w:r w:rsidRPr="005B108D">
              <w:rPr>
                <w:sz w:val="22"/>
                <w:szCs w:val="22"/>
              </w:rPr>
              <w:t>master’s degree in special</w:t>
            </w:r>
            <w:r>
              <w:rPr>
                <w:sz w:val="22"/>
                <w:szCs w:val="22"/>
              </w:rPr>
              <w:t xml:space="preserve"> </w:t>
            </w:r>
            <w:r w:rsidRPr="005B108D">
              <w:rPr>
                <w:sz w:val="22"/>
                <w:szCs w:val="22"/>
              </w:rPr>
              <w:t>education with a specialty</w:t>
            </w:r>
            <w:r>
              <w:rPr>
                <w:sz w:val="22"/>
                <w:szCs w:val="22"/>
              </w:rPr>
              <w:t xml:space="preserve"> </w:t>
            </w:r>
            <w:r w:rsidRPr="005B108D">
              <w:rPr>
                <w:sz w:val="22"/>
                <w:szCs w:val="22"/>
              </w:rPr>
              <w:t>in orientation and mobility</w:t>
            </w:r>
            <w:r>
              <w:rPr>
                <w:sz w:val="22"/>
                <w:szCs w:val="22"/>
              </w:rPr>
              <w:t xml:space="preserve"> </w:t>
            </w:r>
            <w:r w:rsidRPr="005B108D">
              <w:rPr>
                <w:sz w:val="22"/>
                <w:szCs w:val="22"/>
              </w:rPr>
              <w:t>or a bachelor’s degree with</w:t>
            </w:r>
            <w:r>
              <w:rPr>
                <w:sz w:val="22"/>
                <w:szCs w:val="22"/>
              </w:rPr>
              <w:t xml:space="preserve"> </w:t>
            </w:r>
            <w:r w:rsidRPr="005B108D">
              <w:rPr>
                <w:sz w:val="22"/>
                <w:szCs w:val="22"/>
              </w:rPr>
              <w:t>a certificate in orientation</w:t>
            </w:r>
            <w:r>
              <w:rPr>
                <w:sz w:val="22"/>
                <w:szCs w:val="22"/>
              </w:rPr>
              <w:t xml:space="preserve"> </w:t>
            </w:r>
            <w:r w:rsidRPr="005B108D">
              <w:rPr>
                <w:sz w:val="22"/>
                <w:szCs w:val="22"/>
              </w:rPr>
              <w:t>and mobility from an</w:t>
            </w:r>
            <w:r>
              <w:rPr>
                <w:sz w:val="22"/>
                <w:szCs w:val="22"/>
              </w:rPr>
              <w:t xml:space="preserve"> </w:t>
            </w:r>
            <w:r w:rsidRPr="005B108D">
              <w:rPr>
                <w:sz w:val="22"/>
                <w:szCs w:val="22"/>
              </w:rPr>
              <w:t>ACVREP (Academy for</w:t>
            </w:r>
            <w:r>
              <w:rPr>
                <w:sz w:val="22"/>
                <w:szCs w:val="22"/>
              </w:rPr>
              <w:t xml:space="preserve"> </w:t>
            </w:r>
            <w:r w:rsidRPr="005B108D">
              <w:rPr>
                <w:sz w:val="22"/>
                <w:szCs w:val="22"/>
              </w:rPr>
              <w:t>Certification of Vision</w:t>
            </w:r>
            <w:r>
              <w:rPr>
                <w:sz w:val="22"/>
                <w:szCs w:val="22"/>
              </w:rPr>
              <w:t xml:space="preserve"> </w:t>
            </w:r>
            <w:r w:rsidRPr="005B108D">
              <w:rPr>
                <w:sz w:val="22"/>
                <w:szCs w:val="22"/>
              </w:rPr>
              <w:t>Rehabilitation and</w:t>
            </w:r>
            <w:r>
              <w:rPr>
                <w:sz w:val="22"/>
                <w:szCs w:val="22"/>
              </w:rPr>
              <w:t xml:space="preserve"> </w:t>
            </w:r>
            <w:r w:rsidRPr="005B108D">
              <w:rPr>
                <w:sz w:val="22"/>
                <w:szCs w:val="22"/>
              </w:rPr>
              <w:t>Education Professionals) -</w:t>
            </w:r>
            <w:r>
              <w:rPr>
                <w:sz w:val="22"/>
                <w:szCs w:val="22"/>
              </w:rPr>
              <w:t xml:space="preserve"> </w:t>
            </w:r>
            <w:r w:rsidRPr="005B108D">
              <w:rPr>
                <w:sz w:val="22"/>
                <w:szCs w:val="22"/>
              </w:rPr>
              <w:t>certified university</w:t>
            </w:r>
            <w:r>
              <w:rPr>
                <w:sz w:val="22"/>
                <w:szCs w:val="22"/>
              </w:rPr>
              <w:t xml:space="preserve"> </w:t>
            </w:r>
            <w:r w:rsidRPr="005B108D">
              <w:rPr>
                <w:sz w:val="22"/>
                <w:szCs w:val="22"/>
              </w:rPr>
              <w:t>program.</w:t>
            </w:r>
          </w:p>
        </w:tc>
        <w:tc>
          <w:tcPr>
            <w:tcW w:w="4516" w:type="dxa"/>
            <w:gridSpan w:val="8"/>
            <w:tcBorders>
              <w:top w:val="single" w:sz="12" w:space="0" w:color="auto"/>
              <w:left w:val="single" w:sz="12" w:space="0" w:color="auto"/>
              <w:bottom w:val="single" w:sz="12" w:space="0" w:color="auto"/>
              <w:right w:val="single" w:sz="12" w:space="0" w:color="auto"/>
            </w:tcBorders>
            <w:shd w:val="pct10" w:color="auto" w:fill="auto"/>
          </w:tcPr>
          <w:p w:rsidR="00D962A0" w:rsidRPr="005B108D" w:rsidRDefault="00D962A0" w:rsidP="00CA4735">
            <w:pPr>
              <w:autoSpaceDE w:val="0"/>
              <w:autoSpaceDN w:val="0"/>
              <w:adjustRightInd w:val="0"/>
              <w:rPr>
                <w:sz w:val="22"/>
                <w:szCs w:val="22"/>
              </w:rPr>
            </w:pPr>
            <w:r w:rsidRPr="005B108D">
              <w:rPr>
                <w:sz w:val="22"/>
                <w:szCs w:val="22"/>
              </w:rPr>
              <w:t>Individuals providing services must also have:</w:t>
            </w:r>
          </w:p>
          <w:p w:rsidR="00D962A0" w:rsidRDefault="00D962A0" w:rsidP="00CA4735">
            <w:pPr>
              <w:autoSpaceDE w:val="0"/>
              <w:autoSpaceDN w:val="0"/>
              <w:adjustRightInd w:val="0"/>
              <w:rPr>
                <w:sz w:val="22"/>
                <w:szCs w:val="22"/>
              </w:rPr>
            </w:pPr>
            <w:r w:rsidRPr="005B108D">
              <w:rPr>
                <w:sz w:val="22"/>
                <w:szCs w:val="22"/>
              </w:rPr>
              <w:t>- Knowledge and experience in the evaluation</w:t>
            </w:r>
            <w:r>
              <w:rPr>
                <w:sz w:val="22"/>
                <w:szCs w:val="22"/>
              </w:rPr>
              <w:t xml:space="preserve"> </w:t>
            </w:r>
            <w:r w:rsidRPr="005B108D">
              <w:rPr>
                <w:sz w:val="22"/>
                <w:szCs w:val="22"/>
              </w:rPr>
              <w:t>of the needs of an individual with vision</w:t>
            </w:r>
            <w:r>
              <w:rPr>
                <w:sz w:val="22"/>
                <w:szCs w:val="22"/>
              </w:rPr>
              <w:t xml:space="preserve"> </w:t>
            </w:r>
            <w:r w:rsidRPr="005B108D">
              <w:rPr>
                <w:sz w:val="22"/>
                <w:szCs w:val="22"/>
              </w:rPr>
              <w:t>impairment or legal blindness, including</w:t>
            </w:r>
            <w:r>
              <w:rPr>
                <w:sz w:val="22"/>
                <w:szCs w:val="22"/>
              </w:rPr>
              <w:t xml:space="preserve"> </w:t>
            </w:r>
            <w:r w:rsidRPr="005B108D">
              <w:rPr>
                <w:sz w:val="22"/>
                <w:szCs w:val="22"/>
              </w:rPr>
              <w:t>functional evaluation of the individual in the</w:t>
            </w:r>
            <w:r>
              <w:rPr>
                <w:sz w:val="22"/>
                <w:szCs w:val="22"/>
              </w:rPr>
              <w:t xml:space="preserve"> </w:t>
            </w:r>
            <w:r w:rsidRPr="005B108D">
              <w:rPr>
                <w:sz w:val="22"/>
                <w:szCs w:val="22"/>
              </w:rPr>
              <w:t>individual’s customary environment.</w:t>
            </w:r>
            <w:r>
              <w:rPr>
                <w:sz w:val="22"/>
                <w:szCs w:val="22"/>
              </w:rPr>
              <w:t xml:space="preserve"> </w:t>
            </w:r>
          </w:p>
          <w:p w:rsidR="00D962A0" w:rsidRPr="005B108D" w:rsidRDefault="00D962A0" w:rsidP="00CA4735">
            <w:pPr>
              <w:autoSpaceDE w:val="0"/>
              <w:autoSpaceDN w:val="0"/>
              <w:adjustRightInd w:val="0"/>
              <w:rPr>
                <w:sz w:val="22"/>
                <w:szCs w:val="22"/>
              </w:rPr>
            </w:pPr>
            <w:r w:rsidRPr="005B108D">
              <w:rPr>
                <w:sz w:val="22"/>
                <w:szCs w:val="22"/>
              </w:rPr>
              <w:t>- Knowledge and/or experience in educating</w:t>
            </w:r>
            <w:r>
              <w:rPr>
                <w:sz w:val="22"/>
                <w:szCs w:val="22"/>
              </w:rPr>
              <w:t xml:space="preserve"> </w:t>
            </w:r>
            <w:r w:rsidRPr="005B108D">
              <w:rPr>
                <w:sz w:val="22"/>
                <w:szCs w:val="22"/>
              </w:rPr>
              <w:t>caregivers or direct care staff, or other</w:t>
            </w:r>
            <w:r>
              <w:rPr>
                <w:sz w:val="22"/>
                <w:szCs w:val="22"/>
              </w:rPr>
              <w:t xml:space="preserve"> </w:t>
            </w:r>
            <w:r w:rsidRPr="005B108D">
              <w:rPr>
                <w:sz w:val="22"/>
                <w:szCs w:val="22"/>
              </w:rPr>
              <w:t>individuals who provide services to or are</w:t>
            </w:r>
            <w:r>
              <w:rPr>
                <w:sz w:val="22"/>
                <w:szCs w:val="22"/>
              </w:rPr>
              <w:t xml:space="preserve"> </w:t>
            </w:r>
            <w:r w:rsidRPr="005B108D">
              <w:rPr>
                <w:sz w:val="22"/>
                <w:szCs w:val="22"/>
              </w:rPr>
              <w:t>otherwise substantially involved in the major</w:t>
            </w:r>
            <w:r>
              <w:rPr>
                <w:sz w:val="22"/>
                <w:szCs w:val="22"/>
              </w:rPr>
              <w:t xml:space="preserve"> </w:t>
            </w:r>
            <w:r w:rsidRPr="005B108D">
              <w:rPr>
                <w:sz w:val="22"/>
                <w:szCs w:val="22"/>
              </w:rPr>
              <w:t>life functions of individuals with vision</w:t>
            </w:r>
            <w:r>
              <w:rPr>
                <w:sz w:val="22"/>
                <w:szCs w:val="22"/>
              </w:rPr>
              <w:t xml:space="preserve"> </w:t>
            </w:r>
            <w:r w:rsidRPr="005B108D">
              <w:rPr>
                <w:sz w:val="22"/>
                <w:szCs w:val="22"/>
              </w:rPr>
              <w:t>impairment or legal blindness, in sensitivity to</w:t>
            </w:r>
            <w:r>
              <w:rPr>
                <w:sz w:val="22"/>
                <w:szCs w:val="22"/>
              </w:rPr>
              <w:t xml:space="preserve"> </w:t>
            </w:r>
            <w:r w:rsidRPr="005B108D">
              <w:rPr>
                <w:sz w:val="22"/>
                <w:szCs w:val="22"/>
              </w:rPr>
              <w:t>low vision/blindness.</w:t>
            </w:r>
          </w:p>
        </w:tc>
      </w:tr>
      <w:tr w:rsidR="00D962A0" w:rsidRPr="00647E16" w:rsidTr="00CA4735">
        <w:trPr>
          <w:trHeight w:val="395"/>
          <w:jc w:val="center"/>
        </w:trPr>
        <w:tc>
          <w:tcPr>
            <w:tcW w:w="2032"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647E16" w:rsidRDefault="00BA0D89" w:rsidP="00CA4735">
            <w:pPr>
              <w:spacing w:before="60"/>
              <w:rPr>
                <w:b/>
                <w:sz w:val="22"/>
                <w:szCs w:val="22"/>
              </w:rPr>
            </w:pPr>
            <w:r w:rsidRPr="00647E16">
              <w:rPr>
                <w:b/>
                <w:sz w:val="22"/>
                <w:szCs w:val="22"/>
              </w:rPr>
              <w:t>Human Service Agencies</w:t>
            </w:r>
          </w:p>
        </w:tc>
        <w:tc>
          <w:tcPr>
            <w:tcW w:w="1007" w:type="dxa"/>
            <w:gridSpan w:val="5"/>
            <w:tcBorders>
              <w:top w:val="single" w:sz="12" w:space="0" w:color="auto"/>
              <w:left w:val="single" w:sz="12" w:space="0" w:color="auto"/>
              <w:bottom w:val="single" w:sz="12" w:space="0" w:color="auto"/>
              <w:right w:val="single" w:sz="12" w:space="0" w:color="auto"/>
            </w:tcBorders>
            <w:shd w:val="pct10" w:color="auto" w:fill="auto"/>
          </w:tcPr>
          <w:p w:rsidR="00D962A0" w:rsidRPr="00647E16" w:rsidRDefault="00D962A0" w:rsidP="00CA4735">
            <w:pPr>
              <w:spacing w:before="60"/>
              <w:rPr>
                <w:sz w:val="22"/>
                <w:szCs w:val="22"/>
              </w:rPr>
            </w:pPr>
          </w:p>
        </w:tc>
        <w:tc>
          <w:tcPr>
            <w:tcW w:w="2591" w:type="dxa"/>
            <w:gridSpan w:val="5"/>
            <w:tcBorders>
              <w:top w:val="single" w:sz="12" w:space="0" w:color="auto"/>
              <w:left w:val="single" w:sz="12" w:space="0" w:color="auto"/>
              <w:bottom w:val="single" w:sz="12" w:space="0" w:color="auto"/>
              <w:right w:val="single" w:sz="12" w:space="0" w:color="auto"/>
            </w:tcBorders>
            <w:shd w:val="pct10" w:color="auto" w:fill="auto"/>
          </w:tcPr>
          <w:p w:rsidR="00D962A0" w:rsidRPr="005B108D" w:rsidRDefault="00D962A0" w:rsidP="00CA4735">
            <w:pPr>
              <w:autoSpaceDE w:val="0"/>
              <w:autoSpaceDN w:val="0"/>
              <w:adjustRightInd w:val="0"/>
              <w:rPr>
                <w:sz w:val="22"/>
                <w:szCs w:val="22"/>
              </w:rPr>
            </w:pPr>
            <w:r w:rsidRPr="005B108D">
              <w:rPr>
                <w:sz w:val="22"/>
                <w:szCs w:val="22"/>
              </w:rPr>
              <w:t>Individual providers and</w:t>
            </w:r>
            <w:r>
              <w:rPr>
                <w:sz w:val="22"/>
                <w:szCs w:val="22"/>
              </w:rPr>
              <w:t xml:space="preserve"> </w:t>
            </w:r>
            <w:r w:rsidRPr="005B108D">
              <w:rPr>
                <w:sz w:val="22"/>
                <w:szCs w:val="22"/>
              </w:rPr>
              <w:t>individuals employed by</w:t>
            </w:r>
            <w:r>
              <w:rPr>
                <w:sz w:val="22"/>
                <w:szCs w:val="22"/>
              </w:rPr>
              <w:t xml:space="preserve"> </w:t>
            </w:r>
            <w:r w:rsidRPr="005B108D">
              <w:rPr>
                <w:sz w:val="22"/>
                <w:szCs w:val="22"/>
              </w:rPr>
              <w:t>the agency providing</w:t>
            </w:r>
            <w:r>
              <w:rPr>
                <w:sz w:val="22"/>
                <w:szCs w:val="22"/>
              </w:rPr>
              <w:t xml:space="preserve"> </w:t>
            </w:r>
            <w:r w:rsidRPr="005B108D">
              <w:rPr>
                <w:sz w:val="22"/>
                <w:szCs w:val="22"/>
              </w:rPr>
              <w:lastRenderedPageBreak/>
              <w:t>Orientation and Mobility</w:t>
            </w:r>
            <w:r>
              <w:rPr>
                <w:sz w:val="22"/>
                <w:szCs w:val="22"/>
              </w:rPr>
              <w:t xml:space="preserve"> </w:t>
            </w:r>
            <w:r w:rsidRPr="005B108D">
              <w:rPr>
                <w:sz w:val="22"/>
                <w:szCs w:val="22"/>
              </w:rPr>
              <w:t>Services must have a</w:t>
            </w:r>
            <w:r>
              <w:rPr>
                <w:sz w:val="22"/>
                <w:szCs w:val="22"/>
              </w:rPr>
              <w:t xml:space="preserve"> </w:t>
            </w:r>
            <w:r w:rsidRPr="005B108D">
              <w:rPr>
                <w:sz w:val="22"/>
                <w:szCs w:val="22"/>
              </w:rPr>
              <w:t>master’s degree in special</w:t>
            </w:r>
            <w:r>
              <w:rPr>
                <w:sz w:val="22"/>
                <w:szCs w:val="22"/>
              </w:rPr>
              <w:t xml:space="preserve"> </w:t>
            </w:r>
            <w:r w:rsidRPr="005B108D">
              <w:rPr>
                <w:sz w:val="22"/>
                <w:szCs w:val="22"/>
              </w:rPr>
              <w:t>education with a specialty</w:t>
            </w:r>
            <w:r>
              <w:rPr>
                <w:sz w:val="22"/>
                <w:szCs w:val="22"/>
              </w:rPr>
              <w:t xml:space="preserve"> </w:t>
            </w:r>
            <w:r w:rsidRPr="005B108D">
              <w:rPr>
                <w:sz w:val="22"/>
                <w:szCs w:val="22"/>
              </w:rPr>
              <w:t>in orientation and mobility</w:t>
            </w:r>
            <w:r>
              <w:rPr>
                <w:sz w:val="22"/>
                <w:szCs w:val="22"/>
              </w:rPr>
              <w:t xml:space="preserve"> </w:t>
            </w:r>
            <w:r w:rsidRPr="005B108D">
              <w:rPr>
                <w:sz w:val="22"/>
                <w:szCs w:val="22"/>
              </w:rPr>
              <w:t>or a bachelor’s degree with</w:t>
            </w:r>
            <w:r>
              <w:rPr>
                <w:sz w:val="22"/>
                <w:szCs w:val="22"/>
              </w:rPr>
              <w:t xml:space="preserve"> </w:t>
            </w:r>
            <w:r w:rsidRPr="005B108D">
              <w:rPr>
                <w:sz w:val="22"/>
                <w:szCs w:val="22"/>
              </w:rPr>
              <w:t>a certificate in orientation</w:t>
            </w:r>
            <w:r>
              <w:rPr>
                <w:sz w:val="22"/>
                <w:szCs w:val="22"/>
              </w:rPr>
              <w:t xml:space="preserve"> </w:t>
            </w:r>
            <w:r w:rsidRPr="005B108D">
              <w:rPr>
                <w:sz w:val="22"/>
                <w:szCs w:val="22"/>
              </w:rPr>
              <w:t>and mobility from an</w:t>
            </w:r>
            <w:r>
              <w:rPr>
                <w:sz w:val="22"/>
                <w:szCs w:val="22"/>
              </w:rPr>
              <w:t xml:space="preserve"> </w:t>
            </w:r>
            <w:r w:rsidRPr="005B108D">
              <w:rPr>
                <w:sz w:val="22"/>
                <w:szCs w:val="22"/>
              </w:rPr>
              <w:t>ACVREP (Academy for</w:t>
            </w:r>
            <w:r>
              <w:rPr>
                <w:sz w:val="22"/>
                <w:szCs w:val="22"/>
              </w:rPr>
              <w:t xml:space="preserve"> </w:t>
            </w:r>
            <w:r w:rsidRPr="005B108D">
              <w:rPr>
                <w:sz w:val="22"/>
                <w:szCs w:val="22"/>
              </w:rPr>
              <w:t>Certification of Vision</w:t>
            </w:r>
            <w:r>
              <w:rPr>
                <w:sz w:val="22"/>
                <w:szCs w:val="22"/>
              </w:rPr>
              <w:t xml:space="preserve"> </w:t>
            </w:r>
            <w:r w:rsidRPr="005B108D">
              <w:rPr>
                <w:sz w:val="22"/>
                <w:szCs w:val="22"/>
              </w:rPr>
              <w:t>Rehabilitation and</w:t>
            </w:r>
            <w:r>
              <w:rPr>
                <w:sz w:val="22"/>
                <w:szCs w:val="22"/>
              </w:rPr>
              <w:t xml:space="preserve"> </w:t>
            </w:r>
            <w:r w:rsidRPr="005B108D">
              <w:rPr>
                <w:sz w:val="22"/>
                <w:szCs w:val="22"/>
              </w:rPr>
              <w:t>Education Professionals)-</w:t>
            </w:r>
            <w:r>
              <w:rPr>
                <w:sz w:val="22"/>
                <w:szCs w:val="22"/>
              </w:rPr>
              <w:t xml:space="preserve"> </w:t>
            </w:r>
            <w:r w:rsidRPr="005B108D">
              <w:rPr>
                <w:sz w:val="22"/>
                <w:szCs w:val="22"/>
              </w:rPr>
              <w:t>certified university program.</w:t>
            </w:r>
          </w:p>
        </w:tc>
        <w:tc>
          <w:tcPr>
            <w:tcW w:w="4516" w:type="dxa"/>
            <w:gridSpan w:val="8"/>
            <w:tcBorders>
              <w:top w:val="single" w:sz="12" w:space="0" w:color="auto"/>
              <w:left w:val="single" w:sz="12" w:space="0" w:color="auto"/>
              <w:bottom w:val="single" w:sz="12" w:space="0" w:color="auto"/>
              <w:right w:val="single" w:sz="12" w:space="0" w:color="auto"/>
            </w:tcBorders>
            <w:shd w:val="pct10" w:color="auto" w:fill="auto"/>
          </w:tcPr>
          <w:p w:rsidR="00D962A0" w:rsidRPr="005B108D" w:rsidRDefault="00D962A0" w:rsidP="00CA4735">
            <w:pPr>
              <w:autoSpaceDE w:val="0"/>
              <w:autoSpaceDN w:val="0"/>
              <w:adjustRightInd w:val="0"/>
              <w:rPr>
                <w:sz w:val="22"/>
                <w:szCs w:val="22"/>
              </w:rPr>
            </w:pPr>
            <w:r w:rsidRPr="005B108D">
              <w:rPr>
                <w:sz w:val="22"/>
                <w:szCs w:val="22"/>
              </w:rPr>
              <w:lastRenderedPageBreak/>
              <w:t>Any not-for-profit or proprietary organization</w:t>
            </w:r>
            <w:r>
              <w:rPr>
                <w:sz w:val="22"/>
                <w:szCs w:val="22"/>
              </w:rPr>
              <w:t xml:space="preserve"> </w:t>
            </w:r>
            <w:r w:rsidRPr="005B108D">
              <w:rPr>
                <w:sz w:val="22"/>
                <w:szCs w:val="22"/>
              </w:rPr>
              <w:t>that responds satisfactorily to the Waiver</w:t>
            </w:r>
            <w:r>
              <w:rPr>
                <w:sz w:val="22"/>
                <w:szCs w:val="22"/>
              </w:rPr>
              <w:t xml:space="preserve"> </w:t>
            </w:r>
            <w:r w:rsidRPr="005B108D">
              <w:rPr>
                <w:sz w:val="22"/>
                <w:szCs w:val="22"/>
              </w:rPr>
              <w:t>provider enrollment process and as such, has</w:t>
            </w:r>
            <w:r>
              <w:rPr>
                <w:sz w:val="22"/>
                <w:szCs w:val="22"/>
              </w:rPr>
              <w:t xml:space="preserve"> </w:t>
            </w:r>
            <w:r w:rsidRPr="005B108D">
              <w:rPr>
                <w:sz w:val="22"/>
                <w:szCs w:val="22"/>
              </w:rPr>
              <w:lastRenderedPageBreak/>
              <w:t>successfully demonstrated, at a minimum, the</w:t>
            </w:r>
            <w:r>
              <w:rPr>
                <w:sz w:val="22"/>
                <w:szCs w:val="22"/>
              </w:rPr>
              <w:t xml:space="preserve"> </w:t>
            </w:r>
            <w:r w:rsidRPr="005B108D">
              <w:rPr>
                <w:sz w:val="22"/>
                <w:szCs w:val="22"/>
              </w:rPr>
              <w:t>following:</w:t>
            </w:r>
          </w:p>
          <w:p w:rsidR="00D962A0" w:rsidRDefault="00D962A0" w:rsidP="00CA4735">
            <w:pPr>
              <w:autoSpaceDE w:val="0"/>
              <w:autoSpaceDN w:val="0"/>
              <w:adjustRightInd w:val="0"/>
              <w:rPr>
                <w:sz w:val="22"/>
                <w:szCs w:val="22"/>
              </w:rPr>
            </w:pPr>
            <w:r w:rsidRPr="005B108D">
              <w:rPr>
                <w:sz w:val="22"/>
                <w:szCs w:val="22"/>
              </w:rPr>
              <w:t>- Providers shall ensure that individual workers</w:t>
            </w:r>
            <w:r>
              <w:rPr>
                <w:sz w:val="22"/>
                <w:szCs w:val="22"/>
              </w:rPr>
              <w:t xml:space="preserve"> </w:t>
            </w:r>
            <w:r w:rsidRPr="005B108D">
              <w:rPr>
                <w:sz w:val="22"/>
                <w:szCs w:val="22"/>
              </w:rPr>
              <w:t>employed by the agency have been CORI</w:t>
            </w:r>
            <w:r>
              <w:rPr>
                <w:sz w:val="22"/>
                <w:szCs w:val="22"/>
              </w:rPr>
              <w:t xml:space="preserve"> </w:t>
            </w:r>
            <w:r w:rsidRPr="005B108D">
              <w:rPr>
                <w:sz w:val="22"/>
                <w:szCs w:val="22"/>
              </w:rPr>
              <w:t>checked, and are able to perform assigned</w:t>
            </w:r>
            <w:r>
              <w:rPr>
                <w:sz w:val="22"/>
                <w:szCs w:val="22"/>
              </w:rPr>
              <w:t xml:space="preserve"> </w:t>
            </w:r>
            <w:r w:rsidRPr="005B108D">
              <w:rPr>
                <w:sz w:val="22"/>
                <w:szCs w:val="22"/>
              </w:rPr>
              <w:t>duties and responsibilities.</w:t>
            </w:r>
          </w:p>
          <w:p w:rsidR="00D962A0" w:rsidRDefault="00D962A0" w:rsidP="00CA4735">
            <w:pPr>
              <w:autoSpaceDE w:val="0"/>
              <w:autoSpaceDN w:val="0"/>
              <w:adjustRightInd w:val="0"/>
              <w:rPr>
                <w:sz w:val="22"/>
                <w:szCs w:val="22"/>
              </w:rPr>
            </w:pPr>
          </w:p>
          <w:p w:rsidR="00D962A0" w:rsidRPr="005B108D" w:rsidRDefault="00D962A0" w:rsidP="00CA4735">
            <w:pPr>
              <w:autoSpaceDE w:val="0"/>
              <w:autoSpaceDN w:val="0"/>
              <w:adjustRightInd w:val="0"/>
              <w:rPr>
                <w:sz w:val="22"/>
                <w:szCs w:val="22"/>
              </w:rPr>
            </w:pPr>
            <w:r w:rsidRPr="005B108D">
              <w:rPr>
                <w:sz w:val="22"/>
                <w:szCs w:val="22"/>
              </w:rPr>
              <w:t>Confidentiality: Providers must maintain</w:t>
            </w:r>
            <w:r>
              <w:rPr>
                <w:sz w:val="22"/>
                <w:szCs w:val="22"/>
              </w:rPr>
              <w:t xml:space="preserve"> </w:t>
            </w:r>
            <w:r w:rsidRPr="005B108D">
              <w:rPr>
                <w:sz w:val="22"/>
                <w:szCs w:val="22"/>
              </w:rPr>
              <w:t>confidentiality and privacy of consumer</w:t>
            </w:r>
            <w:r>
              <w:rPr>
                <w:sz w:val="22"/>
                <w:szCs w:val="22"/>
              </w:rPr>
              <w:t xml:space="preserve"> </w:t>
            </w:r>
            <w:r w:rsidRPr="005B108D">
              <w:rPr>
                <w:sz w:val="22"/>
                <w:szCs w:val="22"/>
              </w:rPr>
              <w:t>information in accordance with applicable laws</w:t>
            </w:r>
            <w:r>
              <w:rPr>
                <w:sz w:val="22"/>
                <w:szCs w:val="22"/>
              </w:rPr>
              <w:t xml:space="preserve"> </w:t>
            </w:r>
            <w:r w:rsidRPr="005B108D">
              <w:rPr>
                <w:sz w:val="22"/>
                <w:szCs w:val="22"/>
              </w:rPr>
              <w:t>and policies.</w:t>
            </w:r>
          </w:p>
          <w:p w:rsidR="00D962A0" w:rsidRPr="005B108D" w:rsidRDefault="00D962A0" w:rsidP="00CA4735">
            <w:pPr>
              <w:autoSpaceDE w:val="0"/>
              <w:autoSpaceDN w:val="0"/>
              <w:adjustRightInd w:val="0"/>
              <w:rPr>
                <w:sz w:val="22"/>
                <w:szCs w:val="22"/>
              </w:rPr>
            </w:pPr>
          </w:p>
          <w:p w:rsidR="00D962A0" w:rsidRPr="005B108D" w:rsidRDefault="00D962A0" w:rsidP="00CA4735">
            <w:pPr>
              <w:autoSpaceDE w:val="0"/>
              <w:autoSpaceDN w:val="0"/>
              <w:adjustRightInd w:val="0"/>
              <w:rPr>
                <w:sz w:val="22"/>
                <w:szCs w:val="22"/>
              </w:rPr>
            </w:pPr>
            <w:r w:rsidRPr="005B108D">
              <w:rPr>
                <w:sz w:val="22"/>
                <w:szCs w:val="22"/>
              </w:rPr>
              <w:t>Staff providing services must have:</w:t>
            </w:r>
          </w:p>
          <w:p w:rsidR="00D962A0" w:rsidRDefault="00D962A0" w:rsidP="00CA4735">
            <w:pPr>
              <w:autoSpaceDE w:val="0"/>
              <w:autoSpaceDN w:val="0"/>
              <w:adjustRightInd w:val="0"/>
              <w:rPr>
                <w:sz w:val="22"/>
                <w:szCs w:val="22"/>
              </w:rPr>
            </w:pPr>
            <w:r w:rsidRPr="005B108D">
              <w:rPr>
                <w:sz w:val="22"/>
                <w:szCs w:val="22"/>
              </w:rPr>
              <w:t>- Master’s degree in special education with a</w:t>
            </w:r>
            <w:r>
              <w:rPr>
                <w:sz w:val="22"/>
                <w:szCs w:val="22"/>
              </w:rPr>
              <w:t xml:space="preserve"> </w:t>
            </w:r>
            <w:r w:rsidRPr="005B108D">
              <w:rPr>
                <w:sz w:val="22"/>
                <w:szCs w:val="22"/>
              </w:rPr>
              <w:t>specialty in orientation and mobility; or</w:t>
            </w:r>
            <w:r>
              <w:rPr>
                <w:sz w:val="22"/>
                <w:szCs w:val="22"/>
              </w:rPr>
              <w:t xml:space="preserve"> </w:t>
            </w:r>
            <w:r w:rsidRPr="005B108D">
              <w:rPr>
                <w:sz w:val="22"/>
                <w:szCs w:val="22"/>
              </w:rPr>
              <w:t xml:space="preserve">- </w:t>
            </w:r>
            <w:r>
              <w:rPr>
                <w:sz w:val="22"/>
                <w:szCs w:val="22"/>
              </w:rPr>
              <w:t>b</w:t>
            </w:r>
            <w:r w:rsidRPr="005B108D">
              <w:rPr>
                <w:sz w:val="22"/>
                <w:szCs w:val="22"/>
              </w:rPr>
              <w:t>achelor’s degree with a certificate in</w:t>
            </w:r>
            <w:r>
              <w:rPr>
                <w:sz w:val="22"/>
                <w:szCs w:val="22"/>
              </w:rPr>
              <w:t xml:space="preserve"> </w:t>
            </w:r>
            <w:r w:rsidRPr="005B108D">
              <w:rPr>
                <w:sz w:val="22"/>
                <w:szCs w:val="22"/>
              </w:rPr>
              <w:t>orientation and mobility from an ACVREP</w:t>
            </w:r>
            <w:r>
              <w:rPr>
                <w:sz w:val="22"/>
                <w:szCs w:val="22"/>
              </w:rPr>
              <w:t xml:space="preserve"> </w:t>
            </w:r>
            <w:r w:rsidRPr="005B108D">
              <w:rPr>
                <w:sz w:val="22"/>
                <w:szCs w:val="22"/>
              </w:rPr>
              <w:t>certified university program</w:t>
            </w:r>
            <w:r>
              <w:rPr>
                <w:sz w:val="22"/>
                <w:szCs w:val="22"/>
              </w:rPr>
              <w:t xml:space="preserve"> </w:t>
            </w:r>
            <w:r w:rsidRPr="005B108D">
              <w:rPr>
                <w:sz w:val="22"/>
                <w:szCs w:val="22"/>
              </w:rPr>
              <w:t>Individuals providing services must also have:</w:t>
            </w:r>
            <w:r>
              <w:rPr>
                <w:sz w:val="22"/>
                <w:szCs w:val="22"/>
              </w:rPr>
              <w:t xml:space="preserve"> </w:t>
            </w:r>
          </w:p>
          <w:p w:rsidR="00D962A0" w:rsidRPr="005B108D" w:rsidRDefault="00D962A0" w:rsidP="00CA4735">
            <w:pPr>
              <w:autoSpaceDE w:val="0"/>
              <w:autoSpaceDN w:val="0"/>
              <w:adjustRightInd w:val="0"/>
              <w:rPr>
                <w:sz w:val="22"/>
                <w:szCs w:val="22"/>
              </w:rPr>
            </w:pPr>
            <w:r w:rsidRPr="005B108D">
              <w:rPr>
                <w:sz w:val="22"/>
                <w:szCs w:val="22"/>
              </w:rPr>
              <w:t>- Knowledge and experience in the evaluation</w:t>
            </w:r>
            <w:r>
              <w:rPr>
                <w:sz w:val="22"/>
                <w:szCs w:val="22"/>
              </w:rPr>
              <w:t xml:space="preserve"> </w:t>
            </w:r>
            <w:r w:rsidRPr="005B108D">
              <w:rPr>
                <w:sz w:val="22"/>
                <w:szCs w:val="22"/>
              </w:rPr>
              <w:t xml:space="preserve">of </w:t>
            </w:r>
            <w:r>
              <w:rPr>
                <w:sz w:val="22"/>
                <w:szCs w:val="22"/>
              </w:rPr>
              <w:t>t</w:t>
            </w:r>
            <w:r w:rsidRPr="005B108D">
              <w:rPr>
                <w:sz w:val="22"/>
                <w:szCs w:val="22"/>
              </w:rPr>
              <w:t>he needs of an individual with vision</w:t>
            </w:r>
            <w:r>
              <w:rPr>
                <w:sz w:val="22"/>
                <w:szCs w:val="22"/>
              </w:rPr>
              <w:t xml:space="preserve"> </w:t>
            </w:r>
            <w:r w:rsidRPr="005B108D">
              <w:rPr>
                <w:sz w:val="22"/>
                <w:szCs w:val="22"/>
              </w:rPr>
              <w:t>impairment or legal blindness, including</w:t>
            </w:r>
            <w:r>
              <w:rPr>
                <w:sz w:val="22"/>
                <w:szCs w:val="22"/>
              </w:rPr>
              <w:t xml:space="preserve"> </w:t>
            </w:r>
            <w:r w:rsidRPr="005B108D">
              <w:rPr>
                <w:sz w:val="22"/>
                <w:szCs w:val="22"/>
              </w:rPr>
              <w:t>functional evaluation of the individual in the</w:t>
            </w:r>
            <w:r>
              <w:rPr>
                <w:sz w:val="22"/>
                <w:szCs w:val="22"/>
              </w:rPr>
              <w:t xml:space="preserve"> </w:t>
            </w:r>
            <w:r w:rsidRPr="005B108D">
              <w:rPr>
                <w:sz w:val="22"/>
                <w:szCs w:val="22"/>
              </w:rPr>
              <w:t>individual’s customary environment.</w:t>
            </w:r>
          </w:p>
          <w:p w:rsidR="00D962A0" w:rsidRPr="005B108D" w:rsidRDefault="00D962A0" w:rsidP="00CA4735">
            <w:pPr>
              <w:autoSpaceDE w:val="0"/>
              <w:autoSpaceDN w:val="0"/>
              <w:adjustRightInd w:val="0"/>
              <w:rPr>
                <w:sz w:val="22"/>
                <w:szCs w:val="22"/>
              </w:rPr>
            </w:pPr>
            <w:r w:rsidRPr="005B108D">
              <w:rPr>
                <w:sz w:val="22"/>
                <w:szCs w:val="22"/>
              </w:rPr>
              <w:t>- Knowledge and/or experience in educating</w:t>
            </w:r>
            <w:r>
              <w:rPr>
                <w:sz w:val="22"/>
                <w:szCs w:val="22"/>
              </w:rPr>
              <w:t xml:space="preserve"> </w:t>
            </w:r>
            <w:r w:rsidRPr="005B108D">
              <w:rPr>
                <w:sz w:val="22"/>
                <w:szCs w:val="22"/>
              </w:rPr>
              <w:t>caregivers or direct care staff, or other</w:t>
            </w:r>
            <w:r>
              <w:rPr>
                <w:sz w:val="22"/>
                <w:szCs w:val="22"/>
              </w:rPr>
              <w:t xml:space="preserve"> </w:t>
            </w:r>
            <w:r w:rsidRPr="005B108D">
              <w:rPr>
                <w:sz w:val="22"/>
                <w:szCs w:val="22"/>
              </w:rPr>
              <w:t>individuals who provide services to or are</w:t>
            </w:r>
            <w:r>
              <w:rPr>
                <w:sz w:val="22"/>
                <w:szCs w:val="22"/>
              </w:rPr>
              <w:t xml:space="preserve"> </w:t>
            </w:r>
            <w:r w:rsidRPr="005B108D">
              <w:rPr>
                <w:sz w:val="22"/>
                <w:szCs w:val="22"/>
              </w:rPr>
              <w:t>otherwise substantially involved in the major</w:t>
            </w:r>
            <w:r>
              <w:rPr>
                <w:sz w:val="22"/>
                <w:szCs w:val="22"/>
              </w:rPr>
              <w:t xml:space="preserve"> </w:t>
            </w:r>
            <w:r w:rsidRPr="005B108D">
              <w:rPr>
                <w:sz w:val="22"/>
                <w:szCs w:val="22"/>
              </w:rPr>
              <w:t>life functions of individuals with vision</w:t>
            </w:r>
            <w:r>
              <w:rPr>
                <w:sz w:val="22"/>
                <w:szCs w:val="22"/>
              </w:rPr>
              <w:t xml:space="preserve"> </w:t>
            </w:r>
            <w:r w:rsidRPr="005B108D">
              <w:rPr>
                <w:sz w:val="22"/>
                <w:szCs w:val="22"/>
              </w:rPr>
              <w:t>impairment or legal blindness, in sensitivity to</w:t>
            </w:r>
            <w:r>
              <w:rPr>
                <w:sz w:val="22"/>
                <w:szCs w:val="22"/>
              </w:rPr>
              <w:t xml:space="preserve"> </w:t>
            </w:r>
            <w:r w:rsidRPr="005B108D">
              <w:rPr>
                <w:sz w:val="22"/>
                <w:szCs w:val="22"/>
              </w:rPr>
              <w:t>low vision/blindness.</w:t>
            </w:r>
          </w:p>
        </w:tc>
      </w:tr>
      <w:tr w:rsidR="00D962A0" w:rsidRPr="00647E16" w:rsidTr="00CA473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D962A0" w:rsidRPr="00647E16" w:rsidRDefault="00D962A0" w:rsidP="00CA4735">
            <w:pPr>
              <w:spacing w:before="60"/>
              <w:rPr>
                <w:b/>
                <w:sz w:val="22"/>
                <w:szCs w:val="22"/>
              </w:rPr>
            </w:pPr>
            <w:r w:rsidRPr="00647E16">
              <w:rPr>
                <w:b/>
                <w:sz w:val="22"/>
                <w:szCs w:val="22"/>
              </w:rPr>
              <w:lastRenderedPageBreak/>
              <w:t>Verification of Provider Qualifications</w:t>
            </w:r>
          </w:p>
        </w:tc>
      </w:tr>
      <w:tr w:rsidR="00D962A0" w:rsidRPr="00647E16" w:rsidTr="00CA4735">
        <w:trPr>
          <w:trHeight w:val="220"/>
          <w:jc w:val="center"/>
        </w:trPr>
        <w:tc>
          <w:tcPr>
            <w:tcW w:w="2408" w:type="dxa"/>
            <w:gridSpan w:val="4"/>
            <w:tcBorders>
              <w:top w:val="single" w:sz="12" w:space="0" w:color="auto"/>
              <w:left w:val="single" w:sz="12" w:space="0" w:color="auto"/>
              <w:bottom w:val="single" w:sz="12" w:space="0" w:color="auto"/>
              <w:right w:val="single" w:sz="12" w:space="0" w:color="auto"/>
            </w:tcBorders>
            <w:vAlign w:val="bottom"/>
          </w:tcPr>
          <w:p w:rsidR="00D962A0" w:rsidRPr="00647E16" w:rsidRDefault="00D962A0" w:rsidP="00CA4735">
            <w:pPr>
              <w:spacing w:before="60"/>
              <w:jc w:val="center"/>
              <w:rPr>
                <w:sz w:val="22"/>
                <w:szCs w:val="22"/>
              </w:rPr>
            </w:pPr>
            <w:r w:rsidRPr="00647E16">
              <w:rPr>
                <w:sz w:val="22"/>
                <w:szCs w:val="22"/>
              </w:rPr>
              <w:t>Provider Type:</w:t>
            </w:r>
          </w:p>
        </w:tc>
        <w:tc>
          <w:tcPr>
            <w:tcW w:w="4407"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D962A0" w:rsidRPr="00647E16" w:rsidRDefault="00D962A0" w:rsidP="00CA4735">
            <w:pPr>
              <w:spacing w:before="60"/>
              <w:jc w:val="center"/>
              <w:rPr>
                <w:sz w:val="22"/>
                <w:szCs w:val="22"/>
              </w:rPr>
            </w:pPr>
            <w:r w:rsidRPr="00647E16">
              <w:rPr>
                <w:sz w:val="22"/>
                <w:szCs w:val="22"/>
              </w:rPr>
              <w:t>Entity Responsible for Verification:</w:t>
            </w:r>
          </w:p>
        </w:tc>
        <w:tc>
          <w:tcPr>
            <w:tcW w:w="3331"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rsidR="00D962A0" w:rsidRPr="00647E16" w:rsidRDefault="00D962A0" w:rsidP="00CA4735">
            <w:pPr>
              <w:spacing w:before="60"/>
              <w:jc w:val="center"/>
              <w:rPr>
                <w:sz w:val="22"/>
                <w:szCs w:val="22"/>
              </w:rPr>
            </w:pPr>
            <w:r w:rsidRPr="00647E16">
              <w:rPr>
                <w:sz w:val="22"/>
                <w:szCs w:val="22"/>
              </w:rPr>
              <w:t>Frequency of Verification</w:t>
            </w:r>
          </w:p>
        </w:tc>
      </w:tr>
      <w:tr w:rsidR="00D962A0" w:rsidRPr="00647E16" w:rsidTr="00CA4735">
        <w:trPr>
          <w:trHeight w:val="220"/>
          <w:jc w:val="center"/>
        </w:trPr>
        <w:tc>
          <w:tcPr>
            <w:tcW w:w="2408"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F671A1" w:rsidRDefault="00D962A0" w:rsidP="00CA4735">
            <w:pPr>
              <w:spacing w:before="60"/>
              <w:rPr>
                <w:sz w:val="22"/>
                <w:szCs w:val="22"/>
              </w:rPr>
            </w:pPr>
            <w:r w:rsidRPr="00F671A1">
              <w:rPr>
                <w:sz w:val="22"/>
                <w:szCs w:val="22"/>
              </w:rPr>
              <w:t>Certified Orientation and Mobility Specialists (COMS)</w:t>
            </w:r>
          </w:p>
        </w:tc>
        <w:tc>
          <w:tcPr>
            <w:tcW w:w="4407" w:type="dxa"/>
            <w:gridSpan w:val="12"/>
            <w:tcBorders>
              <w:top w:val="single" w:sz="12" w:space="0" w:color="auto"/>
              <w:left w:val="single" w:sz="12" w:space="0" w:color="auto"/>
              <w:bottom w:val="single" w:sz="12" w:space="0" w:color="auto"/>
              <w:right w:val="single" w:sz="12" w:space="0" w:color="auto"/>
            </w:tcBorders>
            <w:shd w:val="pct10" w:color="auto" w:fill="auto"/>
          </w:tcPr>
          <w:p w:rsidR="00D962A0" w:rsidRPr="00F671A1" w:rsidRDefault="00D962A0" w:rsidP="00CA4735">
            <w:pPr>
              <w:spacing w:before="60"/>
              <w:rPr>
                <w:sz w:val="22"/>
                <w:szCs w:val="22"/>
              </w:rPr>
            </w:pPr>
            <w:r w:rsidRPr="00F671A1">
              <w:rPr>
                <w:sz w:val="22"/>
                <w:szCs w:val="22"/>
              </w:rPr>
              <w:t>ASAPs</w:t>
            </w:r>
          </w:p>
        </w:tc>
        <w:tc>
          <w:tcPr>
            <w:tcW w:w="3331"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F671A1" w:rsidRDefault="00D962A0" w:rsidP="00CA4735">
            <w:pPr>
              <w:spacing w:before="60"/>
              <w:rPr>
                <w:sz w:val="22"/>
                <w:szCs w:val="22"/>
              </w:rPr>
            </w:pPr>
            <w:r w:rsidRPr="00F671A1">
              <w:rPr>
                <w:sz w:val="22"/>
                <w:szCs w:val="22"/>
              </w:rPr>
              <w:t>Every 3 years</w:t>
            </w:r>
          </w:p>
        </w:tc>
      </w:tr>
      <w:tr w:rsidR="00D962A0" w:rsidRPr="00647E16" w:rsidTr="00CA4735">
        <w:trPr>
          <w:trHeight w:val="220"/>
          <w:jc w:val="center"/>
        </w:trPr>
        <w:tc>
          <w:tcPr>
            <w:tcW w:w="2408"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F671A1" w:rsidRDefault="00D962A0" w:rsidP="00CA4735">
            <w:pPr>
              <w:spacing w:before="60"/>
              <w:rPr>
                <w:sz w:val="22"/>
                <w:szCs w:val="22"/>
              </w:rPr>
            </w:pPr>
            <w:r w:rsidRPr="00F671A1">
              <w:rPr>
                <w:sz w:val="22"/>
                <w:szCs w:val="22"/>
              </w:rPr>
              <w:t>Human Service Agencies</w:t>
            </w:r>
          </w:p>
        </w:tc>
        <w:tc>
          <w:tcPr>
            <w:tcW w:w="4407" w:type="dxa"/>
            <w:gridSpan w:val="12"/>
            <w:tcBorders>
              <w:top w:val="single" w:sz="12" w:space="0" w:color="auto"/>
              <w:left w:val="single" w:sz="12" w:space="0" w:color="auto"/>
              <w:bottom w:val="single" w:sz="12" w:space="0" w:color="auto"/>
              <w:right w:val="single" w:sz="12" w:space="0" w:color="auto"/>
            </w:tcBorders>
            <w:shd w:val="pct10" w:color="auto" w:fill="auto"/>
          </w:tcPr>
          <w:p w:rsidR="00D962A0" w:rsidRPr="00F671A1" w:rsidRDefault="00D962A0" w:rsidP="00CA4735">
            <w:pPr>
              <w:spacing w:before="60"/>
              <w:rPr>
                <w:sz w:val="22"/>
                <w:szCs w:val="22"/>
              </w:rPr>
            </w:pPr>
            <w:r w:rsidRPr="00F671A1">
              <w:rPr>
                <w:sz w:val="22"/>
                <w:szCs w:val="22"/>
              </w:rPr>
              <w:t>ASAPs</w:t>
            </w:r>
          </w:p>
        </w:tc>
        <w:tc>
          <w:tcPr>
            <w:tcW w:w="3331"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F671A1" w:rsidRDefault="00D962A0" w:rsidP="00CA4735">
            <w:pPr>
              <w:spacing w:before="60"/>
              <w:rPr>
                <w:sz w:val="22"/>
                <w:szCs w:val="22"/>
              </w:rPr>
            </w:pPr>
            <w:r w:rsidRPr="00F671A1">
              <w:rPr>
                <w:sz w:val="22"/>
                <w:szCs w:val="22"/>
              </w:rPr>
              <w:t xml:space="preserve"> Every 3 years</w:t>
            </w:r>
          </w:p>
        </w:tc>
      </w:tr>
    </w:tbl>
    <w:p w:rsidR="00D962A0" w:rsidRDefault="00D962A0" w:rsidP="00CA473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070"/>
        <w:gridCol w:w="529"/>
        <w:gridCol w:w="754"/>
        <w:gridCol w:w="327"/>
        <w:gridCol w:w="270"/>
        <w:gridCol w:w="187"/>
        <w:gridCol w:w="272"/>
        <w:gridCol w:w="580"/>
        <w:gridCol w:w="122"/>
        <w:gridCol w:w="355"/>
        <w:gridCol w:w="1162"/>
        <w:gridCol w:w="21"/>
        <w:gridCol w:w="737"/>
        <w:gridCol w:w="37"/>
        <w:gridCol w:w="413"/>
        <w:gridCol w:w="348"/>
        <w:gridCol w:w="602"/>
        <w:gridCol w:w="413"/>
        <w:gridCol w:w="413"/>
        <w:gridCol w:w="1534"/>
      </w:tblGrid>
      <w:tr w:rsidR="00D962A0" w:rsidRPr="005568FF" w:rsidTr="00CA473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D962A0" w:rsidRPr="00695217" w:rsidRDefault="00D962A0" w:rsidP="00CA4735">
            <w:pPr>
              <w:spacing w:before="60"/>
              <w:jc w:val="center"/>
              <w:rPr>
                <w:b/>
                <w:color w:val="FFFFFF"/>
                <w:sz w:val="24"/>
                <w:szCs w:val="24"/>
              </w:rPr>
            </w:pPr>
            <w:r w:rsidRPr="00695217">
              <w:rPr>
                <w:b/>
                <w:color w:val="FFFFFF"/>
                <w:sz w:val="24"/>
                <w:szCs w:val="24"/>
              </w:rPr>
              <w:t>Service Specification</w:t>
            </w:r>
          </w:p>
        </w:tc>
      </w:tr>
      <w:tr w:rsidR="00D962A0"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Default="00D962A0" w:rsidP="00CA4735">
            <w:pPr>
              <w:spacing w:before="60"/>
              <w:rPr>
                <w:sz w:val="22"/>
                <w:szCs w:val="22"/>
              </w:rPr>
            </w:pPr>
            <w:r>
              <w:rPr>
                <w:sz w:val="22"/>
                <w:szCs w:val="22"/>
              </w:rPr>
              <w:t xml:space="preserve">Service Type:  </w:t>
            </w:r>
            <w:r>
              <w:rPr>
                <w:rFonts w:ascii="Segoe UI Symbol" w:hAnsi="Segoe UI Symbol"/>
                <w:sz w:val="22"/>
                <w:szCs w:val="22"/>
              </w:rPr>
              <w:t>☐</w:t>
            </w:r>
            <w:r>
              <w:rPr>
                <w:sz w:val="22"/>
                <w:szCs w:val="22"/>
              </w:rPr>
              <w:t xml:space="preserve"> Statutory       </w:t>
            </w:r>
            <w:r>
              <w:rPr>
                <w:rFonts w:ascii="Segoe UI Symbol" w:hAnsi="Segoe UI Symbol"/>
                <w:sz w:val="22"/>
                <w:szCs w:val="22"/>
              </w:rPr>
              <w:t>☐</w:t>
            </w:r>
            <w:r w:rsidRPr="00DE37FE">
              <w:rPr>
                <w:sz w:val="22"/>
                <w:szCs w:val="22"/>
              </w:rPr>
              <w:t xml:space="preserve"> Extended State Plan  </w:t>
            </w:r>
            <w:r>
              <w:rPr>
                <w:sz w:val="22"/>
                <w:szCs w:val="22"/>
              </w:rPr>
              <w:t xml:space="preserve">  </w:t>
            </w:r>
            <w:r w:rsidRPr="00DE37FE">
              <w:rPr>
                <w:sz w:val="22"/>
                <w:szCs w:val="22"/>
              </w:rPr>
              <w:t xml:space="preserve">   </w:t>
            </w:r>
            <w:r>
              <w:rPr>
                <w:sz w:val="22"/>
                <w:szCs w:val="22"/>
              </w:rPr>
              <w:sym w:font="Wingdings" w:char="F0FE"/>
            </w:r>
            <w:r w:rsidRPr="00DE37FE">
              <w:rPr>
                <w:sz w:val="22"/>
                <w:szCs w:val="22"/>
              </w:rPr>
              <w:t xml:space="preserve"> Other</w:t>
            </w:r>
          </w:p>
        </w:tc>
      </w:tr>
      <w:tr w:rsidR="00D962A0" w:rsidRPr="005568FF"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695217" w:rsidRDefault="00D962A0" w:rsidP="00CA4735">
            <w:pPr>
              <w:spacing w:before="60"/>
              <w:rPr>
                <w:b/>
                <w:sz w:val="24"/>
                <w:szCs w:val="24"/>
              </w:rPr>
            </w:pPr>
            <w:r w:rsidRPr="00695217">
              <w:rPr>
                <w:b/>
                <w:sz w:val="24"/>
                <w:szCs w:val="24"/>
              </w:rPr>
              <w:t>Service Name: Home Safety/Independence Evaluations</w:t>
            </w:r>
            <w:r w:rsidR="001E2F63">
              <w:rPr>
                <w:b/>
                <w:sz w:val="24"/>
                <w:szCs w:val="24"/>
              </w:rPr>
              <w:t xml:space="preserve"> (</w:t>
            </w:r>
            <w:r w:rsidR="00DC2606">
              <w:rPr>
                <w:b/>
                <w:sz w:val="24"/>
                <w:szCs w:val="24"/>
              </w:rPr>
              <w:t>formerly</w:t>
            </w:r>
            <w:r w:rsidR="001E2F63">
              <w:rPr>
                <w:b/>
                <w:sz w:val="24"/>
                <w:szCs w:val="24"/>
              </w:rPr>
              <w:t xml:space="preserve"> Occupational Therapy)</w:t>
            </w:r>
          </w:p>
        </w:tc>
      </w:tr>
      <w:tr w:rsidR="00D962A0" w:rsidTr="00CA4735">
        <w:trPr>
          <w:trHeight w:val="84"/>
          <w:jc w:val="center"/>
        </w:trPr>
        <w:tc>
          <w:tcPr>
            <w:tcW w:w="1070" w:type="dxa"/>
            <w:tcBorders>
              <w:top w:val="nil"/>
              <w:left w:val="nil"/>
              <w:bottom w:val="nil"/>
              <w:right w:val="nil"/>
            </w:tcBorders>
            <w:shd w:val="clear" w:color="auto" w:fill="000000" w:themeFill="text1"/>
          </w:tcPr>
          <w:p w:rsidR="00D962A0" w:rsidRDefault="00D962A0" w:rsidP="00CA4735">
            <w:pPr>
              <w:spacing w:before="60"/>
              <w:rPr>
                <w:sz w:val="22"/>
                <w:szCs w:val="22"/>
              </w:rPr>
            </w:pPr>
          </w:p>
        </w:tc>
        <w:tc>
          <w:tcPr>
            <w:tcW w:w="9076" w:type="dxa"/>
            <w:gridSpan w:val="19"/>
            <w:tcBorders>
              <w:top w:val="single" w:sz="12" w:space="0" w:color="auto"/>
              <w:left w:val="nil"/>
              <w:bottom w:val="single" w:sz="12" w:space="0" w:color="auto"/>
              <w:right w:val="single" w:sz="12" w:space="0" w:color="auto"/>
            </w:tcBorders>
          </w:tcPr>
          <w:p w:rsidR="00D962A0" w:rsidRDefault="00D962A0" w:rsidP="00CA4735">
            <w:pPr>
              <w:spacing w:before="60"/>
              <w:rPr>
                <w:sz w:val="22"/>
                <w:szCs w:val="22"/>
              </w:rPr>
            </w:pPr>
            <w:r>
              <w:rPr>
                <w:rFonts w:ascii="Segoe UI Symbol" w:hAnsi="Segoe UI Symbol"/>
                <w:sz w:val="22"/>
                <w:szCs w:val="22"/>
              </w:rPr>
              <w:t>☐</w:t>
            </w:r>
            <w:r>
              <w:rPr>
                <w:sz w:val="22"/>
                <w:szCs w:val="22"/>
              </w:rPr>
              <w:t xml:space="preserve"> Service is included in approved waiver. There is no change in service specifications. </w:t>
            </w:r>
          </w:p>
        </w:tc>
      </w:tr>
      <w:tr w:rsidR="00D962A0" w:rsidTr="00CA4735">
        <w:trPr>
          <w:trHeight w:val="84"/>
          <w:jc w:val="center"/>
        </w:trPr>
        <w:tc>
          <w:tcPr>
            <w:tcW w:w="1070" w:type="dxa"/>
            <w:tcBorders>
              <w:top w:val="nil"/>
              <w:left w:val="nil"/>
              <w:bottom w:val="nil"/>
              <w:right w:val="nil"/>
            </w:tcBorders>
            <w:shd w:val="clear" w:color="auto" w:fill="000000" w:themeFill="text1"/>
          </w:tcPr>
          <w:p w:rsidR="00D962A0" w:rsidRDefault="00D962A0" w:rsidP="00CA4735">
            <w:pPr>
              <w:spacing w:before="60"/>
              <w:rPr>
                <w:sz w:val="22"/>
                <w:szCs w:val="22"/>
              </w:rPr>
            </w:pPr>
          </w:p>
        </w:tc>
        <w:tc>
          <w:tcPr>
            <w:tcW w:w="9076" w:type="dxa"/>
            <w:gridSpan w:val="19"/>
            <w:tcBorders>
              <w:top w:val="single" w:sz="12" w:space="0" w:color="auto"/>
              <w:left w:val="nil"/>
              <w:bottom w:val="single" w:sz="12" w:space="0" w:color="auto"/>
              <w:right w:val="single" w:sz="12" w:space="0" w:color="auto"/>
            </w:tcBorders>
          </w:tcPr>
          <w:p w:rsidR="00D962A0" w:rsidRDefault="00D962A0" w:rsidP="00CA4735">
            <w:pPr>
              <w:spacing w:before="60"/>
              <w:rPr>
                <w:sz w:val="22"/>
                <w:szCs w:val="22"/>
              </w:rPr>
            </w:pPr>
            <w:r>
              <w:rPr>
                <w:sz w:val="22"/>
                <w:szCs w:val="22"/>
              </w:rPr>
              <w:sym w:font="Wingdings" w:char="F0FE"/>
            </w:r>
            <w:r>
              <w:rPr>
                <w:sz w:val="22"/>
                <w:szCs w:val="22"/>
              </w:rPr>
              <w:t>Service is included in approved waiver. The service specifications have been modified.</w:t>
            </w:r>
          </w:p>
        </w:tc>
      </w:tr>
      <w:tr w:rsidR="00D962A0" w:rsidTr="00CA4735">
        <w:trPr>
          <w:trHeight w:val="84"/>
          <w:jc w:val="center"/>
        </w:trPr>
        <w:tc>
          <w:tcPr>
            <w:tcW w:w="1070" w:type="dxa"/>
            <w:tcBorders>
              <w:top w:val="nil"/>
              <w:left w:val="nil"/>
              <w:bottom w:val="nil"/>
              <w:right w:val="nil"/>
            </w:tcBorders>
            <w:shd w:val="clear" w:color="auto" w:fill="000000" w:themeFill="text1"/>
          </w:tcPr>
          <w:p w:rsidR="00D962A0" w:rsidRDefault="00D962A0" w:rsidP="00CA4735">
            <w:pPr>
              <w:spacing w:before="60"/>
              <w:rPr>
                <w:sz w:val="22"/>
                <w:szCs w:val="22"/>
              </w:rPr>
            </w:pPr>
          </w:p>
        </w:tc>
        <w:tc>
          <w:tcPr>
            <w:tcW w:w="9076" w:type="dxa"/>
            <w:gridSpan w:val="19"/>
            <w:tcBorders>
              <w:top w:val="single" w:sz="12" w:space="0" w:color="auto"/>
              <w:left w:val="nil"/>
              <w:bottom w:val="single" w:sz="12" w:space="0" w:color="auto"/>
              <w:right w:val="single" w:sz="12" w:space="0" w:color="auto"/>
            </w:tcBorders>
          </w:tcPr>
          <w:p w:rsidR="00D962A0" w:rsidRDefault="00D962A0" w:rsidP="00CA4735">
            <w:pPr>
              <w:spacing w:before="60"/>
              <w:rPr>
                <w:sz w:val="22"/>
                <w:szCs w:val="22"/>
              </w:rPr>
            </w:pPr>
            <w:r>
              <w:rPr>
                <w:rFonts w:ascii="Segoe UI Symbol" w:hAnsi="Segoe UI Symbol"/>
                <w:sz w:val="22"/>
                <w:szCs w:val="22"/>
              </w:rPr>
              <w:t>☐</w:t>
            </w:r>
            <w:r>
              <w:rPr>
                <w:sz w:val="22"/>
                <w:szCs w:val="22"/>
              </w:rPr>
              <w:t xml:space="preserve"> Service is not included in approved waiver.</w:t>
            </w:r>
          </w:p>
        </w:tc>
      </w:tr>
      <w:tr w:rsidR="00D962A0" w:rsidRPr="00461090"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461090" w:rsidRDefault="00D962A0" w:rsidP="00CA473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962A0" w:rsidRPr="002C1115"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D962A0" w:rsidRDefault="00D962A0" w:rsidP="00CA4735">
            <w:pPr>
              <w:rPr>
                <w:sz w:val="22"/>
                <w:szCs w:val="22"/>
              </w:rPr>
            </w:pPr>
            <w:r>
              <w:rPr>
                <w:sz w:val="22"/>
                <w:szCs w:val="22"/>
              </w:rPr>
              <w:t>Home Safety/Independence Evaluations is a periodic, episodic service provided by an Occupational Therapist (OT) to provide in-home evaluations to identify and mitigate home safety risks. The service includes observation and assessment of the participant’s normal functioning and completion of day-to-day tasks, including but not limited to ADLs and IADLs, in their living environment.  The service also includes recommendations to modify or adapt the participant’s approach to such activities and tasks to prevent further injury or disability.  The service could also include recommendations to enhance home safety, including recommendations for home repair, modification or assistive devices needed to enable the participant to engage in recommended self-care strategies</w:t>
            </w:r>
          </w:p>
          <w:p w:rsidR="00D962A0" w:rsidRPr="002C1115" w:rsidRDefault="00D962A0" w:rsidP="00CA4735">
            <w:pPr>
              <w:rPr>
                <w:sz w:val="22"/>
                <w:szCs w:val="22"/>
              </w:rPr>
            </w:pPr>
            <w:r>
              <w:rPr>
                <w:sz w:val="22"/>
                <w:szCs w:val="22"/>
              </w:rPr>
              <w:t xml:space="preserve">Home Safety/Independence Evaluation </w:t>
            </w:r>
            <w:r w:rsidRPr="00316825">
              <w:rPr>
                <w:sz w:val="22"/>
                <w:szCs w:val="22"/>
              </w:rPr>
              <w:t xml:space="preserve">services must be authorized by the Case Manager in the service plan. This service is not subject to the Medical Referral Requirements found at 130 CMR 432.415 (MassHealth Therapist Regulations that describe the medical referral requirements necessary as a prerequisite to MassHealth payment) or the requirements for Prior Authorization found at 130 CMR 432.417 (MassHealth Therapist Regulations that describe the prior authorization process for therapy services). This service cannot be provided in </w:t>
            </w:r>
            <w:r>
              <w:rPr>
                <w:sz w:val="22"/>
                <w:szCs w:val="22"/>
              </w:rPr>
              <w:t>settings other than the participant’s place of residence</w:t>
            </w:r>
            <w:r w:rsidRPr="00316825">
              <w:rPr>
                <w:sz w:val="22"/>
                <w:szCs w:val="22"/>
              </w:rPr>
              <w:t>.</w:t>
            </w:r>
            <w:r w:rsidR="00F85D15">
              <w:rPr>
                <w:sz w:val="22"/>
                <w:szCs w:val="22"/>
              </w:rPr>
              <w:t xml:space="preserve"> The Home Safety/Independence Evaluation service may not be provided at the same time that a participant is enrolled in the Goal Engagement Program waiver service.</w:t>
            </w:r>
          </w:p>
          <w:p w:rsidR="00D962A0" w:rsidRPr="002C1115" w:rsidRDefault="00D962A0" w:rsidP="00CA4735">
            <w:pPr>
              <w:rPr>
                <w:sz w:val="22"/>
                <w:szCs w:val="22"/>
              </w:rPr>
            </w:pPr>
          </w:p>
        </w:tc>
      </w:tr>
      <w:tr w:rsidR="00D962A0" w:rsidRPr="00042B16" w:rsidTr="00CA473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042B16" w:rsidRDefault="00D962A0" w:rsidP="00CA4735">
            <w:pPr>
              <w:spacing w:before="60"/>
              <w:rPr>
                <w:sz w:val="23"/>
                <w:szCs w:val="23"/>
              </w:rPr>
            </w:pPr>
            <w:r w:rsidRPr="00042B16">
              <w:rPr>
                <w:sz w:val="22"/>
                <w:szCs w:val="22"/>
              </w:rPr>
              <w:t>Specify applicable (if any) limits on the amount, frequency, or duration of this service:</w:t>
            </w:r>
          </w:p>
        </w:tc>
      </w:tr>
      <w:tr w:rsidR="00D962A0" w:rsidRPr="002C1115" w:rsidTr="00CA473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D962A0" w:rsidRPr="002C1115" w:rsidRDefault="00D962A0" w:rsidP="00CA4735">
            <w:pPr>
              <w:spacing w:before="60"/>
              <w:rPr>
                <w:sz w:val="22"/>
                <w:szCs w:val="22"/>
              </w:rPr>
            </w:pPr>
          </w:p>
        </w:tc>
      </w:tr>
      <w:tr w:rsidR="00D962A0" w:rsidRPr="003F2624" w:rsidTr="00CA4735">
        <w:trPr>
          <w:jc w:val="center"/>
        </w:trPr>
        <w:tc>
          <w:tcPr>
            <w:tcW w:w="2950" w:type="dxa"/>
            <w:gridSpan w:val="5"/>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459"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sidRPr="003F2624">
              <w:rPr>
                <w:sz w:val="22"/>
                <w:szCs w:val="22"/>
              </w:rPr>
              <w:sym w:font="Wingdings" w:char="F0A8"/>
            </w:r>
          </w:p>
        </w:tc>
        <w:tc>
          <w:tcPr>
            <w:tcW w:w="4790" w:type="dxa"/>
            <w:gridSpan w:val="11"/>
            <w:tcBorders>
              <w:top w:val="single" w:sz="12" w:space="0" w:color="auto"/>
              <w:left w:val="single" w:sz="12" w:space="0" w:color="auto"/>
              <w:bottom w:val="single" w:sz="12" w:space="0" w:color="auto"/>
              <w:right w:val="single" w:sz="12" w:space="0" w:color="auto"/>
            </w:tcBorders>
          </w:tcPr>
          <w:p w:rsidR="00D962A0" w:rsidRPr="00C73719" w:rsidRDefault="00D962A0" w:rsidP="00CA4735">
            <w:pPr>
              <w:spacing w:before="60"/>
              <w:rPr>
                <w:sz w:val="21"/>
                <w:szCs w:val="21"/>
              </w:rPr>
            </w:pPr>
            <w:r w:rsidRPr="00C73719">
              <w:rPr>
                <w:sz w:val="21"/>
                <w:szCs w:val="21"/>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Pr>
                <w:sz w:val="22"/>
                <w:szCs w:val="22"/>
              </w:rPr>
              <w:sym w:font="Wingdings" w:char="F0FE"/>
            </w:r>
          </w:p>
        </w:tc>
        <w:tc>
          <w:tcPr>
            <w:tcW w:w="1534" w:type="dxa"/>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sz w:val="22"/>
                <w:szCs w:val="22"/>
              </w:rPr>
            </w:pPr>
            <w:r>
              <w:rPr>
                <w:sz w:val="22"/>
                <w:szCs w:val="22"/>
              </w:rPr>
              <w:t>Provider managed</w:t>
            </w:r>
          </w:p>
        </w:tc>
      </w:tr>
      <w:tr w:rsidR="00D962A0" w:rsidRPr="00DD3AC3" w:rsidTr="00CA4735">
        <w:trPr>
          <w:jc w:val="center"/>
        </w:trPr>
        <w:tc>
          <w:tcPr>
            <w:tcW w:w="3989" w:type="dxa"/>
            <w:gridSpan w:val="8"/>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77"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DD3AC3" w:rsidRDefault="00D962A0" w:rsidP="00CA4735">
            <w:pPr>
              <w:spacing w:before="60"/>
              <w:rPr>
                <w:b/>
                <w:sz w:val="22"/>
                <w:szCs w:val="22"/>
              </w:rPr>
            </w:pPr>
            <w:r w:rsidRPr="00DD3AC3">
              <w:rPr>
                <w:sz w:val="22"/>
                <w:szCs w:val="22"/>
              </w:rPr>
              <w:sym w:font="Wingdings" w:char="F0A8"/>
            </w:r>
          </w:p>
        </w:tc>
        <w:tc>
          <w:tcPr>
            <w:tcW w:w="1957" w:type="dxa"/>
            <w:gridSpan w:val="4"/>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Legally Responsible Person</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D962A0" w:rsidRPr="00DD3AC3" w:rsidRDefault="00D962A0" w:rsidP="00CA4735">
            <w:pPr>
              <w:spacing w:before="60"/>
              <w:rPr>
                <w:b/>
                <w:sz w:val="22"/>
                <w:szCs w:val="22"/>
              </w:rPr>
            </w:pPr>
            <w:r>
              <w:rPr>
                <w:sz w:val="22"/>
                <w:szCs w:val="22"/>
              </w:rPr>
              <w:sym w:font="Wingdings" w:char="F0FE"/>
            </w:r>
          </w:p>
        </w:tc>
        <w:tc>
          <w:tcPr>
            <w:tcW w:w="950" w:type="dxa"/>
            <w:gridSpan w:val="2"/>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Relative</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62A0" w:rsidRPr="00DD3AC3" w:rsidRDefault="00D962A0" w:rsidP="00CA4735">
            <w:pPr>
              <w:spacing w:before="60"/>
              <w:rPr>
                <w:b/>
                <w:sz w:val="22"/>
                <w:szCs w:val="22"/>
              </w:rPr>
            </w:pPr>
            <w:r w:rsidRPr="00DD3AC3">
              <w:rPr>
                <w:sz w:val="22"/>
                <w:szCs w:val="22"/>
              </w:rPr>
              <w:sym w:font="Wingdings" w:char="F0A8"/>
            </w:r>
          </w:p>
        </w:tc>
        <w:tc>
          <w:tcPr>
            <w:tcW w:w="1947" w:type="dxa"/>
            <w:gridSpan w:val="2"/>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Legal Guardian</w:t>
            </w:r>
          </w:p>
        </w:tc>
      </w:tr>
      <w:tr w:rsidR="00D962A0" w:rsidRPr="00DD3AC3" w:rsidTr="00CA473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D962A0" w:rsidRPr="00DD3AC3" w:rsidRDefault="00D962A0" w:rsidP="00CA4735">
            <w:pPr>
              <w:jc w:val="center"/>
              <w:rPr>
                <w:color w:val="FFFFFF"/>
                <w:sz w:val="22"/>
                <w:szCs w:val="22"/>
              </w:rPr>
            </w:pPr>
            <w:r w:rsidRPr="00DD3AC3">
              <w:rPr>
                <w:color w:val="FFFFFF"/>
                <w:sz w:val="22"/>
                <w:szCs w:val="22"/>
              </w:rPr>
              <w:t>Provider Specifications</w:t>
            </w:r>
          </w:p>
        </w:tc>
      </w:tr>
      <w:tr w:rsidR="00D962A0" w:rsidRPr="003F2624" w:rsidTr="00CA4735">
        <w:trPr>
          <w:trHeight w:val="359"/>
          <w:jc w:val="center"/>
        </w:trPr>
        <w:tc>
          <w:tcPr>
            <w:tcW w:w="2353" w:type="dxa"/>
            <w:gridSpan w:val="3"/>
            <w:vMerge w:val="restart"/>
            <w:tcBorders>
              <w:top w:val="single" w:sz="12" w:space="0" w:color="auto"/>
              <w:left w:val="single" w:sz="12" w:space="0" w:color="auto"/>
              <w:bottom w:val="single" w:sz="12" w:space="0" w:color="auto"/>
              <w:right w:val="single" w:sz="12" w:space="0" w:color="auto"/>
            </w:tcBorders>
          </w:tcPr>
          <w:p w:rsidR="00D962A0" w:rsidRPr="00042B16" w:rsidRDefault="00D962A0" w:rsidP="00CA4735">
            <w:pPr>
              <w:spacing w:before="60"/>
              <w:rPr>
                <w:sz w:val="22"/>
                <w:szCs w:val="22"/>
              </w:rPr>
            </w:pPr>
            <w:r w:rsidRPr="00042B16">
              <w:rPr>
                <w:sz w:val="22"/>
                <w:szCs w:val="22"/>
              </w:rPr>
              <w:t>Provider Category(s)</w:t>
            </w:r>
          </w:p>
          <w:p w:rsidR="00D962A0" w:rsidRPr="003F2624" w:rsidRDefault="00D962A0" w:rsidP="00CA4735">
            <w:pPr>
              <w:rPr>
                <w:b/>
                <w:sz w:val="22"/>
                <w:szCs w:val="22"/>
              </w:rPr>
            </w:pPr>
            <w:r w:rsidRPr="003F2624">
              <w:rPr>
                <w:i/>
                <w:sz w:val="22"/>
                <w:szCs w:val="22"/>
              </w:rPr>
              <w:t>(check one or both)</w:t>
            </w:r>
            <w:r w:rsidRPr="003F2624">
              <w:rPr>
                <w:b/>
                <w:sz w:val="22"/>
                <w:szCs w:val="22"/>
              </w:rPr>
              <w:t>:</w:t>
            </w:r>
          </w:p>
        </w:tc>
        <w:tc>
          <w:tcPr>
            <w:tcW w:w="784"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jc w:val="center"/>
              <w:rPr>
                <w:sz w:val="22"/>
                <w:szCs w:val="22"/>
              </w:rPr>
            </w:pPr>
            <w:r>
              <w:rPr>
                <w:sz w:val="22"/>
                <w:szCs w:val="22"/>
              </w:rPr>
              <w:sym w:font="Wingdings" w:char="F0FE"/>
            </w:r>
          </w:p>
        </w:tc>
        <w:tc>
          <w:tcPr>
            <w:tcW w:w="2491" w:type="dxa"/>
            <w:gridSpan w:val="5"/>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rPr>
                <w:sz w:val="22"/>
                <w:szCs w:val="22"/>
              </w:rPr>
            </w:pPr>
            <w:r w:rsidRPr="00042B16">
              <w:rPr>
                <w:sz w:val="22"/>
                <w:szCs w:val="22"/>
              </w:rPr>
              <w:t>Individual.</w:t>
            </w:r>
            <w:r>
              <w:rPr>
                <w:sz w:val="22"/>
                <w:szCs w:val="22"/>
              </w:rPr>
              <w:t xml:space="preserve"> List types:</w:t>
            </w:r>
          </w:p>
        </w:tc>
        <w:tc>
          <w:tcPr>
            <w:tcW w:w="758"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jc w:val="center"/>
              <w:rPr>
                <w:sz w:val="22"/>
                <w:szCs w:val="22"/>
              </w:rPr>
            </w:pPr>
            <w:r>
              <w:rPr>
                <w:sz w:val="22"/>
                <w:szCs w:val="22"/>
              </w:rPr>
              <w:sym w:font="Wingdings" w:char="F0FE"/>
            </w:r>
          </w:p>
        </w:tc>
        <w:tc>
          <w:tcPr>
            <w:tcW w:w="3760" w:type="dxa"/>
            <w:gridSpan w:val="7"/>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sz w:val="22"/>
                <w:szCs w:val="22"/>
              </w:rPr>
            </w:pPr>
            <w:r w:rsidRPr="00042B16">
              <w:rPr>
                <w:sz w:val="22"/>
                <w:szCs w:val="22"/>
              </w:rPr>
              <w:t xml:space="preserve">Agency.  </w:t>
            </w:r>
            <w:r>
              <w:rPr>
                <w:sz w:val="22"/>
                <w:szCs w:val="22"/>
              </w:rPr>
              <w:t>List the types of agencies:</w:t>
            </w:r>
          </w:p>
        </w:tc>
      </w:tr>
      <w:tr w:rsidR="00D962A0" w:rsidRPr="003F2624" w:rsidTr="00CA4735">
        <w:trPr>
          <w:trHeight w:val="185"/>
          <w:jc w:val="center"/>
        </w:trPr>
        <w:tc>
          <w:tcPr>
            <w:tcW w:w="2353" w:type="dxa"/>
            <w:gridSpan w:val="3"/>
            <w:vMerge/>
            <w:tcBorders>
              <w:top w:val="nil"/>
              <w:left w:val="single" w:sz="12" w:space="0" w:color="auto"/>
              <w:bottom w:val="single" w:sz="12" w:space="0" w:color="auto"/>
              <w:right w:val="single" w:sz="12" w:space="0" w:color="auto"/>
            </w:tcBorders>
          </w:tcPr>
          <w:p w:rsidR="00D962A0" w:rsidRPr="003F2624" w:rsidRDefault="00D962A0" w:rsidP="00CA4735">
            <w:pPr>
              <w:spacing w:before="60"/>
              <w:rPr>
                <w:b/>
                <w:sz w:val="22"/>
                <w:szCs w:val="22"/>
              </w:rPr>
            </w:pPr>
          </w:p>
        </w:tc>
        <w:tc>
          <w:tcPr>
            <w:tcW w:w="3275" w:type="dxa"/>
            <w:gridSpan w:val="8"/>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sidRPr="00C22999">
              <w:rPr>
                <w:sz w:val="22"/>
                <w:szCs w:val="22"/>
              </w:rPr>
              <w:t>Individual Occupational Therapist</w:t>
            </w:r>
          </w:p>
        </w:tc>
        <w:tc>
          <w:tcPr>
            <w:tcW w:w="4518" w:type="dxa"/>
            <w:gridSpan w:val="9"/>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sidRPr="00C22999">
              <w:rPr>
                <w:sz w:val="22"/>
                <w:szCs w:val="22"/>
              </w:rPr>
              <w:t>Homemaker/Personal Care agencies</w:t>
            </w:r>
          </w:p>
        </w:tc>
      </w:tr>
      <w:tr w:rsidR="00D962A0" w:rsidRPr="003F2624" w:rsidTr="00CA4735">
        <w:trPr>
          <w:trHeight w:val="185"/>
          <w:jc w:val="center"/>
        </w:trPr>
        <w:tc>
          <w:tcPr>
            <w:tcW w:w="2353" w:type="dxa"/>
            <w:gridSpan w:val="3"/>
            <w:vMerge/>
            <w:tcBorders>
              <w:top w:val="nil"/>
              <w:left w:val="single" w:sz="12" w:space="0" w:color="auto"/>
              <w:bottom w:val="single" w:sz="12" w:space="0" w:color="auto"/>
              <w:right w:val="single" w:sz="12" w:space="0" w:color="auto"/>
            </w:tcBorders>
          </w:tcPr>
          <w:p w:rsidR="00D962A0" w:rsidRPr="003F2624" w:rsidRDefault="00D962A0" w:rsidP="00CA4735">
            <w:pPr>
              <w:spacing w:before="60"/>
              <w:rPr>
                <w:b/>
                <w:sz w:val="22"/>
                <w:szCs w:val="22"/>
              </w:rPr>
            </w:pPr>
          </w:p>
        </w:tc>
        <w:tc>
          <w:tcPr>
            <w:tcW w:w="3275" w:type="dxa"/>
            <w:gridSpan w:val="8"/>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c>
          <w:tcPr>
            <w:tcW w:w="4518" w:type="dxa"/>
            <w:gridSpan w:val="9"/>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sidRPr="00BA6D90">
              <w:rPr>
                <w:sz w:val="22"/>
                <w:szCs w:val="22"/>
              </w:rPr>
              <w:t>Health Care Agencies</w:t>
            </w:r>
          </w:p>
        </w:tc>
      </w:tr>
      <w:tr w:rsidR="00D962A0" w:rsidRPr="003F2624" w:rsidTr="00CA4735">
        <w:trPr>
          <w:trHeight w:val="157"/>
          <w:jc w:val="center"/>
        </w:trPr>
        <w:tc>
          <w:tcPr>
            <w:tcW w:w="2353" w:type="dxa"/>
            <w:gridSpan w:val="3"/>
            <w:vMerge/>
            <w:tcBorders>
              <w:top w:val="nil"/>
              <w:left w:val="single" w:sz="12" w:space="0" w:color="auto"/>
              <w:bottom w:val="single" w:sz="12" w:space="0" w:color="auto"/>
              <w:right w:val="single" w:sz="12" w:space="0" w:color="auto"/>
            </w:tcBorders>
          </w:tcPr>
          <w:p w:rsidR="00D962A0" w:rsidRPr="003F2624" w:rsidRDefault="00D962A0" w:rsidP="00CA4735">
            <w:pPr>
              <w:spacing w:before="60"/>
              <w:rPr>
                <w:b/>
                <w:sz w:val="22"/>
                <w:szCs w:val="22"/>
              </w:rPr>
            </w:pPr>
          </w:p>
        </w:tc>
        <w:tc>
          <w:tcPr>
            <w:tcW w:w="3275" w:type="dxa"/>
            <w:gridSpan w:val="8"/>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c>
          <w:tcPr>
            <w:tcW w:w="4518" w:type="dxa"/>
            <w:gridSpan w:val="9"/>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sidRPr="0046482C">
              <w:rPr>
                <w:sz w:val="22"/>
                <w:szCs w:val="22"/>
              </w:rPr>
              <w:t>Home Health Agencies</w:t>
            </w:r>
          </w:p>
        </w:tc>
      </w:tr>
      <w:tr w:rsidR="00D962A0" w:rsidRPr="003F2624" w:rsidTr="00CA473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b/>
                <w:sz w:val="22"/>
                <w:szCs w:val="22"/>
              </w:rPr>
            </w:pPr>
            <w:r w:rsidRPr="0025169C">
              <w:rPr>
                <w:b/>
                <w:sz w:val="22"/>
                <w:szCs w:val="22"/>
              </w:rPr>
              <w:t>Provider Qualifications</w:t>
            </w:r>
            <w:r w:rsidRPr="0063187F">
              <w:rPr>
                <w:sz w:val="22"/>
                <w:szCs w:val="22"/>
              </w:rPr>
              <w:t xml:space="preserve"> </w:t>
            </w:r>
          </w:p>
        </w:tc>
      </w:tr>
      <w:tr w:rsidR="00D962A0" w:rsidRPr="003F2624" w:rsidTr="00CA4735">
        <w:trPr>
          <w:trHeight w:val="395"/>
          <w:jc w:val="center"/>
        </w:trPr>
        <w:tc>
          <w:tcPr>
            <w:tcW w:w="1599" w:type="dxa"/>
            <w:gridSpan w:val="2"/>
            <w:tcBorders>
              <w:top w:val="single" w:sz="12" w:space="0" w:color="auto"/>
              <w:left w:val="single" w:sz="12" w:space="0" w:color="auto"/>
              <w:bottom w:val="single" w:sz="12" w:space="0" w:color="auto"/>
              <w:right w:val="single" w:sz="12" w:space="0" w:color="auto"/>
            </w:tcBorders>
          </w:tcPr>
          <w:p w:rsidR="00D962A0" w:rsidRPr="00042B16" w:rsidRDefault="00D962A0" w:rsidP="00CA4735">
            <w:pPr>
              <w:spacing w:before="60"/>
              <w:rPr>
                <w:sz w:val="22"/>
                <w:szCs w:val="22"/>
              </w:rPr>
            </w:pPr>
            <w:r w:rsidRPr="00042B16">
              <w:rPr>
                <w:sz w:val="22"/>
                <w:szCs w:val="22"/>
              </w:rPr>
              <w:t>Provider Type:</w:t>
            </w:r>
          </w:p>
        </w:tc>
        <w:tc>
          <w:tcPr>
            <w:tcW w:w="2512" w:type="dxa"/>
            <w:gridSpan w:val="7"/>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jc w:val="center"/>
              <w:rPr>
                <w:sz w:val="22"/>
                <w:szCs w:val="22"/>
              </w:rPr>
            </w:pPr>
            <w:r w:rsidRPr="00042B16">
              <w:rPr>
                <w:sz w:val="22"/>
                <w:szCs w:val="22"/>
              </w:rPr>
              <w:t xml:space="preserve">License </w:t>
            </w:r>
            <w:r w:rsidRPr="003F2624">
              <w:rPr>
                <w:i/>
                <w:sz w:val="22"/>
                <w:szCs w:val="22"/>
              </w:rPr>
              <w:t>(specify)</w:t>
            </w:r>
          </w:p>
        </w:tc>
        <w:tc>
          <w:tcPr>
            <w:tcW w:w="1538" w:type="dxa"/>
            <w:gridSpan w:val="3"/>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jc w:val="center"/>
              <w:rPr>
                <w:sz w:val="22"/>
                <w:szCs w:val="22"/>
              </w:rPr>
            </w:pPr>
            <w:r w:rsidRPr="00042B16">
              <w:rPr>
                <w:sz w:val="22"/>
                <w:szCs w:val="22"/>
              </w:rPr>
              <w:t xml:space="preserve">Certificate </w:t>
            </w:r>
            <w:r w:rsidRPr="003F2624">
              <w:rPr>
                <w:i/>
                <w:sz w:val="22"/>
                <w:szCs w:val="22"/>
              </w:rPr>
              <w:t>(specify)</w:t>
            </w:r>
          </w:p>
        </w:tc>
        <w:tc>
          <w:tcPr>
            <w:tcW w:w="4497" w:type="dxa"/>
            <w:gridSpan w:val="8"/>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jc w:val="center"/>
              <w:rPr>
                <w:sz w:val="22"/>
                <w:szCs w:val="22"/>
              </w:rPr>
            </w:pPr>
            <w:r w:rsidRPr="00042B16">
              <w:rPr>
                <w:sz w:val="22"/>
                <w:szCs w:val="22"/>
              </w:rPr>
              <w:t xml:space="preserve">Other Standard </w:t>
            </w:r>
            <w:r w:rsidRPr="003F2624">
              <w:rPr>
                <w:i/>
                <w:sz w:val="22"/>
                <w:szCs w:val="22"/>
              </w:rPr>
              <w:t>(specify)</w:t>
            </w:r>
          </w:p>
        </w:tc>
      </w:tr>
      <w:tr w:rsidR="00D962A0" w:rsidRPr="003F2624" w:rsidTr="00CA4735">
        <w:trPr>
          <w:trHeight w:val="395"/>
          <w:jc w:val="center"/>
        </w:trPr>
        <w:tc>
          <w:tcPr>
            <w:tcW w:w="1599"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b/>
                <w:sz w:val="22"/>
                <w:szCs w:val="22"/>
              </w:rPr>
            </w:pPr>
            <w:r w:rsidRPr="00C22999">
              <w:rPr>
                <w:b/>
                <w:sz w:val="22"/>
                <w:szCs w:val="22"/>
              </w:rPr>
              <w:t>Homemaker/</w:t>
            </w:r>
            <w:r>
              <w:rPr>
                <w:b/>
                <w:sz w:val="22"/>
                <w:szCs w:val="22"/>
              </w:rPr>
              <w:br/>
            </w:r>
            <w:r w:rsidRPr="00C22999">
              <w:rPr>
                <w:b/>
                <w:sz w:val="22"/>
                <w:szCs w:val="22"/>
              </w:rPr>
              <w:t>Personal Care agencies</w:t>
            </w:r>
          </w:p>
        </w:tc>
        <w:tc>
          <w:tcPr>
            <w:tcW w:w="2512" w:type="dxa"/>
            <w:gridSpan w:val="7"/>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Pr>
                <w:sz w:val="22"/>
                <w:szCs w:val="22"/>
              </w:rPr>
              <w:t xml:space="preserve">Home Safety/Independence Evaluation </w:t>
            </w:r>
            <w:r w:rsidRPr="00C22999">
              <w:rPr>
                <w:sz w:val="22"/>
                <w:szCs w:val="22"/>
              </w:rPr>
              <w:t xml:space="preserve">services must be performed by an Occupational Therapist with a valid Massachusetts license or by either a certified occupational therapy assistant or an occupational therapy student  under the direct </w:t>
            </w:r>
            <w:r w:rsidRPr="00C22999">
              <w:rPr>
                <w:sz w:val="22"/>
                <w:szCs w:val="22"/>
              </w:rPr>
              <w:lastRenderedPageBreak/>
              <w:t>supervision of a licensed Occupational Therapist</w:t>
            </w:r>
          </w:p>
        </w:tc>
        <w:tc>
          <w:tcPr>
            <w:tcW w:w="1538"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c>
          <w:tcPr>
            <w:tcW w:w="4497" w:type="dxa"/>
            <w:gridSpan w:val="8"/>
            <w:tcBorders>
              <w:top w:val="single" w:sz="12" w:space="0" w:color="auto"/>
              <w:left w:val="single" w:sz="12" w:space="0" w:color="auto"/>
              <w:bottom w:val="single" w:sz="12" w:space="0" w:color="auto"/>
              <w:right w:val="single" w:sz="12" w:space="0" w:color="auto"/>
            </w:tcBorders>
            <w:shd w:val="pct10" w:color="auto" w:fill="auto"/>
          </w:tcPr>
          <w:p w:rsidR="00D962A0" w:rsidRPr="00C22999" w:rsidRDefault="00D962A0" w:rsidP="00CA4735">
            <w:pPr>
              <w:spacing w:before="60"/>
              <w:rPr>
                <w:sz w:val="22"/>
                <w:szCs w:val="22"/>
              </w:rPr>
            </w:pPr>
            <w:r w:rsidRPr="00C22999">
              <w:rPr>
                <w:sz w:val="22"/>
                <w:szCs w:val="22"/>
              </w:rPr>
              <w:t>Education, Training, Supervision:</w:t>
            </w:r>
          </w:p>
          <w:p w:rsidR="00D962A0" w:rsidRPr="00C22999" w:rsidRDefault="00D962A0" w:rsidP="00CA4735">
            <w:pPr>
              <w:spacing w:before="60"/>
              <w:rPr>
                <w:sz w:val="22"/>
                <w:szCs w:val="22"/>
              </w:rPr>
            </w:pPr>
            <w:r w:rsidRPr="00C22999">
              <w:rPr>
                <w:sz w:val="22"/>
                <w:szCs w:val="22"/>
              </w:rPr>
              <w:t>Providers must ensure effective training of staff members in all aspects of their job duties, including handling emergency situations, and establish procedures for appraising staff performance and for effectively modifying poor performance where it exists.</w:t>
            </w:r>
          </w:p>
          <w:p w:rsidR="00D962A0" w:rsidRPr="00C22999" w:rsidRDefault="00D962A0" w:rsidP="00CA4735">
            <w:pPr>
              <w:spacing w:before="60"/>
              <w:rPr>
                <w:sz w:val="22"/>
                <w:szCs w:val="22"/>
              </w:rPr>
            </w:pPr>
          </w:p>
          <w:p w:rsidR="00D962A0" w:rsidRPr="00C22999" w:rsidRDefault="00D962A0" w:rsidP="00CA4735">
            <w:pPr>
              <w:spacing w:before="60"/>
              <w:rPr>
                <w:sz w:val="22"/>
                <w:szCs w:val="22"/>
              </w:rPr>
            </w:pPr>
            <w:r w:rsidRPr="00C22999">
              <w:rPr>
                <w:sz w:val="22"/>
                <w:szCs w:val="22"/>
              </w:rPr>
              <w:t>Adherence to Continuous QI Practices:</w:t>
            </w:r>
          </w:p>
          <w:p w:rsidR="00D962A0" w:rsidRPr="00C22999" w:rsidRDefault="00D962A0" w:rsidP="00CA4735">
            <w:pPr>
              <w:spacing w:before="60"/>
              <w:rPr>
                <w:sz w:val="22"/>
                <w:szCs w:val="22"/>
              </w:rPr>
            </w:pPr>
            <w:r w:rsidRPr="00C22999">
              <w:rPr>
                <w:sz w:val="22"/>
                <w:szCs w:val="22"/>
              </w:rPr>
              <w:t xml:space="preserve">Providers must have established strategies to prevent, detect, and correct problems in the </w:t>
            </w:r>
            <w:r w:rsidRPr="00C22999">
              <w:rPr>
                <w:sz w:val="22"/>
                <w:szCs w:val="22"/>
              </w:rPr>
              <w:lastRenderedPageBreak/>
              <w:t>quality of services provided and to achieve service plan goals with individual consumers by providing effective, efficient services.</w:t>
            </w:r>
          </w:p>
          <w:p w:rsidR="00D962A0" w:rsidRPr="00C22999" w:rsidRDefault="00D962A0" w:rsidP="00CA4735">
            <w:pPr>
              <w:spacing w:before="60"/>
              <w:rPr>
                <w:sz w:val="22"/>
                <w:szCs w:val="22"/>
              </w:rPr>
            </w:pPr>
          </w:p>
          <w:p w:rsidR="00D962A0" w:rsidRPr="00C22999" w:rsidRDefault="00D962A0" w:rsidP="00CA4735">
            <w:pPr>
              <w:spacing w:before="60"/>
              <w:rPr>
                <w:sz w:val="22"/>
                <w:szCs w:val="22"/>
              </w:rPr>
            </w:pPr>
            <w:r w:rsidRPr="00C22999">
              <w:rPr>
                <w:sz w:val="22"/>
                <w:szCs w:val="22"/>
              </w:rPr>
              <w:t>Availability:</w:t>
            </w:r>
          </w:p>
          <w:p w:rsidR="00D962A0" w:rsidRPr="00C22999" w:rsidRDefault="00D962A0" w:rsidP="00CA4735">
            <w:pPr>
              <w:spacing w:before="60"/>
              <w:rPr>
                <w:sz w:val="22"/>
                <w:szCs w:val="22"/>
              </w:rPr>
            </w:pPr>
            <w:r w:rsidRPr="00C22999">
              <w:rPr>
                <w:sz w:val="22"/>
                <w:szCs w:val="22"/>
              </w:rPr>
              <w:t>Providers must be able to provide contracted service(s) in the geographical areas they designate.</w:t>
            </w:r>
          </w:p>
          <w:p w:rsidR="00D962A0" w:rsidRPr="00C22999" w:rsidRDefault="00D962A0" w:rsidP="00CA4735">
            <w:pPr>
              <w:spacing w:before="60"/>
              <w:rPr>
                <w:sz w:val="22"/>
                <w:szCs w:val="22"/>
              </w:rPr>
            </w:pPr>
          </w:p>
          <w:p w:rsidR="00D962A0" w:rsidRPr="00C22999" w:rsidRDefault="00D962A0" w:rsidP="00CA4735">
            <w:pPr>
              <w:spacing w:before="60"/>
              <w:rPr>
                <w:sz w:val="22"/>
                <w:szCs w:val="22"/>
              </w:rPr>
            </w:pPr>
            <w:r w:rsidRPr="00C22999">
              <w:rPr>
                <w:sz w:val="22"/>
                <w:szCs w:val="22"/>
              </w:rPr>
              <w:t>Responsiveness:</w:t>
            </w:r>
          </w:p>
          <w:p w:rsidR="00D962A0" w:rsidRPr="00C22999" w:rsidRDefault="00D962A0" w:rsidP="00CA4735">
            <w:pPr>
              <w:spacing w:before="60"/>
              <w:rPr>
                <w:sz w:val="22"/>
                <w:szCs w:val="22"/>
              </w:rPr>
            </w:pPr>
            <w:r w:rsidRPr="00C22999">
              <w:rPr>
                <w:sz w:val="22"/>
                <w:szCs w:val="22"/>
              </w:rPr>
              <w:t>Providers must be able to initiate services with little or no delay.</w:t>
            </w:r>
          </w:p>
          <w:p w:rsidR="00D962A0" w:rsidRPr="00C22999" w:rsidRDefault="00D962A0" w:rsidP="00CA4735">
            <w:pPr>
              <w:spacing w:before="60"/>
              <w:rPr>
                <w:sz w:val="22"/>
                <w:szCs w:val="22"/>
              </w:rPr>
            </w:pPr>
          </w:p>
          <w:p w:rsidR="00D962A0" w:rsidRPr="00C22999" w:rsidRDefault="00D962A0" w:rsidP="00CA4735">
            <w:pPr>
              <w:spacing w:before="60"/>
              <w:rPr>
                <w:sz w:val="22"/>
                <w:szCs w:val="22"/>
              </w:rPr>
            </w:pPr>
            <w:r w:rsidRPr="00C22999">
              <w:rPr>
                <w:sz w:val="22"/>
                <w:szCs w:val="22"/>
              </w:rPr>
              <w:t>Confidentiality:</w:t>
            </w:r>
          </w:p>
          <w:p w:rsidR="00D962A0" w:rsidRPr="00C22999" w:rsidRDefault="00D962A0" w:rsidP="00CA4735">
            <w:pPr>
              <w:spacing w:before="60"/>
              <w:rPr>
                <w:sz w:val="22"/>
                <w:szCs w:val="22"/>
              </w:rPr>
            </w:pPr>
            <w:r w:rsidRPr="00C22999">
              <w:rPr>
                <w:sz w:val="22"/>
                <w:szCs w:val="22"/>
              </w:rPr>
              <w:t xml:space="preserve">Providers must maintain confidentiality and privacy of consumer information in accordance with M.G.L. c.66A (Fair Information Practices Act) and EOEA Program Instruction 97-55 (Clarification of Client Privacy and Confidentiality Policies).  </w:t>
            </w:r>
          </w:p>
          <w:p w:rsidR="00D962A0" w:rsidRPr="00C22999" w:rsidRDefault="00D962A0" w:rsidP="00CA4735">
            <w:pPr>
              <w:spacing w:before="60"/>
              <w:rPr>
                <w:sz w:val="22"/>
                <w:szCs w:val="22"/>
              </w:rPr>
            </w:pPr>
          </w:p>
          <w:p w:rsidR="00D962A0" w:rsidRPr="00C22999" w:rsidRDefault="00D962A0" w:rsidP="00CA4735">
            <w:pPr>
              <w:spacing w:before="60"/>
              <w:rPr>
                <w:sz w:val="22"/>
                <w:szCs w:val="22"/>
              </w:rPr>
            </w:pPr>
            <w:r w:rsidRPr="00C22999">
              <w:rPr>
                <w:sz w:val="22"/>
                <w:szCs w:val="22"/>
              </w:rPr>
              <w:t>Policies/Procedures:</w:t>
            </w:r>
          </w:p>
          <w:p w:rsidR="00D962A0" w:rsidRPr="003F2624" w:rsidRDefault="00D962A0" w:rsidP="00CA4735">
            <w:pPr>
              <w:spacing w:before="60"/>
              <w:rPr>
                <w:sz w:val="22"/>
                <w:szCs w:val="22"/>
              </w:rPr>
            </w:pPr>
            <w:r w:rsidRPr="00C22999">
              <w:rPr>
                <w:sz w:val="22"/>
                <w:szCs w:val="22"/>
              </w:rPr>
              <w:t>Providers must have policies and procedures that include: Client Not at Home Policy, Client Emergency in the Home Policy; all policies required by 105 CMR 155.00 (Department of Public Health regulations addressing patient and resident abuse prevention, reporting, investigation and registry requirements).</w:t>
            </w:r>
          </w:p>
        </w:tc>
      </w:tr>
      <w:tr w:rsidR="00D962A0" w:rsidRPr="003F2624" w:rsidTr="00CA4735">
        <w:trPr>
          <w:trHeight w:val="395"/>
          <w:jc w:val="center"/>
        </w:trPr>
        <w:tc>
          <w:tcPr>
            <w:tcW w:w="1599"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b/>
                <w:sz w:val="22"/>
                <w:szCs w:val="22"/>
              </w:rPr>
            </w:pPr>
            <w:r w:rsidRPr="00BA6D90">
              <w:rPr>
                <w:b/>
                <w:sz w:val="22"/>
                <w:szCs w:val="22"/>
              </w:rPr>
              <w:lastRenderedPageBreak/>
              <w:t>Health Care Agencies</w:t>
            </w:r>
          </w:p>
        </w:tc>
        <w:tc>
          <w:tcPr>
            <w:tcW w:w="2512" w:type="dxa"/>
            <w:gridSpan w:val="7"/>
            <w:tcBorders>
              <w:top w:val="single" w:sz="12" w:space="0" w:color="auto"/>
              <w:left w:val="single" w:sz="12" w:space="0" w:color="auto"/>
              <w:bottom w:val="single" w:sz="12" w:space="0" w:color="auto"/>
              <w:right w:val="single" w:sz="12" w:space="0" w:color="auto"/>
            </w:tcBorders>
            <w:shd w:val="pct10" w:color="auto" w:fill="auto"/>
          </w:tcPr>
          <w:p w:rsidR="00D962A0" w:rsidRPr="00BA6D90" w:rsidRDefault="00D962A0" w:rsidP="00CA4735">
            <w:pPr>
              <w:spacing w:before="60"/>
              <w:rPr>
                <w:sz w:val="22"/>
                <w:szCs w:val="22"/>
              </w:rPr>
            </w:pPr>
            <w:r w:rsidRPr="00BA6D90">
              <w:rPr>
                <w:sz w:val="22"/>
                <w:szCs w:val="22"/>
              </w:rPr>
              <w:t>The agency must be licensed as a Group Practice in accordance with 130 CMR 432.404 (MassHealth Therapist Regulations that describe the provider eligibility requirements for therapy providers) or as a Rehabilitation Center in accordance with 130 CMR 430.600 (MassHealth Rehabilitation Center Regulations that define provider eligibility requirements and program rules).</w:t>
            </w:r>
          </w:p>
          <w:p w:rsidR="00D962A0" w:rsidRPr="00BA6D90" w:rsidRDefault="00D962A0" w:rsidP="00CA4735">
            <w:pPr>
              <w:spacing w:before="60"/>
              <w:rPr>
                <w:sz w:val="22"/>
                <w:szCs w:val="22"/>
              </w:rPr>
            </w:pPr>
          </w:p>
          <w:p w:rsidR="00D962A0" w:rsidRPr="003F2624" w:rsidRDefault="00D962A0" w:rsidP="00CA4735">
            <w:pPr>
              <w:spacing w:before="60"/>
              <w:rPr>
                <w:sz w:val="22"/>
                <w:szCs w:val="22"/>
              </w:rPr>
            </w:pPr>
            <w:r>
              <w:rPr>
                <w:sz w:val="22"/>
                <w:szCs w:val="22"/>
              </w:rPr>
              <w:t xml:space="preserve">Home Safety/Independence Evaluation </w:t>
            </w:r>
            <w:r w:rsidRPr="00BA6D90">
              <w:rPr>
                <w:sz w:val="22"/>
                <w:szCs w:val="22"/>
              </w:rPr>
              <w:t>services must be performed by an Occupational Therapist with a valid Massachusetts license or by either a certified occupational therapy assistant or an occupational therapy student  under the direct  supervision of a licensed Occupational Therapist</w:t>
            </w:r>
          </w:p>
        </w:tc>
        <w:tc>
          <w:tcPr>
            <w:tcW w:w="1538"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c>
          <w:tcPr>
            <w:tcW w:w="4497" w:type="dxa"/>
            <w:gridSpan w:val="8"/>
            <w:tcBorders>
              <w:top w:val="single" w:sz="12" w:space="0" w:color="auto"/>
              <w:left w:val="single" w:sz="12" w:space="0" w:color="auto"/>
              <w:bottom w:val="single" w:sz="12" w:space="0" w:color="auto"/>
              <w:right w:val="single" w:sz="12" w:space="0" w:color="auto"/>
            </w:tcBorders>
            <w:shd w:val="pct10" w:color="auto" w:fill="auto"/>
          </w:tcPr>
          <w:p w:rsidR="00D962A0" w:rsidRPr="00BA6D90" w:rsidRDefault="00D962A0" w:rsidP="00CA4735">
            <w:pPr>
              <w:spacing w:before="60"/>
              <w:rPr>
                <w:sz w:val="22"/>
                <w:szCs w:val="22"/>
              </w:rPr>
            </w:pPr>
            <w:r w:rsidRPr="00BA6D90">
              <w:rPr>
                <w:sz w:val="22"/>
                <w:szCs w:val="22"/>
              </w:rPr>
              <w:t>Education, Training, Supervision:</w:t>
            </w:r>
          </w:p>
          <w:p w:rsidR="00D962A0" w:rsidRPr="00BA6D90" w:rsidRDefault="00D962A0" w:rsidP="00CA4735">
            <w:pPr>
              <w:spacing w:before="60"/>
              <w:rPr>
                <w:sz w:val="22"/>
                <w:szCs w:val="22"/>
              </w:rPr>
            </w:pPr>
            <w:r w:rsidRPr="00BA6D90">
              <w:rPr>
                <w:sz w:val="22"/>
                <w:szCs w:val="22"/>
              </w:rPr>
              <w:t>Providers must ensure effective training of staff members in all aspects of their job duties, including handling emergency situations, and establish procedures for appraising staff performance and for effectively modifying poor performance where it exists.</w:t>
            </w:r>
          </w:p>
          <w:p w:rsidR="00D962A0" w:rsidRPr="00BA6D90" w:rsidRDefault="00D962A0" w:rsidP="00CA4735">
            <w:pPr>
              <w:spacing w:before="60"/>
              <w:rPr>
                <w:sz w:val="22"/>
                <w:szCs w:val="22"/>
              </w:rPr>
            </w:pPr>
          </w:p>
          <w:p w:rsidR="00D962A0" w:rsidRPr="00BA6D90" w:rsidRDefault="00D962A0" w:rsidP="00CA4735">
            <w:pPr>
              <w:spacing w:before="60"/>
              <w:rPr>
                <w:sz w:val="22"/>
                <w:szCs w:val="22"/>
              </w:rPr>
            </w:pPr>
            <w:r w:rsidRPr="00BA6D90">
              <w:rPr>
                <w:sz w:val="22"/>
                <w:szCs w:val="22"/>
              </w:rPr>
              <w:t>Adherence to Continuous QI Practices:</w:t>
            </w:r>
          </w:p>
          <w:p w:rsidR="00D962A0" w:rsidRPr="00BA6D90" w:rsidRDefault="00D962A0" w:rsidP="00CA4735">
            <w:pPr>
              <w:spacing w:before="60"/>
              <w:rPr>
                <w:sz w:val="22"/>
                <w:szCs w:val="22"/>
              </w:rPr>
            </w:pPr>
            <w:r w:rsidRPr="00BA6D90">
              <w:rPr>
                <w:sz w:val="22"/>
                <w:szCs w:val="22"/>
              </w:rPr>
              <w:t>Providers must have established strategies to prevent, detect, and correct problems in the quality of services provided and to achieve service plan goals with individual consumers by providing effective, efficient services.</w:t>
            </w:r>
          </w:p>
          <w:p w:rsidR="00D962A0" w:rsidRPr="00BA6D90" w:rsidRDefault="00D962A0" w:rsidP="00CA4735">
            <w:pPr>
              <w:spacing w:before="60"/>
              <w:rPr>
                <w:sz w:val="22"/>
                <w:szCs w:val="22"/>
              </w:rPr>
            </w:pPr>
          </w:p>
          <w:p w:rsidR="00D962A0" w:rsidRPr="00BA6D90" w:rsidRDefault="00D962A0" w:rsidP="00CA4735">
            <w:pPr>
              <w:spacing w:before="60"/>
              <w:rPr>
                <w:sz w:val="22"/>
                <w:szCs w:val="22"/>
              </w:rPr>
            </w:pPr>
            <w:r w:rsidRPr="00BA6D90">
              <w:rPr>
                <w:sz w:val="22"/>
                <w:szCs w:val="22"/>
              </w:rPr>
              <w:t>Availability:</w:t>
            </w:r>
          </w:p>
          <w:p w:rsidR="00D962A0" w:rsidRPr="00BA6D90" w:rsidRDefault="00D962A0" w:rsidP="00CA4735">
            <w:pPr>
              <w:spacing w:before="60"/>
              <w:rPr>
                <w:sz w:val="22"/>
                <w:szCs w:val="22"/>
              </w:rPr>
            </w:pPr>
            <w:r w:rsidRPr="00BA6D90">
              <w:rPr>
                <w:sz w:val="22"/>
                <w:szCs w:val="22"/>
              </w:rPr>
              <w:t xml:space="preserve">Providers must be able to provide contracted </w:t>
            </w:r>
            <w:r w:rsidRPr="00BA6D90">
              <w:rPr>
                <w:sz w:val="22"/>
                <w:szCs w:val="22"/>
              </w:rPr>
              <w:lastRenderedPageBreak/>
              <w:t>service(s) in the geographical areas they designate.</w:t>
            </w:r>
          </w:p>
          <w:p w:rsidR="00D962A0" w:rsidRPr="00BA6D90" w:rsidRDefault="00D962A0" w:rsidP="00CA4735">
            <w:pPr>
              <w:spacing w:before="60"/>
              <w:rPr>
                <w:sz w:val="22"/>
                <w:szCs w:val="22"/>
              </w:rPr>
            </w:pPr>
          </w:p>
          <w:p w:rsidR="00D962A0" w:rsidRPr="00BA6D90" w:rsidRDefault="00D962A0" w:rsidP="00CA4735">
            <w:pPr>
              <w:spacing w:before="60"/>
              <w:rPr>
                <w:sz w:val="22"/>
                <w:szCs w:val="22"/>
              </w:rPr>
            </w:pPr>
            <w:r w:rsidRPr="00BA6D90">
              <w:rPr>
                <w:sz w:val="22"/>
                <w:szCs w:val="22"/>
              </w:rPr>
              <w:t>Responsiveness:</w:t>
            </w:r>
          </w:p>
          <w:p w:rsidR="00D962A0" w:rsidRPr="00BA6D90" w:rsidRDefault="00D962A0" w:rsidP="00CA4735">
            <w:pPr>
              <w:spacing w:before="60"/>
              <w:rPr>
                <w:sz w:val="22"/>
                <w:szCs w:val="22"/>
              </w:rPr>
            </w:pPr>
            <w:r w:rsidRPr="00BA6D90">
              <w:rPr>
                <w:sz w:val="22"/>
                <w:szCs w:val="22"/>
              </w:rPr>
              <w:t>Providers must be able to initiate services with little or no delay.</w:t>
            </w:r>
          </w:p>
          <w:p w:rsidR="00D962A0" w:rsidRPr="00BA6D90" w:rsidRDefault="00D962A0" w:rsidP="00CA4735">
            <w:pPr>
              <w:spacing w:before="60"/>
              <w:rPr>
                <w:sz w:val="22"/>
                <w:szCs w:val="22"/>
              </w:rPr>
            </w:pPr>
          </w:p>
          <w:p w:rsidR="00D962A0" w:rsidRPr="00BA6D90" w:rsidRDefault="00D962A0" w:rsidP="00CA4735">
            <w:pPr>
              <w:spacing w:before="60"/>
              <w:rPr>
                <w:sz w:val="22"/>
                <w:szCs w:val="22"/>
              </w:rPr>
            </w:pPr>
            <w:r w:rsidRPr="00BA6D90">
              <w:rPr>
                <w:sz w:val="22"/>
                <w:szCs w:val="22"/>
              </w:rPr>
              <w:t>Confidentiality:</w:t>
            </w:r>
          </w:p>
          <w:p w:rsidR="00D962A0" w:rsidRPr="00BA6D90" w:rsidRDefault="00D962A0" w:rsidP="00CA4735">
            <w:pPr>
              <w:spacing w:before="60"/>
              <w:rPr>
                <w:sz w:val="22"/>
                <w:szCs w:val="22"/>
              </w:rPr>
            </w:pPr>
            <w:r w:rsidRPr="00BA6D90">
              <w:rPr>
                <w:sz w:val="22"/>
                <w:szCs w:val="22"/>
              </w:rPr>
              <w:t xml:space="preserve">Providers must maintain confidentiality and privacy of consumer information in accordance with M.G.L. c.66A (Fair Information Practices Act) and EOEA Program Instruction 97-55 (Clarification of Client Privacy and Confidentiality Policies).  </w:t>
            </w:r>
          </w:p>
          <w:p w:rsidR="00D962A0" w:rsidRPr="00BA6D90" w:rsidRDefault="00D962A0" w:rsidP="00CA4735">
            <w:pPr>
              <w:spacing w:before="60"/>
              <w:rPr>
                <w:sz w:val="22"/>
                <w:szCs w:val="22"/>
              </w:rPr>
            </w:pPr>
          </w:p>
          <w:p w:rsidR="00D962A0" w:rsidRPr="00BA6D90" w:rsidRDefault="00D962A0" w:rsidP="00CA4735">
            <w:pPr>
              <w:spacing w:before="60"/>
              <w:rPr>
                <w:sz w:val="22"/>
                <w:szCs w:val="22"/>
              </w:rPr>
            </w:pPr>
            <w:r w:rsidRPr="00BA6D90">
              <w:rPr>
                <w:sz w:val="22"/>
                <w:szCs w:val="22"/>
              </w:rPr>
              <w:t>Policies/Procedures:</w:t>
            </w:r>
          </w:p>
          <w:p w:rsidR="00D962A0" w:rsidRPr="003F2624" w:rsidRDefault="00D962A0" w:rsidP="00CA4735">
            <w:pPr>
              <w:spacing w:before="60"/>
              <w:rPr>
                <w:sz w:val="22"/>
                <w:szCs w:val="22"/>
              </w:rPr>
            </w:pPr>
            <w:r w:rsidRPr="00BA6D90">
              <w:rPr>
                <w:sz w:val="22"/>
                <w:szCs w:val="22"/>
              </w:rPr>
              <w:t>Providers must have policies and procedures that include: Client Not at Home Policy, Client Emergency in the Home Policy; all policies required by105 CMR 155.00 (Department of Public Health regulations addressing patient and resident abuse prevention, reporting, investigation and registry requirements).</w:t>
            </w:r>
          </w:p>
        </w:tc>
      </w:tr>
      <w:tr w:rsidR="00D962A0" w:rsidRPr="003F2624" w:rsidTr="00CA4735">
        <w:trPr>
          <w:trHeight w:val="395"/>
          <w:jc w:val="center"/>
        </w:trPr>
        <w:tc>
          <w:tcPr>
            <w:tcW w:w="1599"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b/>
                <w:sz w:val="22"/>
                <w:szCs w:val="22"/>
              </w:rPr>
            </w:pPr>
            <w:r w:rsidRPr="0046482C">
              <w:rPr>
                <w:b/>
                <w:sz w:val="22"/>
                <w:szCs w:val="22"/>
              </w:rPr>
              <w:lastRenderedPageBreak/>
              <w:t>Home Health Agencies</w:t>
            </w:r>
          </w:p>
        </w:tc>
        <w:tc>
          <w:tcPr>
            <w:tcW w:w="2512" w:type="dxa"/>
            <w:gridSpan w:val="7"/>
            <w:tcBorders>
              <w:top w:val="single" w:sz="12" w:space="0" w:color="auto"/>
              <w:left w:val="single" w:sz="12" w:space="0" w:color="auto"/>
              <w:bottom w:val="single" w:sz="12" w:space="0" w:color="auto"/>
              <w:right w:val="single" w:sz="12" w:space="0" w:color="auto"/>
            </w:tcBorders>
            <w:shd w:val="pct10" w:color="auto" w:fill="auto"/>
          </w:tcPr>
          <w:p w:rsidR="00D962A0" w:rsidRPr="0046482C" w:rsidRDefault="00D962A0" w:rsidP="00CA4735">
            <w:pPr>
              <w:spacing w:before="60"/>
              <w:rPr>
                <w:sz w:val="22"/>
                <w:szCs w:val="22"/>
              </w:rPr>
            </w:pPr>
            <w:r w:rsidRPr="0046482C">
              <w:rPr>
                <w:sz w:val="22"/>
                <w:szCs w:val="22"/>
              </w:rPr>
              <w:t>The agency must be licensed as a Home Health Agency participating in MassHealth under 130</w:t>
            </w:r>
            <w:r>
              <w:rPr>
                <w:sz w:val="22"/>
                <w:szCs w:val="22"/>
              </w:rPr>
              <w:t xml:space="preserve"> CMR </w:t>
            </w:r>
            <w:r w:rsidRPr="0046482C">
              <w:rPr>
                <w:sz w:val="22"/>
                <w:szCs w:val="22"/>
              </w:rPr>
              <w:t>403.000 (MassHealth Home Health Agency regulations that define provider eligibility requirements and program rules).</w:t>
            </w:r>
          </w:p>
          <w:p w:rsidR="00D962A0" w:rsidRPr="0046482C" w:rsidRDefault="00D962A0" w:rsidP="00CA4735">
            <w:pPr>
              <w:spacing w:before="60"/>
              <w:rPr>
                <w:sz w:val="22"/>
                <w:szCs w:val="22"/>
              </w:rPr>
            </w:pPr>
          </w:p>
          <w:p w:rsidR="00D962A0" w:rsidRPr="003F2624" w:rsidRDefault="00D962A0" w:rsidP="00CA4735">
            <w:pPr>
              <w:spacing w:before="60"/>
              <w:rPr>
                <w:sz w:val="22"/>
                <w:szCs w:val="22"/>
              </w:rPr>
            </w:pPr>
            <w:r>
              <w:rPr>
                <w:sz w:val="22"/>
                <w:szCs w:val="22"/>
              </w:rPr>
              <w:t xml:space="preserve">Home Safety/Independence Evaluation </w:t>
            </w:r>
            <w:r w:rsidRPr="0046482C">
              <w:rPr>
                <w:sz w:val="22"/>
                <w:szCs w:val="22"/>
              </w:rPr>
              <w:t xml:space="preserve">services must be performed by an Occupational Therapist with a valid Massachusetts license or by either a certified occupational therapy assistant or an occupational therapy student  under the direct  </w:t>
            </w:r>
            <w:r w:rsidRPr="0046482C">
              <w:rPr>
                <w:sz w:val="22"/>
                <w:szCs w:val="22"/>
              </w:rPr>
              <w:lastRenderedPageBreak/>
              <w:t>supervision of a licensed Occupational Therapist</w:t>
            </w:r>
          </w:p>
        </w:tc>
        <w:tc>
          <w:tcPr>
            <w:tcW w:w="1538"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c>
          <w:tcPr>
            <w:tcW w:w="4497" w:type="dxa"/>
            <w:gridSpan w:val="8"/>
            <w:tcBorders>
              <w:top w:val="single" w:sz="12" w:space="0" w:color="auto"/>
              <w:left w:val="single" w:sz="12" w:space="0" w:color="auto"/>
              <w:bottom w:val="single" w:sz="12" w:space="0" w:color="auto"/>
              <w:right w:val="single" w:sz="12" w:space="0" w:color="auto"/>
            </w:tcBorders>
            <w:shd w:val="pct10" w:color="auto" w:fill="auto"/>
          </w:tcPr>
          <w:p w:rsidR="00D962A0" w:rsidRPr="0046482C" w:rsidRDefault="00D962A0" w:rsidP="00CA4735">
            <w:pPr>
              <w:spacing w:before="60"/>
              <w:rPr>
                <w:sz w:val="22"/>
                <w:szCs w:val="22"/>
              </w:rPr>
            </w:pPr>
            <w:r w:rsidRPr="0046482C">
              <w:rPr>
                <w:sz w:val="22"/>
                <w:szCs w:val="22"/>
              </w:rPr>
              <w:t>Education, Training, Supervision:</w:t>
            </w:r>
          </w:p>
          <w:p w:rsidR="00D962A0" w:rsidRPr="0046482C" w:rsidRDefault="00D962A0" w:rsidP="00CA4735">
            <w:pPr>
              <w:spacing w:before="60"/>
              <w:rPr>
                <w:sz w:val="22"/>
                <w:szCs w:val="22"/>
              </w:rPr>
            </w:pPr>
            <w:r w:rsidRPr="0046482C">
              <w:rPr>
                <w:sz w:val="22"/>
                <w:szCs w:val="22"/>
              </w:rPr>
              <w:t>Providers must ensure effective training of staff members in all aspects of their job duties, including handling emergency situations, and establish procedures for appraising staff performance and for effectively modifying poor performance where it exists.</w:t>
            </w:r>
          </w:p>
          <w:p w:rsidR="00D962A0" w:rsidRPr="0046482C" w:rsidRDefault="00D962A0" w:rsidP="00CA4735">
            <w:pPr>
              <w:spacing w:before="60"/>
              <w:rPr>
                <w:sz w:val="22"/>
                <w:szCs w:val="22"/>
              </w:rPr>
            </w:pPr>
          </w:p>
          <w:p w:rsidR="00D962A0" w:rsidRPr="0046482C" w:rsidRDefault="00D962A0" w:rsidP="00CA4735">
            <w:pPr>
              <w:spacing w:before="60"/>
              <w:rPr>
                <w:sz w:val="22"/>
                <w:szCs w:val="22"/>
              </w:rPr>
            </w:pPr>
            <w:r w:rsidRPr="0046482C">
              <w:rPr>
                <w:sz w:val="22"/>
                <w:szCs w:val="22"/>
              </w:rPr>
              <w:t>Adherence to Continuous QI Practices:</w:t>
            </w:r>
          </w:p>
          <w:p w:rsidR="00D962A0" w:rsidRPr="0046482C" w:rsidRDefault="00D962A0" w:rsidP="00CA4735">
            <w:pPr>
              <w:spacing w:before="60"/>
              <w:rPr>
                <w:sz w:val="22"/>
                <w:szCs w:val="22"/>
              </w:rPr>
            </w:pPr>
            <w:r w:rsidRPr="0046482C">
              <w:rPr>
                <w:sz w:val="22"/>
                <w:szCs w:val="22"/>
              </w:rPr>
              <w:t>Providers must have established strategies to prevent, detect, and correct problems in the quality of services provided and to achieve service plan goals with individual consumers by providing effective, efficient services.</w:t>
            </w:r>
          </w:p>
          <w:p w:rsidR="00D962A0" w:rsidRPr="0046482C" w:rsidRDefault="00D962A0" w:rsidP="00CA4735">
            <w:pPr>
              <w:spacing w:before="60"/>
              <w:rPr>
                <w:sz w:val="22"/>
                <w:szCs w:val="22"/>
              </w:rPr>
            </w:pPr>
          </w:p>
          <w:p w:rsidR="00D962A0" w:rsidRPr="0046482C" w:rsidRDefault="00D962A0" w:rsidP="00CA4735">
            <w:pPr>
              <w:spacing w:before="60"/>
              <w:rPr>
                <w:sz w:val="22"/>
                <w:szCs w:val="22"/>
              </w:rPr>
            </w:pPr>
            <w:r w:rsidRPr="0046482C">
              <w:rPr>
                <w:sz w:val="22"/>
                <w:szCs w:val="22"/>
              </w:rPr>
              <w:t>Availability:</w:t>
            </w:r>
          </w:p>
          <w:p w:rsidR="00D962A0" w:rsidRPr="0046482C" w:rsidRDefault="00D962A0" w:rsidP="00CA4735">
            <w:pPr>
              <w:spacing w:before="60"/>
              <w:rPr>
                <w:sz w:val="22"/>
                <w:szCs w:val="22"/>
              </w:rPr>
            </w:pPr>
            <w:r w:rsidRPr="0046482C">
              <w:rPr>
                <w:sz w:val="22"/>
                <w:szCs w:val="22"/>
              </w:rPr>
              <w:t>Providers must be able to provide contracted service(s) in the geographical areas they designate.</w:t>
            </w:r>
          </w:p>
          <w:p w:rsidR="00D962A0" w:rsidRPr="0046482C" w:rsidRDefault="00D962A0" w:rsidP="00CA4735">
            <w:pPr>
              <w:spacing w:before="60"/>
              <w:rPr>
                <w:sz w:val="22"/>
                <w:szCs w:val="22"/>
              </w:rPr>
            </w:pPr>
          </w:p>
          <w:p w:rsidR="00D962A0" w:rsidRPr="0046482C" w:rsidRDefault="00D962A0" w:rsidP="00CA4735">
            <w:pPr>
              <w:spacing w:before="60"/>
              <w:rPr>
                <w:sz w:val="22"/>
                <w:szCs w:val="22"/>
              </w:rPr>
            </w:pPr>
            <w:r w:rsidRPr="0046482C">
              <w:rPr>
                <w:sz w:val="22"/>
                <w:szCs w:val="22"/>
              </w:rPr>
              <w:t>Responsiveness:</w:t>
            </w:r>
          </w:p>
          <w:p w:rsidR="00D962A0" w:rsidRPr="0046482C" w:rsidRDefault="00D962A0" w:rsidP="00CA4735">
            <w:pPr>
              <w:spacing w:before="60"/>
              <w:rPr>
                <w:sz w:val="22"/>
                <w:szCs w:val="22"/>
              </w:rPr>
            </w:pPr>
            <w:r w:rsidRPr="0046482C">
              <w:rPr>
                <w:sz w:val="22"/>
                <w:szCs w:val="22"/>
              </w:rPr>
              <w:t>Providers must be able to initiate services with little or no delay.</w:t>
            </w:r>
          </w:p>
          <w:p w:rsidR="00D962A0" w:rsidRPr="0046482C" w:rsidRDefault="00D962A0" w:rsidP="00CA4735">
            <w:pPr>
              <w:spacing w:before="60"/>
              <w:rPr>
                <w:sz w:val="22"/>
                <w:szCs w:val="22"/>
              </w:rPr>
            </w:pPr>
          </w:p>
          <w:p w:rsidR="00D962A0" w:rsidRPr="0046482C" w:rsidRDefault="00D962A0" w:rsidP="00CA4735">
            <w:pPr>
              <w:spacing w:before="60"/>
              <w:rPr>
                <w:sz w:val="22"/>
                <w:szCs w:val="22"/>
              </w:rPr>
            </w:pPr>
            <w:r w:rsidRPr="0046482C">
              <w:rPr>
                <w:sz w:val="22"/>
                <w:szCs w:val="22"/>
              </w:rPr>
              <w:t>Confidentiality:</w:t>
            </w:r>
          </w:p>
          <w:p w:rsidR="00D962A0" w:rsidRPr="0046482C" w:rsidRDefault="00D962A0" w:rsidP="00CA4735">
            <w:pPr>
              <w:spacing w:before="60"/>
              <w:rPr>
                <w:sz w:val="22"/>
                <w:szCs w:val="22"/>
              </w:rPr>
            </w:pPr>
            <w:r w:rsidRPr="0046482C">
              <w:rPr>
                <w:sz w:val="22"/>
                <w:szCs w:val="22"/>
              </w:rPr>
              <w:t xml:space="preserve">Providers must maintain confidentiality and privacy of consumer information in accordance with M.G.L. c.66A (Fair Information Practices Act) and EOEA Program Instruction 97-55 (Clarification of Client Privacy and Confidentiality Policies).  </w:t>
            </w:r>
          </w:p>
          <w:p w:rsidR="00D962A0" w:rsidRPr="0046482C" w:rsidRDefault="00D962A0" w:rsidP="00CA4735">
            <w:pPr>
              <w:spacing w:before="60"/>
              <w:rPr>
                <w:sz w:val="22"/>
                <w:szCs w:val="22"/>
              </w:rPr>
            </w:pPr>
          </w:p>
          <w:p w:rsidR="00D962A0" w:rsidRPr="0046482C" w:rsidRDefault="00D962A0" w:rsidP="00CA4735">
            <w:pPr>
              <w:spacing w:before="60"/>
              <w:rPr>
                <w:sz w:val="22"/>
                <w:szCs w:val="22"/>
              </w:rPr>
            </w:pPr>
            <w:r w:rsidRPr="0046482C">
              <w:rPr>
                <w:sz w:val="22"/>
                <w:szCs w:val="22"/>
              </w:rPr>
              <w:t>Policies/Procedures:</w:t>
            </w:r>
          </w:p>
          <w:p w:rsidR="00D962A0" w:rsidRPr="003F2624" w:rsidRDefault="00D962A0" w:rsidP="00CA4735">
            <w:pPr>
              <w:spacing w:before="60"/>
              <w:rPr>
                <w:sz w:val="22"/>
                <w:szCs w:val="22"/>
              </w:rPr>
            </w:pPr>
            <w:r w:rsidRPr="0046482C">
              <w:rPr>
                <w:sz w:val="22"/>
                <w:szCs w:val="22"/>
              </w:rPr>
              <w:t>Providers must have policies and procedures that include: Client Not at Home Policy, Client Emergency in the Home Policy; all policies required by105 CMR 155.00 (Department of Public Health regulations addressing patient and resident abuse prevention, reporting, investigation and registry requirements).</w:t>
            </w:r>
          </w:p>
        </w:tc>
      </w:tr>
      <w:tr w:rsidR="00D962A0" w:rsidRPr="003F2624" w:rsidTr="00CA4735">
        <w:trPr>
          <w:trHeight w:val="395"/>
          <w:jc w:val="center"/>
        </w:trPr>
        <w:tc>
          <w:tcPr>
            <w:tcW w:w="1599"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b/>
                <w:sz w:val="22"/>
                <w:szCs w:val="22"/>
              </w:rPr>
            </w:pPr>
            <w:r w:rsidRPr="00825D91">
              <w:rPr>
                <w:b/>
                <w:sz w:val="22"/>
                <w:szCs w:val="22"/>
              </w:rPr>
              <w:lastRenderedPageBreak/>
              <w:t>Individual Occupational Therapist</w:t>
            </w:r>
          </w:p>
        </w:tc>
        <w:tc>
          <w:tcPr>
            <w:tcW w:w="2512" w:type="dxa"/>
            <w:gridSpan w:val="7"/>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Pr>
                <w:sz w:val="22"/>
                <w:szCs w:val="22"/>
              </w:rPr>
              <w:t xml:space="preserve">Home Safety/Independence Evaluation </w:t>
            </w:r>
            <w:r w:rsidRPr="00825D91">
              <w:rPr>
                <w:sz w:val="22"/>
                <w:szCs w:val="22"/>
              </w:rPr>
              <w:t>services must be performed by an Occupational Therapist with a valid Massachusetts license.</w:t>
            </w:r>
          </w:p>
        </w:tc>
        <w:tc>
          <w:tcPr>
            <w:tcW w:w="1538"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c>
          <w:tcPr>
            <w:tcW w:w="4497" w:type="dxa"/>
            <w:gridSpan w:val="8"/>
            <w:tcBorders>
              <w:top w:val="single" w:sz="12" w:space="0" w:color="auto"/>
              <w:left w:val="single" w:sz="12" w:space="0" w:color="auto"/>
              <w:bottom w:val="single" w:sz="12" w:space="0" w:color="auto"/>
              <w:right w:val="single" w:sz="12" w:space="0" w:color="auto"/>
            </w:tcBorders>
            <w:shd w:val="pct10" w:color="auto" w:fill="auto"/>
          </w:tcPr>
          <w:p w:rsidR="00D962A0" w:rsidRPr="00825D91" w:rsidRDefault="00D962A0" w:rsidP="00CA4735">
            <w:pPr>
              <w:spacing w:before="60"/>
              <w:rPr>
                <w:sz w:val="22"/>
                <w:szCs w:val="22"/>
              </w:rPr>
            </w:pPr>
            <w:r w:rsidRPr="00825D91">
              <w:rPr>
                <w:sz w:val="22"/>
                <w:szCs w:val="22"/>
              </w:rPr>
              <w:t>Individuals who provide this service  shall ensure that they are able to: perform assigned duties and responsibilities; communicate observations verbally and in writing; accept and use supervision; respect privacy and confidentiality; adapt to a variety of situations; and respect and accept different values, nationalities, races, religions, cultures and standards of living.</w:t>
            </w:r>
          </w:p>
          <w:p w:rsidR="00D962A0" w:rsidRPr="00825D91" w:rsidRDefault="00D962A0" w:rsidP="00CA4735">
            <w:pPr>
              <w:spacing w:before="60"/>
              <w:rPr>
                <w:sz w:val="22"/>
                <w:szCs w:val="22"/>
              </w:rPr>
            </w:pPr>
          </w:p>
          <w:p w:rsidR="00D962A0" w:rsidRPr="00825D91" w:rsidRDefault="00D962A0" w:rsidP="00CA4735">
            <w:pPr>
              <w:spacing w:before="60"/>
              <w:rPr>
                <w:sz w:val="22"/>
                <w:szCs w:val="22"/>
              </w:rPr>
            </w:pPr>
            <w:r w:rsidRPr="00825D91">
              <w:rPr>
                <w:sz w:val="22"/>
                <w:szCs w:val="22"/>
              </w:rPr>
              <w:t>Availability:</w:t>
            </w:r>
          </w:p>
          <w:p w:rsidR="00D962A0" w:rsidRPr="00825D91" w:rsidRDefault="00D962A0" w:rsidP="00CA4735">
            <w:pPr>
              <w:spacing w:before="60"/>
              <w:rPr>
                <w:sz w:val="22"/>
                <w:szCs w:val="22"/>
              </w:rPr>
            </w:pPr>
            <w:r w:rsidRPr="00825D91">
              <w:rPr>
                <w:sz w:val="22"/>
                <w:szCs w:val="22"/>
              </w:rPr>
              <w:t>Providers must be able to provide contracted service(s) in the geographical areas they designate.</w:t>
            </w:r>
          </w:p>
          <w:p w:rsidR="00D962A0" w:rsidRPr="00825D91" w:rsidRDefault="00D962A0" w:rsidP="00CA4735">
            <w:pPr>
              <w:spacing w:before="60"/>
              <w:rPr>
                <w:sz w:val="22"/>
                <w:szCs w:val="22"/>
              </w:rPr>
            </w:pPr>
          </w:p>
          <w:p w:rsidR="00D962A0" w:rsidRPr="00825D91" w:rsidRDefault="00D962A0" w:rsidP="00CA4735">
            <w:pPr>
              <w:spacing w:before="60"/>
              <w:rPr>
                <w:sz w:val="22"/>
                <w:szCs w:val="22"/>
              </w:rPr>
            </w:pPr>
            <w:r w:rsidRPr="00825D91">
              <w:rPr>
                <w:sz w:val="22"/>
                <w:szCs w:val="22"/>
              </w:rPr>
              <w:t>Responsiveness:</w:t>
            </w:r>
          </w:p>
          <w:p w:rsidR="00D962A0" w:rsidRPr="00825D91" w:rsidRDefault="00D962A0" w:rsidP="00CA4735">
            <w:pPr>
              <w:spacing w:before="60"/>
              <w:rPr>
                <w:sz w:val="22"/>
                <w:szCs w:val="22"/>
              </w:rPr>
            </w:pPr>
            <w:r w:rsidRPr="00825D91">
              <w:rPr>
                <w:sz w:val="22"/>
                <w:szCs w:val="22"/>
              </w:rPr>
              <w:t>Providers must be able to initiate services with little or no delay.</w:t>
            </w:r>
          </w:p>
          <w:p w:rsidR="00D962A0" w:rsidRPr="00825D91" w:rsidRDefault="00D962A0" w:rsidP="00CA4735">
            <w:pPr>
              <w:spacing w:before="60"/>
              <w:rPr>
                <w:sz w:val="22"/>
                <w:szCs w:val="22"/>
              </w:rPr>
            </w:pPr>
          </w:p>
          <w:p w:rsidR="00D962A0" w:rsidRPr="00825D91" w:rsidRDefault="00D962A0" w:rsidP="00CA4735">
            <w:pPr>
              <w:spacing w:before="60"/>
              <w:rPr>
                <w:sz w:val="22"/>
                <w:szCs w:val="22"/>
              </w:rPr>
            </w:pPr>
            <w:r w:rsidRPr="00825D91">
              <w:rPr>
                <w:sz w:val="22"/>
                <w:szCs w:val="22"/>
              </w:rPr>
              <w:t>Confidentiality:</w:t>
            </w:r>
          </w:p>
          <w:p w:rsidR="00D962A0" w:rsidRPr="003F2624" w:rsidRDefault="00D962A0" w:rsidP="00CA4735">
            <w:pPr>
              <w:spacing w:before="60"/>
              <w:rPr>
                <w:sz w:val="22"/>
                <w:szCs w:val="22"/>
              </w:rPr>
            </w:pPr>
            <w:r w:rsidRPr="00825D91">
              <w:rPr>
                <w:sz w:val="22"/>
                <w:szCs w:val="22"/>
              </w:rPr>
              <w:t>Providers must maintain confidentiality and privacy of consumer information in accordance with M.G.L. c.66A (Fair Information Practices Act) and EOEA Program Instruction 97-55 (Clarification of Client Privacy and Confidentiality Policies).</w:t>
            </w:r>
          </w:p>
        </w:tc>
      </w:tr>
      <w:tr w:rsidR="00D962A0" w:rsidRPr="0025169C" w:rsidTr="00CA473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D962A0" w:rsidRPr="0025169C" w:rsidRDefault="00D962A0" w:rsidP="00CA4735">
            <w:pPr>
              <w:spacing w:before="60"/>
              <w:rPr>
                <w:b/>
                <w:sz w:val="22"/>
                <w:szCs w:val="22"/>
              </w:rPr>
            </w:pPr>
            <w:r w:rsidRPr="0025169C">
              <w:rPr>
                <w:b/>
                <w:sz w:val="22"/>
                <w:szCs w:val="22"/>
              </w:rPr>
              <w:t>Verification of Provider Qualifications</w:t>
            </w:r>
          </w:p>
        </w:tc>
      </w:tr>
      <w:tr w:rsidR="00D962A0" w:rsidRPr="00DD3AC3" w:rsidTr="00CA4735">
        <w:trPr>
          <w:trHeight w:val="220"/>
          <w:jc w:val="center"/>
        </w:trPr>
        <w:tc>
          <w:tcPr>
            <w:tcW w:w="2680" w:type="dxa"/>
            <w:gridSpan w:val="4"/>
            <w:tcBorders>
              <w:top w:val="single" w:sz="12" w:space="0" w:color="auto"/>
              <w:left w:val="single" w:sz="12" w:space="0" w:color="auto"/>
              <w:bottom w:val="single" w:sz="12" w:space="0" w:color="auto"/>
              <w:right w:val="single" w:sz="12" w:space="0" w:color="auto"/>
            </w:tcBorders>
            <w:vAlign w:val="bottom"/>
          </w:tcPr>
          <w:p w:rsidR="00D962A0" w:rsidRPr="00042B16" w:rsidRDefault="00D962A0" w:rsidP="00CA4735">
            <w:pPr>
              <w:spacing w:before="60"/>
              <w:jc w:val="center"/>
              <w:rPr>
                <w:sz w:val="22"/>
                <w:szCs w:val="22"/>
              </w:rPr>
            </w:pPr>
            <w:r w:rsidRPr="00042B16">
              <w:rPr>
                <w:sz w:val="22"/>
                <w:szCs w:val="22"/>
              </w:rPr>
              <w:t>Provider Type:</w:t>
            </w:r>
          </w:p>
        </w:tc>
        <w:tc>
          <w:tcPr>
            <w:tcW w:w="4504"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D962A0" w:rsidRPr="00DD3AC3" w:rsidRDefault="00D962A0" w:rsidP="00CA4735">
            <w:pPr>
              <w:spacing w:before="60"/>
              <w:jc w:val="center"/>
              <w:rPr>
                <w:sz w:val="22"/>
                <w:szCs w:val="22"/>
              </w:rPr>
            </w:pPr>
            <w:r w:rsidRPr="00DD3AC3">
              <w:rPr>
                <w:sz w:val="22"/>
                <w:szCs w:val="22"/>
              </w:rPr>
              <w:t>Entity Responsible for Verification:</w:t>
            </w:r>
          </w:p>
        </w:tc>
        <w:tc>
          <w:tcPr>
            <w:tcW w:w="2962"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rsidR="00D962A0" w:rsidRPr="00DD3AC3" w:rsidRDefault="00D962A0" w:rsidP="00CA4735">
            <w:pPr>
              <w:spacing w:before="60"/>
              <w:jc w:val="center"/>
              <w:rPr>
                <w:sz w:val="22"/>
                <w:szCs w:val="22"/>
              </w:rPr>
            </w:pPr>
            <w:r w:rsidRPr="00DD3AC3">
              <w:rPr>
                <w:sz w:val="22"/>
                <w:szCs w:val="22"/>
              </w:rPr>
              <w:t>Frequency of Verification</w:t>
            </w:r>
          </w:p>
        </w:tc>
      </w:tr>
      <w:tr w:rsidR="00D962A0" w:rsidRPr="003F2624" w:rsidTr="00CA4735">
        <w:trPr>
          <w:trHeight w:val="220"/>
          <w:jc w:val="center"/>
        </w:trPr>
        <w:tc>
          <w:tcPr>
            <w:tcW w:w="2680"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B772E2" w:rsidRDefault="00D962A0" w:rsidP="00CA4735">
            <w:pPr>
              <w:spacing w:before="60"/>
              <w:rPr>
                <w:sz w:val="22"/>
                <w:szCs w:val="22"/>
              </w:rPr>
            </w:pPr>
            <w:r w:rsidRPr="00B772E2">
              <w:rPr>
                <w:sz w:val="22"/>
                <w:szCs w:val="22"/>
              </w:rPr>
              <w:lastRenderedPageBreak/>
              <w:t>Homemaker/Personal Care agencies</w:t>
            </w:r>
          </w:p>
        </w:tc>
        <w:tc>
          <w:tcPr>
            <w:tcW w:w="4504" w:type="dxa"/>
            <w:gridSpan w:val="12"/>
            <w:tcBorders>
              <w:top w:val="single" w:sz="12" w:space="0" w:color="auto"/>
              <w:left w:val="single" w:sz="12" w:space="0" w:color="auto"/>
              <w:bottom w:val="single" w:sz="12" w:space="0" w:color="auto"/>
              <w:right w:val="single" w:sz="12" w:space="0" w:color="auto"/>
            </w:tcBorders>
            <w:shd w:val="pct10" w:color="auto" w:fill="auto"/>
          </w:tcPr>
          <w:p w:rsidR="00D962A0" w:rsidRPr="00B772E2" w:rsidRDefault="00D962A0" w:rsidP="00CA4735">
            <w:pPr>
              <w:spacing w:before="60"/>
              <w:rPr>
                <w:sz w:val="22"/>
                <w:szCs w:val="22"/>
              </w:rPr>
            </w:pPr>
            <w:r w:rsidRPr="00B772E2">
              <w:rPr>
                <w:sz w:val="22"/>
                <w:szCs w:val="22"/>
              </w:rPr>
              <w:t>ASAPs</w:t>
            </w:r>
          </w:p>
        </w:tc>
        <w:tc>
          <w:tcPr>
            <w:tcW w:w="2962"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B772E2" w:rsidRDefault="00D962A0" w:rsidP="00CA4735">
            <w:pPr>
              <w:spacing w:before="60"/>
              <w:rPr>
                <w:sz w:val="22"/>
                <w:szCs w:val="22"/>
              </w:rPr>
            </w:pPr>
            <w:r w:rsidRPr="00B772E2">
              <w:rPr>
                <w:sz w:val="22"/>
                <w:szCs w:val="22"/>
              </w:rPr>
              <w:t>Every 3 years</w:t>
            </w:r>
          </w:p>
        </w:tc>
      </w:tr>
      <w:tr w:rsidR="00D962A0" w:rsidRPr="003F2624" w:rsidTr="00CA4735">
        <w:trPr>
          <w:trHeight w:val="220"/>
          <w:jc w:val="center"/>
        </w:trPr>
        <w:tc>
          <w:tcPr>
            <w:tcW w:w="2680"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B772E2" w:rsidRDefault="00D962A0" w:rsidP="00CA4735">
            <w:pPr>
              <w:spacing w:before="60"/>
              <w:rPr>
                <w:sz w:val="22"/>
                <w:szCs w:val="22"/>
              </w:rPr>
            </w:pPr>
            <w:r w:rsidRPr="00B772E2">
              <w:rPr>
                <w:sz w:val="22"/>
                <w:szCs w:val="22"/>
              </w:rPr>
              <w:t>Health Care Agencies</w:t>
            </w:r>
          </w:p>
        </w:tc>
        <w:tc>
          <w:tcPr>
            <w:tcW w:w="4504" w:type="dxa"/>
            <w:gridSpan w:val="12"/>
            <w:tcBorders>
              <w:top w:val="single" w:sz="12" w:space="0" w:color="auto"/>
              <w:left w:val="single" w:sz="12" w:space="0" w:color="auto"/>
              <w:bottom w:val="single" w:sz="12" w:space="0" w:color="auto"/>
              <w:right w:val="single" w:sz="12" w:space="0" w:color="auto"/>
            </w:tcBorders>
            <w:shd w:val="pct10" w:color="auto" w:fill="auto"/>
          </w:tcPr>
          <w:p w:rsidR="00D962A0" w:rsidRPr="00B772E2" w:rsidRDefault="00D962A0" w:rsidP="00CA4735">
            <w:pPr>
              <w:spacing w:before="60"/>
              <w:rPr>
                <w:sz w:val="22"/>
                <w:szCs w:val="22"/>
              </w:rPr>
            </w:pPr>
            <w:r w:rsidRPr="00B772E2">
              <w:rPr>
                <w:sz w:val="22"/>
                <w:szCs w:val="22"/>
              </w:rPr>
              <w:t>ASAPs</w:t>
            </w:r>
          </w:p>
        </w:tc>
        <w:tc>
          <w:tcPr>
            <w:tcW w:w="2962"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B772E2" w:rsidRDefault="00D962A0" w:rsidP="00CA4735">
            <w:pPr>
              <w:spacing w:before="60"/>
              <w:rPr>
                <w:sz w:val="22"/>
                <w:szCs w:val="22"/>
              </w:rPr>
            </w:pPr>
            <w:r w:rsidRPr="00B772E2">
              <w:rPr>
                <w:sz w:val="22"/>
                <w:szCs w:val="22"/>
              </w:rPr>
              <w:t>Every 3 years</w:t>
            </w:r>
          </w:p>
        </w:tc>
      </w:tr>
      <w:tr w:rsidR="00D962A0" w:rsidRPr="003F2624" w:rsidTr="00CA4735">
        <w:trPr>
          <w:trHeight w:val="220"/>
          <w:jc w:val="center"/>
        </w:trPr>
        <w:tc>
          <w:tcPr>
            <w:tcW w:w="2680"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B772E2" w:rsidRDefault="00D962A0" w:rsidP="00CA4735">
            <w:pPr>
              <w:spacing w:before="60"/>
              <w:rPr>
                <w:sz w:val="22"/>
                <w:szCs w:val="22"/>
              </w:rPr>
            </w:pPr>
            <w:r w:rsidRPr="00B772E2">
              <w:rPr>
                <w:sz w:val="22"/>
                <w:szCs w:val="22"/>
              </w:rPr>
              <w:t>Home Health Agencies</w:t>
            </w:r>
          </w:p>
        </w:tc>
        <w:tc>
          <w:tcPr>
            <w:tcW w:w="4504" w:type="dxa"/>
            <w:gridSpan w:val="12"/>
            <w:tcBorders>
              <w:top w:val="single" w:sz="12" w:space="0" w:color="auto"/>
              <w:left w:val="single" w:sz="12" w:space="0" w:color="auto"/>
              <w:bottom w:val="single" w:sz="12" w:space="0" w:color="auto"/>
              <w:right w:val="single" w:sz="12" w:space="0" w:color="auto"/>
            </w:tcBorders>
            <w:shd w:val="pct10" w:color="auto" w:fill="auto"/>
          </w:tcPr>
          <w:p w:rsidR="00D962A0" w:rsidRPr="00B772E2" w:rsidRDefault="00D962A0" w:rsidP="00CA4735">
            <w:pPr>
              <w:spacing w:before="60"/>
              <w:rPr>
                <w:sz w:val="22"/>
                <w:szCs w:val="22"/>
              </w:rPr>
            </w:pPr>
            <w:r w:rsidRPr="00B772E2">
              <w:rPr>
                <w:sz w:val="22"/>
                <w:szCs w:val="22"/>
              </w:rPr>
              <w:t>ASAPs</w:t>
            </w:r>
          </w:p>
        </w:tc>
        <w:tc>
          <w:tcPr>
            <w:tcW w:w="2962"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B772E2" w:rsidRDefault="00D962A0" w:rsidP="00CA4735">
            <w:pPr>
              <w:spacing w:before="60"/>
              <w:rPr>
                <w:sz w:val="22"/>
                <w:szCs w:val="22"/>
              </w:rPr>
            </w:pPr>
            <w:r w:rsidRPr="00B772E2">
              <w:rPr>
                <w:sz w:val="22"/>
                <w:szCs w:val="22"/>
              </w:rPr>
              <w:t>Every 3 years</w:t>
            </w:r>
          </w:p>
        </w:tc>
      </w:tr>
      <w:tr w:rsidR="00D962A0" w:rsidRPr="003F2624" w:rsidTr="00CA4735">
        <w:trPr>
          <w:trHeight w:val="220"/>
          <w:jc w:val="center"/>
        </w:trPr>
        <w:tc>
          <w:tcPr>
            <w:tcW w:w="2680"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B772E2" w:rsidRDefault="00D962A0" w:rsidP="00CA4735">
            <w:pPr>
              <w:spacing w:before="60"/>
              <w:rPr>
                <w:sz w:val="22"/>
                <w:szCs w:val="22"/>
              </w:rPr>
            </w:pPr>
            <w:r w:rsidRPr="00B772E2">
              <w:rPr>
                <w:sz w:val="22"/>
                <w:szCs w:val="22"/>
              </w:rPr>
              <w:t>Individual Occupational Therapist</w:t>
            </w:r>
          </w:p>
        </w:tc>
        <w:tc>
          <w:tcPr>
            <w:tcW w:w="4504" w:type="dxa"/>
            <w:gridSpan w:val="12"/>
            <w:tcBorders>
              <w:top w:val="single" w:sz="12" w:space="0" w:color="auto"/>
              <w:left w:val="single" w:sz="12" w:space="0" w:color="auto"/>
              <w:bottom w:val="single" w:sz="12" w:space="0" w:color="auto"/>
              <w:right w:val="single" w:sz="12" w:space="0" w:color="auto"/>
            </w:tcBorders>
            <w:shd w:val="pct10" w:color="auto" w:fill="auto"/>
          </w:tcPr>
          <w:p w:rsidR="00D962A0" w:rsidRPr="00B772E2" w:rsidRDefault="00D962A0" w:rsidP="00CA4735">
            <w:pPr>
              <w:spacing w:before="60"/>
              <w:rPr>
                <w:sz w:val="22"/>
                <w:szCs w:val="22"/>
              </w:rPr>
            </w:pPr>
            <w:r w:rsidRPr="00B772E2">
              <w:rPr>
                <w:sz w:val="22"/>
                <w:szCs w:val="22"/>
              </w:rPr>
              <w:t>ASAPs</w:t>
            </w:r>
          </w:p>
        </w:tc>
        <w:tc>
          <w:tcPr>
            <w:tcW w:w="2962"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B772E2" w:rsidRDefault="00D962A0" w:rsidP="00CA4735">
            <w:pPr>
              <w:spacing w:before="60"/>
              <w:rPr>
                <w:sz w:val="22"/>
                <w:szCs w:val="22"/>
              </w:rPr>
            </w:pPr>
            <w:r w:rsidRPr="00B772E2">
              <w:rPr>
                <w:sz w:val="22"/>
                <w:szCs w:val="22"/>
              </w:rPr>
              <w:t>Every 3 years</w:t>
            </w:r>
          </w:p>
        </w:tc>
      </w:tr>
    </w:tbl>
    <w:p w:rsidR="00D962A0" w:rsidRDefault="00D962A0" w:rsidP="00CA473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rPr>
      </w:pPr>
    </w:p>
    <w:p w:rsidR="00DD7D07" w:rsidRDefault="00DD7D07" w:rsidP="00CA473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005"/>
        <w:gridCol w:w="1017"/>
        <w:gridCol w:w="84"/>
        <w:gridCol w:w="546"/>
        <w:gridCol w:w="187"/>
        <w:gridCol w:w="269"/>
        <w:gridCol w:w="345"/>
        <w:gridCol w:w="643"/>
        <w:gridCol w:w="1175"/>
        <w:gridCol w:w="285"/>
        <w:gridCol w:w="448"/>
        <w:gridCol w:w="37"/>
        <w:gridCol w:w="413"/>
        <w:gridCol w:w="348"/>
        <w:gridCol w:w="602"/>
        <w:gridCol w:w="901"/>
        <w:gridCol w:w="413"/>
        <w:gridCol w:w="1428"/>
      </w:tblGrid>
      <w:tr w:rsidR="00D962A0" w:rsidRPr="005B265F" w:rsidTr="00CA4735">
        <w:trPr>
          <w:jc w:val="center"/>
        </w:trPr>
        <w:tc>
          <w:tcPr>
            <w:tcW w:w="10146" w:type="dxa"/>
            <w:gridSpan w:val="18"/>
            <w:tcBorders>
              <w:top w:val="single" w:sz="12" w:space="0" w:color="auto"/>
              <w:left w:val="single" w:sz="12" w:space="0" w:color="auto"/>
              <w:bottom w:val="single" w:sz="12" w:space="0" w:color="auto"/>
              <w:right w:val="single" w:sz="12" w:space="0" w:color="auto"/>
            </w:tcBorders>
            <w:shd w:val="solid" w:color="auto" w:fill="auto"/>
          </w:tcPr>
          <w:p w:rsidR="00D962A0" w:rsidRPr="007B4630" w:rsidRDefault="00D962A0" w:rsidP="007B4630">
            <w:pPr>
              <w:spacing w:before="60" w:line="240" w:lineRule="auto"/>
              <w:jc w:val="center"/>
              <w:rPr>
                <w:rFonts w:ascii="Times New Roman" w:hAnsi="Times New Roman" w:cs="Times New Roman"/>
                <w:b/>
                <w:color w:val="FFFFFF"/>
                <w:sz w:val="24"/>
                <w:szCs w:val="24"/>
              </w:rPr>
            </w:pPr>
            <w:r w:rsidRPr="007B4630">
              <w:rPr>
                <w:rFonts w:ascii="Times New Roman" w:hAnsi="Times New Roman" w:cs="Times New Roman"/>
                <w:b/>
                <w:color w:val="FFFFFF"/>
                <w:sz w:val="24"/>
                <w:szCs w:val="24"/>
              </w:rPr>
              <w:t>Service Specification</w:t>
            </w:r>
          </w:p>
        </w:tc>
      </w:tr>
      <w:tr w:rsidR="00D962A0" w:rsidRPr="005B265F" w:rsidTr="00CA4735">
        <w:trPr>
          <w:trHeight w:val="155"/>
          <w:jc w:val="center"/>
        </w:trPr>
        <w:tc>
          <w:tcPr>
            <w:tcW w:w="10146" w:type="dxa"/>
            <w:gridSpan w:val="18"/>
            <w:tcBorders>
              <w:top w:val="single" w:sz="12" w:space="0" w:color="auto"/>
              <w:left w:val="single" w:sz="12" w:space="0" w:color="auto"/>
              <w:bottom w:val="single" w:sz="12" w:space="0" w:color="auto"/>
              <w:right w:val="single" w:sz="12" w:space="0" w:color="auto"/>
            </w:tcBorders>
            <w:shd w:val="clear" w:color="auto" w:fill="auto"/>
          </w:tcPr>
          <w:p w:rsidR="00D962A0" w:rsidRPr="00D50D54" w:rsidRDefault="00D962A0" w:rsidP="007B4630">
            <w:pPr>
              <w:spacing w:before="60" w:line="240" w:lineRule="auto"/>
              <w:rPr>
                <w:rFonts w:ascii="Times New Roman" w:hAnsi="Times New Roman" w:cs="Times New Roman"/>
              </w:rPr>
            </w:pPr>
            <w:r w:rsidRPr="00D50D54">
              <w:rPr>
                <w:rFonts w:ascii="Times New Roman" w:hAnsi="Times New Roman" w:cs="Times New Roman"/>
              </w:rPr>
              <w:t xml:space="preserve">Service Type:  </w:t>
            </w:r>
            <w:r w:rsidRPr="00D50D54">
              <w:rPr>
                <w:rFonts w:ascii="MS Mincho" w:eastAsia="MS Mincho" w:hAnsi="MS Mincho" w:cs="MS Mincho" w:hint="eastAsia"/>
              </w:rPr>
              <w:t>☐</w:t>
            </w:r>
            <w:r w:rsidRPr="00D50D54">
              <w:rPr>
                <w:rFonts w:ascii="Times New Roman" w:hAnsi="Times New Roman" w:cs="Times New Roman"/>
              </w:rPr>
              <w:t xml:space="preserve">  Statutory       </w:t>
            </w:r>
            <w:r w:rsidRPr="00D50D54">
              <w:rPr>
                <w:rFonts w:ascii="MS Mincho" w:eastAsia="MS Mincho" w:hAnsi="MS Mincho" w:cs="MS Mincho" w:hint="eastAsia"/>
              </w:rPr>
              <w:t>☐</w:t>
            </w:r>
            <w:r w:rsidRPr="00D50D54">
              <w:rPr>
                <w:rFonts w:ascii="Times New Roman" w:hAnsi="Times New Roman" w:cs="Times New Roman"/>
              </w:rPr>
              <w:t xml:space="preserve"> Extended State Plan      </w:t>
            </w:r>
            <w:r w:rsidRPr="00D50D54">
              <w:rPr>
                <w:rFonts w:ascii="Times New Roman" w:hAnsi="Times New Roman" w:cs="Times New Roman"/>
              </w:rPr>
              <w:sym w:font="Wingdings" w:char="F078"/>
            </w:r>
            <w:r w:rsidRPr="00D50D54">
              <w:rPr>
                <w:rFonts w:ascii="Times New Roman" w:hAnsi="Times New Roman" w:cs="Times New Roman"/>
              </w:rPr>
              <w:t xml:space="preserve"> Other</w:t>
            </w:r>
          </w:p>
        </w:tc>
      </w:tr>
      <w:tr w:rsidR="00D962A0" w:rsidRPr="005B265F" w:rsidTr="00CA4735">
        <w:trPr>
          <w:trHeight w:val="155"/>
          <w:jc w:val="center"/>
        </w:trPr>
        <w:tc>
          <w:tcPr>
            <w:tcW w:w="10146" w:type="dxa"/>
            <w:gridSpan w:val="18"/>
            <w:tcBorders>
              <w:top w:val="single" w:sz="12" w:space="0" w:color="auto"/>
              <w:left w:val="single" w:sz="12" w:space="0" w:color="auto"/>
              <w:bottom w:val="single" w:sz="12" w:space="0" w:color="auto"/>
              <w:right w:val="single" w:sz="12" w:space="0" w:color="auto"/>
            </w:tcBorders>
            <w:shd w:val="clear" w:color="auto" w:fill="auto"/>
          </w:tcPr>
          <w:p w:rsidR="00D962A0" w:rsidRPr="00D50D54" w:rsidRDefault="00D962A0" w:rsidP="007B4630">
            <w:pPr>
              <w:spacing w:before="60" w:line="240" w:lineRule="auto"/>
              <w:rPr>
                <w:rFonts w:ascii="Times New Roman" w:hAnsi="Times New Roman" w:cs="Times New Roman"/>
                <w:b/>
                <w:sz w:val="24"/>
                <w:szCs w:val="24"/>
              </w:rPr>
            </w:pPr>
            <w:r w:rsidRPr="00D50D54">
              <w:rPr>
                <w:rFonts w:ascii="Times New Roman" w:hAnsi="Times New Roman" w:cs="Times New Roman"/>
                <w:b/>
                <w:sz w:val="24"/>
                <w:szCs w:val="24"/>
              </w:rPr>
              <w:t>Service Name: Peer Support</w:t>
            </w:r>
          </w:p>
        </w:tc>
      </w:tr>
      <w:tr w:rsidR="00D962A0" w:rsidRPr="005B265F" w:rsidTr="00CA4735">
        <w:trPr>
          <w:trHeight w:val="155"/>
          <w:jc w:val="center"/>
        </w:trPr>
        <w:tc>
          <w:tcPr>
            <w:tcW w:w="10146" w:type="dxa"/>
            <w:gridSpan w:val="18"/>
            <w:tcBorders>
              <w:top w:val="single" w:sz="12" w:space="0" w:color="auto"/>
              <w:left w:val="single" w:sz="12" w:space="0" w:color="auto"/>
              <w:bottom w:val="single" w:sz="12" w:space="0" w:color="auto"/>
              <w:right w:val="single" w:sz="12" w:space="0" w:color="auto"/>
            </w:tcBorders>
            <w:shd w:val="clear" w:color="auto" w:fill="auto"/>
          </w:tcPr>
          <w:p w:rsidR="00D962A0" w:rsidRPr="00D50D54" w:rsidRDefault="00D962A0" w:rsidP="007B4630">
            <w:pPr>
              <w:spacing w:before="60" w:line="240" w:lineRule="auto"/>
              <w:rPr>
                <w:rFonts w:ascii="Times New Roman" w:hAnsi="Times New Roman" w:cs="Times New Roman"/>
                <w:b/>
              </w:rPr>
            </w:pPr>
            <w:r w:rsidRPr="00D50D54">
              <w:rPr>
                <w:rFonts w:ascii="Times New Roman" w:hAnsi="Times New Roman" w:cs="Times New Roman"/>
                <w:b/>
              </w:rPr>
              <w:t xml:space="preserve">Alternative Service Title (if any): </w:t>
            </w:r>
          </w:p>
        </w:tc>
      </w:tr>
      <w:tr w:rsidR="00D962A0" w:rsidRPr="005B265F" w:rsidTr="00CA4735">
        <w:trPr>
          <w:trHeight w:val="84"/>
          <w:jc w:val="center"/>
        </w:trPr>
        <w:tc>
          <w:tcPr>
            <w:tcW w:w="1005" w:type="dxa"/>
            <w:tcBorders>
              <w:top w:val="nil"/>
              <w:left w:val="nil"/>
              <w:bottom w:val="nil"/>
              <w:right w:val="nil"/>
            </w:tcBorders>
            <w:shd w:val="clear" w:color="auto" w:fill="000000"/>
          </w:tcPr>
          <w:p w:rsidR="00D962A0" w:rsidRPr="00D50D54" w:rsidRDefault="00D962A0" w:rsidP="007B4630">
            <w:pPr>
              <w:spacing w:before="60" w:line="240" w:lineRule="auto"/>
              <w:rPr>
                <w:rFonts w:ascii="Times New Roman" w:hAnsi="Times New Roman" w:cs="Times New Roman"/>
              </w:rPr>
            </w:pPr>
          </w:p>
        </w:tc>
        <w:tc>
          <w:tcPr>
            <w:tcW w:w="9141" w:type="dxa"/>
            <w:gridSpan w:val="17"/>
            <w:tcBorders>
              <w:top w:val="single" w:sz="12" w:space="0" w:color="auto"/>
              <w:left w:val="nil"/>
              <w:bottom w:val="single" w:sz="12" w:space="0" w:color="auto"/>
              <w:right w:val="single" w:sz="12" w:space="0" w:color="auto"/>
            </w:tcBorders>
            <w:shd w:val="clear" w:color="auto" w:fill="auto"/>
          </w:tcPr>
          <w:p w:rsidR="00D962A0" w:rsidRPr="00D50D54" w:rsidRDefault="00D962A0" w:rsidP="007B4630">
            <w:pPr>
              <w:spacing w:before="60" w:line="240" w:lineRule="auto"/>
              <w:rPr>
                <w:rFonts w:ascii="Times New Roman" w:hAnsi="Times New Roman" w:cs="Times New Roman"/>
              </w:rPr>
            </w:pPr>
            <w:r w:rsidRPr="00D50D54">
              <w:rPr>
                <w:rFonts w:ascii="MS Mincho" w:eastAsia="MS Mincho" w:hAnsi="MS Mincho" w:cs="MS Mincho" w:hint="eastAsia"/>
              </w:rPr>
              <w:t>☐</w:t>
            </w:r>
            <w:r w:rsidRPr="00D50D54">
              <w:rPr>
                <w:rFonts w:ascii="Times New Roman" w:hAnsi="Times New Roman" w:cs="Times New Roman"/>
              </w:rPr>
              <w:t xml:space="preserve"> Service is included in approved waiver. There is no change in service specifications. </w:t>
            </w:r>
          </w:p>
        </w:tc>
      </w:tr>
      <w:tr w:rsidR="00D962A0" w:rsidRPr="005B265F" w:rsidTr="00CA4735">
        <w:trPr>
          <w:trHeight w:val="84"/>
          <w:jc w:val="center"/>
        </w:trPr>
        <w:tc>
          <w:tcPr>
            <w:tcW w:w="1005" w:type="dxa"/>
            <w:tcBorders>
              <w:top w:val="nil"/>
              <w:left w:val="nil"/>
              <w:bottom w:val="nil"/>
              <w:right w:val="nil"/>
            </w:tcBorders>
            <w:shd w:val="clear" w:color="auto" w:fill="000000"/>
          </w:tcPr>
          <w:p w:rsidR="00D962A0" w:rsidRPr="00D50D54" w:rsidRDefault="00D962A0" w:rsidP="007B4630">
            <w:pPr>
              <w:spacing w:before="60" w:line="240" w:lineRule="auto"/>
              <w:rPr>
                <w:rFonts w:ascii="Times New Roman" w:hAnsi="Times New Roman" w:cs="Times New Roman"/>
              </w:rPr>
            </w:pPr>
          </w:p>
        </w:tc>
        <w:tc>
          <w:tcPr>
            <w:tcW w:w="9141" w:type="dxa"/>
            <w:gridSpan w:val="17"/>
            <w:tcBorders>
              <w:top w:val="single" w:sz="12" w:space="0" w:color="auto"/>
              <w:left w:val="nil"/>
              <w:bottom w:val="single" w:sz="12" w:space="0" w:color="auto"/>
              <w:right w:val="single" w:sz="12" w:space="0" w:color="auto"/>
            </w:tcBorders>
            <w:shd w:val="clear" w:color="auto" w:fill="auto"/>
          </w:tcPr>
          <w:p w:rsidR="00D962A0" w:rsidRPr="00D50D54" w:rsidRDefault="00D962A0" w:rsidP="007B4630">
            <w:pPr>
              <w:spacing w:before="60" w:line="240" w:lineRule="auto"/>
              <w:rPr>
                <w:rFonts w:ascii="Times New Roman" w:hAnsi="Times New Roman" w:cs="Times New Roman"/>
              </w:rPr>
            </w:pPr>
            <w:r w:rsidRPr="00D50D54">
              <w:rPr>
                <w:rFonts w:ascii="MS Mincho" w:eastAsia="MS Mincho" w:hAnsi="MS Mincho" w:cs="MS Mincho" w:hint="eastAsia"/>
              </w:rPr>
              <w:t>☐</w:t>
            </w:r>
            <w:r w:rsidRPr="00D50D54">
              <w:rPr>
                <w:rFonts w:ascii="Times New Roman" w:hAnsi="Times New Roman" w:cs="Times New Roman"/>
              </w:rPr>
              <w:t xml:space="preserve"> Service is included in approved waiver. The service specifications have been modified.</w:t>
            </w:r>
          </w:p>
        </w:tc>
      </w:tr>
      <w:tr w:rsidR="00D962A0" w:rsidRPr="005B265F" w:rsidTr="00CA4735">
        <w:trPr>
          <w:trHeight w:val="84"/>
          <w:jc w:val="center"/>
        </w:trPr>
        <w:tc>
          <w:tcPr>
            <w:tcW w:w="1005" w:type="dxa"/>
            <w:tcBorders>
              <w:top w:val="nil"/>
              <w:left w:val="nil"/>
              <w:bottom w:val="nil"/>
              <w:right w:val="nil"/>
            </w:tcBorders>
            <w:shd w:val="clear" w:color="auto" w:fill="000000"/>
          </w:tcPr>
          <w:p w:rsidR="00D962A0" w:rsidRPr="00D50D54" w:rsidRDefault="00D962A0" w:rsidP="007B4630">
            <w:pPr>
              <w:spacing w:before="60" w:line="240" w:lineRule="auto"/>
              <w:rPr>
                <w:rFonts w:ascii="Times New Roman" w:hAnsi="Times New Roman" w:cs="Times New Roman"/>
              </w:rPr>
            </w:pPr>
          </w:p>
        </w:tc>
        <w:tc>
          <w:tcPr>
            <w:tcW w:w="9141" w:type="dxa"/>
            <w:gridSpan w:val="17"/>
            <w:tcBorders>
              <w:top w:val="single" w:sz="12" w:space="0" w:color="auto"/>
              <w:left w:val="nil"/>
              <w:bottom w:val="single" w:sz="12" w:space="0" w:color="auto"/>
              <w:right w:val="single" w:sz="12" w:space="0" w:color="auto"/>
            </w:tcBorders>
            <w:shd w:val="clear" w:color="auto" w:fill="auto"/>
          </w:tcPr>
          <w:p w:rsidR="00D962A0" w:rsidRPr="00D50D54" w:rsidRDefault="00D962A0" w:rsidP="007B4630">
            <w:pPr>
              <w:spacing w:before="60" w:line="240" w:lineRule="auto"/>
              <w:rPr>
                <w:rFonts w:ascii="Times New Roman" w:hAnsi="Times New Roman" w:cs="Times New Roman"/>
              </w:rPr>
            </w:pPr>
            <w:r w:rsidRPr="00D50D54">
              <w:rPr>
                <w:rFonts w:ascii="Times New Roman" w:hAnsi="Times New Roman" w:cs="Times New Roman"/>
              </w:rPr>
              <w:sym w:font="Wingdings" w:char="F0FE"/>
            </w:r>
            <w:r w:rsidRPr="00D50D54">
              <w:rPr>
                <w:rFonts w:ascii="Times New Roman" w:hAnsi="Times New Roman" w:cs="Times New Roman"/>
              </w:rPr>
              <w:t xml:space="preserve"> Service is not included in approved waiver.</w:t>
            </w:r>
          </w:p>
        </w:tc>
      </w:tr>
      <w:tr w:rsidR="00D962A0" w:rsidRPr="005B265F" w:rsidTr="00CA4735">
        <w:trPr>
          <w:trHeight w:val="155"/>
          <w:jc w:val="center"/>
        </w:trPr>
        <w:tc>
          <w:tcPr>
            <w:tcW w:w="10146" w:type="dxa"/>
            <w:gridSpan w:val="18"/>
            <w:tcBorders>
              <w:top w:val="single" w:sz="12" w:space="0" w:color="auto"/>
              <w:left w:val="single" w:sz="12" w:space="0" w:color="auto"/>
              <w:bottom w:val="single" w:sz="12" w:space="0" w:color="auto"/>
              <w:right w:val="single" w:sz="12" w:space="0" w:color="auto"/>
            </w:tcBorders>
            <w:shd w:val="clear" w:color="auto" w:fill="auto"/>
          </w:tcPr>
          <w:p w:rsidR="00D962A0" w:rsidRPr="00D50D54" w:rsidRDefault="00D962A0" w:rsidP="007B4630">
            <w:pPr>
              <w:spacing w:before="60" w:line="240" w:lineRule="auto"/>
              <w:rPr>
                <w:rFonts w:ascii="Times New Roman" w:hAnsi="Times New Roman" w:cs="Times New Roman"/>
                <w:b/>
                <w:sz w:val="23"/>
                <w:szCs w:val="23"/>
              </w:rPr>
            </w:pPr>
            <w:r w:rsidRPr="00D50D54">
              <w:rPr>
                <w:rFonts w:ascii="Times New Roman" w:hAnsi="Times New Roman" w:cs="Times New Roman"/>
              </w:rPr>
              <w:t>Service Definition (Scope)</w:t>
            </w:r>
            <w:r w:rsidRPr="00D50D54">
              <w:rPr>
                <w:rFonts w:ascii="Times New Roman" w:hAnsi="Times New Roman" w:cs="Times New Roman"/>
                <w:b/>
              </w:rPr>
              <w:t>:</w:t>
            </w:r>
          </w:p>
        </w:tc>
      </w:tr>
      <w:tr w:rsidR="00D962A0" w:rsidRPr="005B265F" w:rsidTr="00CA4735">
        <w:trPr>
          <w:trHeight w:val="155"/>
          <w:jc w:val="center"/>
        </w:trPr>
        <w:tc>
          <w:tcPr>
            <w:tcW w:w="10146" w:type="dxa"/>
            <w:gridSpan w:val="18"/>
            <w:tcBorders>
              <w:top w:val="single" w:sz="12" w:space="0" w:color="auto"/>
              <w:left w:val="single" w:sz="12" w:space="0" w:color="auto"/>
              <w:bottom w:val="single" w:sz="12" w:space="0" w:color="auto"/>
              <w:right w:val="single" w:sz="12" w:space="0" w:color="auto"/>
            </w:tcBorders>
            <w:shd w:val="pct10" w:color="auto" w:fill="auto"/>
          </w:tcPr>
          <w:p w:rsidR="00D962A0" w:rsidRPr="007B4630" w:rsidRDefault="00D962A0" w:rsidP="007B4630">
            <w:pPr>
              <w:autoSpaceDE w:val="0"/>
              <w:autoSpaceDN w:val="0"/>
              <w:adjustRightInd w:val="0"/>
              <w:spacing w:line="240" w:lineRule="auto"/>
              <w:rPr>
                <w:rFonts w:ascii="Times New Roman" w:eastAsia="Calibri" w:hAnsi="Times New Roman" w:cs="Times New Roman"/>
                <w:sz w:val="28"/>
                <w:szCs w:val="23"/>
              </w:rPr>
            </w:pPr>
            <w:r w:rsidRPr="007B4630">
              <w:rPr>
                <w:rFonts w:ascii="Times New Roman" w:hAnsi="Times New Roman" w:cs="Times New Roman"/>
                <w:szCs w:val="20"/>
              </w:rPr>
              <w:t xml:space="preserve">Peer Support is designed to provide targeted recovery services to older adults with behavioral health diagnoses. Peer Support assistance includes mentoring participants about self-advocacy and participation in the community, including, but not limited to, such activities as accessing a senior center, getting to medical appointments or a hospital for a medical procedure, assisting with care transitions, and housing paperwork, accompanying for walks to various community locations, and generally engaging to reduce isolation. Peer support may be provided in small groups or peer support may involve one peer providing support to another peer, the waiver participant. Peer support promotes and assists the waiver participant's ability to participate in self-advocacy. The service utilizes trained peers as coaches who have lived experience with mental illness to promote patient-centered care and attainment of measurable personalized recovery goals.  </w:t>
            </w:r>
          </w:p>
        </w:tc>
      </w:tr>
      <w:tr w:rsidR="00D962A0" w:rsidRPr="005B265F" w:rsidTr="00CA4735">
        <w:trPr>
          <w:trHeight w:val="125"/>
          <w:jc w:val="center"/>
        </w:trPr>
        <w:tc>
          <w:tcPr>
            <w:tcW w:w="10146" w:type="dxa"/>
            <w:gridSpan w:val="18"/>
            <w:tcBorders>
              <w:top w:val="single" w:sz="12" w:space="0" w:color="auto"/>
              <w:left w:val="single" w:sz="12" w:space="0" w:color="auto"/>
              <w:bottom w:val="single" w:sz="12" w:space="0" w:color="auto"/>
              <w:right w:val="single" w:sz="12" w:space="0" w:color="auto"/>
            </w:tcBorders>
            <w:shd w:val="clear" w:color="auto" w:fill="auto"/>
          </w:tcPr>
          <w:p w:rsidR="00D962A0" w:rsidRPr="007B4630" w:rsidRDefault="00D962A0" w:rsidP="007B4630">
            <w:pPr>
              <w:spacing w:before="60" w:line="240" w:lineRule="auto"/>
              <w:rPr>
                <w:rFonts w:ascii="Times New Roman" w:hAnsi="Times New Roman" w:cs="Times New Roman"/>
                <w:sz w:val="23"/>
                <w:szCs w:val="23"/>
              </w:rPr>
            </w:pPr>
            <w:r w:rsidRPr="007B4630">
              <w:rPr>
                <w:rFonts w:ascii="Times New Roman" w:hAnsi="Times New Roman" w:cs="Times New Roman"/>
              </w:rPr>
              <w:t>Specify applicable (if any) limits on the amount, frequency, or duration of this service:</w:t>
            </w:r>
          </w:p>
        </w:tc>
      </w:tr>
      <w:tr w:rsidR="00D962A0" w:rsidRPr="005B265F" w:rsidTr="00CA4735">
        <w:trPr>
          <w:trHeight w:val="125"/>
          <w:jc w:val="center"/>
        </w:trPr>
        <w:tc>
          <w:tcPr>
            <w:tcW w:w="10146" w:type="dxa"/>
            <w:gridSpan w:val="18"/>
            <w:tcBorders>
              <w:top w:val="single" w:sz="12" w:space="0" w:color="auto"/>
              <w:left w:val="single" w:sz="12" w:space="0" w:color="auto"/>
              <w:bottom w:val="single" w:sz="12" w:space="0" w:color="auto"/>
              <w:right w:val="single" w:sz="12" w:space="0" w:color="auto"/>
            </w:tcBorders>
            <w:shd w:val="pct10" w:color="auto" w:fill="auto"/>
          </w:tcPr>
          <w:p w:rsidR="00D962A0" w:rsidRPr="007B4630" w:rsidRDefault="00D962A0" w:rsidP="007B4630">
            <w:pPr>
              <w:spacing w:line="240" w:lineRule="auto"/>
              <w:rPr>
                <w:rFonts w:ascii="Times New Roman" w:hAnsi="Times New Roman" w:cs="Times New Roman"/>
              </w:rPr>
            </w:pPr>
            <w:r w:rsidRPr="007B4630">
              <w:rPr>
                <w:rFonts w:ascii="Times New Roman" w:hAnsi="Times New Roman" w:cs="Times New Roman"/>
                <w:szCs w:val="20"/>
              </w:rPr>
              <w:t>Not to exceed 16 hours per week.</w:t>
            </w:r>
          </w:p>
        </w:tc>
      </w:tr>
      <w:tr w:rsidR="00D962A0" w:rsidRPr="005B265F" w:rsidTr="00CA4735">
        <w:trPr>
          <w:jc w:val="center"/>
        </w:trPr>
        <w:tc>
          <w:tcPr>
            <w:tcW w:w="2652" w:type="dxa"/>
            <w:gridSpan w:val="4"/>
            <w:tcBorders>
              <w:top w:val="single" w:sz="12" w:space="0" w:color="auto"/>
              <w:left w:val="single" w:sz="12" w:space="0" w:color="auto"/>
              <w:bottom w:val="single" w:sz="12" w:space="0" w:color="auto"/>
              <w:right w:val="single" w:sz="12" w:space="0" w:color="auto"/>
            </w:tcBorders>
            <w:shd w:val="clear" w:color="auto" w:fill="auto"/>
          </w:tcPr>
          <w:p w:rsidR="00D962A0" w:rsidRPr="007B4630" w:rsidRDefault="00D962A0" w:rsidP="007B4630">
            <w:pPr>
              <w:spacing w:before="60" w:line="240" w:lineRule="auto"/>
              <w:rPr>
                <w:rFonts w:ascii="Times New Roman" w:hAnsi="Times New Roman" w:cs="Times New Roman"/>
                <w:b/>
              </w:rPr>
            </w:pPr>
            <w:r w:rsidRPr="007B4630">
              <w:rPr>
                <w:rFonts w:ascii="Times New Roman" w:hAnsi="Times New Roman" w:cs="Times New Roman"/>
                <w:b/>
              </w:rPr>
              <w:t xml:space="preserve">Service Delivery Method </w:t>
            </w:r>
            <w:r w:rsidRPr="007B4630">
              <w:rPr>
                <w:rFonts w:ascii="Times New Roman" w:hAnsi="Times New Roman" w:cs="Times New Roman"/>
                <w:i/>
              </w:rPr>
              <w:t>(check each that applies)</w:t>
            </w:r>
            <w:r w:rsidRPr="007B4630">
              <w:rPr>
                <w:rFonts w:ascii="Times New Roman" w:hAnsi="Times New Roman" w:cs="Times New Roman"/>
              </w:rPr>
              <w:t>:</w:t>
            </w:r>
          </w:p>
        </w:tc>
        <w:tc>
          <w:tcPr>
            <w:tcW w:w="456"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7B4630" w:rsidRDefault="00D962A0" w:rsidP="007B4630">
            <w:pPr>
              <w:spacing w:before="60" w:line="240" w:lineRule="auto"/>
              <w:rPr>
                <w:rFonts w:ascii="Times New Roman" w:hAnsi="Times New Roman" w:cs="Times New Roman"/>
              </w:rPr>
            </w:pPr>
            <w:r w:rsidRPr="007B4630">
              <w:rPr>
                <w:rFonts w:ascii="Times New Roman" w:hAnsi="Times New Roman" w:cs="Times New Roman"/>
              </w:rPr>
              <w:sym w:font="Wingdings" w:char="F0A8"/>
            </w:r>
          </w:p>
        </w:tc>
        <w:tc>
          <w:tcPr>
            <w:tcW w:w="5197" w:type="dxa"/>
            <w:gridSpan w:val="10"/>
            <w:tcBorders>
              <w:top w:val="single" w:sz="12" w:space="0" w:color="auto"/>
              <w:left w:val="single" w:sz="12" w:space="0" w:color="auto"/>
              <w:bottom w:val="single" w:sz="12" w:space="0" w:color="auto"/>
              <w:right w:val="single" w:sz="12" w:space="0" w:color="auto"/>
            </w:tcBorders>
            <w:shd w:val="clear" w:color="auto" w:fill="auto"/>
          </w:tcPr>
          <w:p w:rsidR="00D962A0" w:rsidRPr="007B4630" w:rsidRDefault="00D962A0" w:rsidP="007B4630">
            <w:pPr>
              <w:spacing w:before="60" w:line="240" w:lineRule="auto"/>
              <w:rPr>
                <w:rFonts w:ascii="Times New Roman" w:hAnsi="Times New Roman" w:cs="Times New Roman"/>
                <w:sz w:val="21"/>
                <w:szCs w:val="21"/>
              </w:rPr>
            </w:pPr>
            <w:r w:rsidRPr="007B4630">
              <w:rPr>
                <w:rFonts w:ascii="Times New Roman" w:hAnsi="Times New Roman" w:cs="Times New Roman"/>
                <w:sz w:val="21"/>
                <w:szCs w:val="21"/>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D962A0" w:rsidRPr="007B4630" w:rsidRDefault="00D962A0" w:rsidP="007B4630">
            <w:pPr>
              <w:spacing w:before="60" w:line="240" w:lineRule="auto"/>
              <w:rPr>
                <w:rFonts w:ascii="Times New Roman" w:hAnsi="Times New Roman" w:cs="Times New Roman"/>
              </w:rPr>
            </w:pPr>
            <w:r w:rsidRPr="007B4630">
              <w:rPr>
                <w:rFonts w:ascii="Times New Roman" w:hAnsi="Times New Roman" w:cs="Times New Roman"/>
              </w:rPr>
              <w:sym w:font="Wingdings" w:char="F0FE"/>
            </w:r>
          </w:p>
        </w:tc>
        <w:tc>
          <w:tcPr>
            <w:tcW w:w="1428" w:type="dxa"/>
            <w:tcBorders>
              <w:top w:val="single" w:sz="12" w:space="0" w:color="auto"/>
              <w:left w:val="single" w:sz="12" w:space="0" w:color="auto"/>
              <w:bottom w:val="single" w:sz="12" w:space="0" w:color="auto"/>
              <w:right w:val="single" w:sz="12" w:space="0" w:color="auto"/>
            </w:tcBorders>
            <w:shd w:val="clear" w:color="auto" w:fill="auto"/>
          </w:tcPr>
          <w:p w:rsidR="00D962A0" w:rsidRPr="007B4630" w:rsidRDefault="00D962A0" w:rsidP="007B4630">
            <w:pPr>
              <w:spacing w:before="60" w:line="240" w:lineRule="auto"/>
              <w:rPr>
                <w:rFonts w:ascii="Times New Roman" w:hAnsi="Times New Roman" w:cs="Times New Roman"/>
              </w:rPr>
            </w:pPr>
            <w:r w:rsidRPr="007B4630">
              <w:rPr>
                <w:rFonts w:ascii="Times New Roman" w:hAnsi="Times New Roman" w:cs="Times New Roman"/>
              </w:rPr>
              <w:t>Provider managed</w:t>
            </w:r>
          </w:p>
        </w:tc>
      </w:tr>
      <w:tr w:rsidR="00D962A0" w:rsidRPr="005B265F" w:rsidTr="00CA4735">
        <w:trPr>
          <w:jc w:val="center"/>
        </w:trPr>
        <w:tc>
          <w:tcPr>
            <w:tcW w:w="3453" w:type="dxa"/>
            <w:gridSpan w:val="7"/>
            <w:tcBorders>
              <w:top w:val="single" w:sz="12" w:space="0" w:color="auto"/>
              <w:left w:val="single" w:sz="12" w:space="0" w:color="auto"/>
              <w:bottom w:val="single" w:sz="12" w:space="0" w:color="auto"/>
              <w:right w:val="single" w:sz="12" w:space="0" w:color="auto"/>
            </w:tcBorders>
            <w:shd w:val="clear" w:color="auto" w:fill="auto"/>
          </w:tcPr>
          <w:p w:rsidR="00D962A0" w:rsidRPr="007B4630" w:rsidRDefault="00D962A0" w:rsidP="007B4630">
            <w:pPr>
              <w:spacing w:before="60" w:line="240" w:lineRule="auto"/>
              <w:rPr>
                <w:rFonts w:ascii="Times New Roman" w:hAnsi="Times New Roman" w:cs="Times New Roman"/>
              </w:rPr>
            </w:pPr>
            <w:r w:rsidRPr="007B4630">
              <w:rPr>
                <w:rFonts w:ascii="Times New Roman" w:hAnsi="Times New Roman" w:cs="Times New Roman"/>
              </w:rPr>
              <w:t xml:space="preserve">Specify whether the service may be provided by </w:t>
            </w:r>
            <w:r w:rsidRPr="007B4630">
              <w:rPr>
                <w:rFonts w:ascii="Times New Roman" w:hAnsi="Times New Roman" w:cs="Times New Roman"/>
                <w:i/>
              </w:rPr>
              <w:t xml:space="preserve">(check each that </w:t>
            </w:r>
            <w:r w:rsidRPr="007B4630">
              <w:rPr>
                <w:rFonts w:ascii="Times New Roman" w:hAnsi="Times New Roman" w:cs="Times New Roman"/>
                <w:i/>
              </w:rPr>
              <w:lastRenderedPageBreak/>
              <w:t>applies):</w:t>
            </w:r>
          </w:p>
        </w:tc>
        <w:tc>
          <w:tcPr>
            <w:tcW w:w="643" w:type="dxa"/>
            <w:tcBorders>
              <w:top w:val="single" w:sz="12" w:space="0" w:color="auto"/>
              <w:left w:val="single" w:sz="12" w:space="0" w:color="auto"/>
              <w:bottom w:val="single" w:sz="12" w:space="0" w:color="auto"/>
              <w:right w:val="single" w:sz="12" w:space="0" w:color="auto"/>
            </w:tcBorders>
            <w:shd w:val="pct10" w:color="auto" w:fill="auto"/>
          </w:tcPr>
          <w:p w:rsidR="00D962A0" w:rsidRPr="007B4630" w:rsidRDefault="00D962A0" w:rsidP="007B4630">
            <w:pPr>
              <w:spacing w:before="60" w:line="240" w:lineRule="auto"/>
              <w:rPr>
                <w:rFonts w:ascii="Times New Roman" w:hAnsi="Times New Roman" w:cs="Times New Roman"/>
                <w:b/>
              </w:rPr>
            </w:pPr>
            <w:r w:rsidRPr="007B4630">
              <w:rPr>
                <w:rFonts w:ascii="Times New Roman" w:hAnsi="Times New Roman" w:cs="Times New Roman"/>
              </w:rPr>
              <w:lastRenderedPageBreak/>
              <w:sym w:font="Wingdings" w:char="F0A8"/>
            </w:r>
          </w:p>
        </w:tc>
        <w:tc>
          <w:tcPr>
            <w:tcW w:w="1945" w:type="dxa"/>
            <w:gridSpan w:val="4"/>
            <w:tcBorders>
              <w:top w:val="single" w:sz="12" w:space="0" w:color="auto"/>
              <w:left w:val="single" w:sz="12" w:space="0" w:color="auto"/>
              <w:bottom w:val="single" w:sz="12" w:space="0" w:color="auto"/>
              <w:right w:val="single" w:sz="12" w:space="0" w:color="auto"/>
            </w:tcBorders>
            <w:shd w:val="clear" w:color="auto" w:fill="auto"/>
          </w:tcPr>
          <w:p w:rsidR="00D962A0" w:rsidRPr="007B4630" w:rsidRDefault="00D962A0" w:rsidP="007B4630">
            <w:pPr>
              <w:spacing w:before="60" w:line="240" w:lineRule="auto"/>
              <w:rPr>
                <w:rFonts w:ascii="Times New Roman" w:hAnsi="Times New Roman" w:cs="Times New Roman"/>
              </w:rPr>
            </w:pPr>
            <w:r w:rsidRPr="007B4630">
              <w:rPr>
                <w:rFonts w:ascii="Times New Roman" w:hAnsi="Times New Roman" w:cs="Times New Roman"/>
              </w:rPr>
              <w:t xml:space="preserve">Legally Responsible </w:t>
            </w:r>
            <w:r w:rsidRPr="007B4630">
              <w:rPr>
                <w:rFonts w:ascii="Times New Roman" w:hAnsi="Times New Roman" w:cs="Times New Roman"/>
              </w:rPr>
              <w:lastRenderedPageBreak/>
              <w:t>Person</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D962A0" w:rsidRPr="007B4630" w:rsidRDefault="00D962A0" w:rsidP="007B4630">
            <w:pPr>
              <w:spacing w:before="60" w:line="240" w:lineRule="auto"/>
              <w:rPr>
                <w:rFonts w:ascii="Times New Roman" w:hAnsi="Times New Roman" w:cs="Times New Roman"/>
                <w:b/>
              </w:rPr>
            </w:pPr>
            <w:r w:rsidRPr="007B4630">
              <w:rPr>
                <w:rFonts w:ascii="Times New Roman" w:hAnsi="Times New Roman" w:cs="Times New Roman"/>
              </w:rPr>
              <w:lastRenderedPageBreak/>
              <w:sym w:font="Wingdings" w:char="F0FE"/>
            </w:r>
          </w:p>
        </w:tc>
        <w:tc>
          <w:tcPr>
            <w:tcW w:w="950" w:type="dxa"/>
            <w:gridSpan w:val="2"/>
            <w:tcBorders>
              <w:top w:val="single" w:sz="12" w:space="0" w:color="auto"/>
              <w:left w:val="single" w:sz="12" w:space="0" w:color="auto"/>
              <w:bottom w:val="single" w:sz="12" w:space="0" w:color="auto"/>
              <w:right w:val="single" w:sz="12" w:space="0" w:color="auto"/>
            </w:tcBorders>
            <w:shd w:val="clear" w:color="auto" w:fill="auto"/>
          </w:tcPr>
          <w:p w:rsidR="00D962A0" w:rsidRPr="007B4630" w:rsidRDefault="00D962A0" w:rsidP="007B4630">
            <w:pPr>
              <w:spacing w:before="60" w:line="240" w:lineRule="auto"/>
              <w:rPr>
                <w:rFonts w:ascii="Times New Roman" w:hAnsi="Times New Roman" w:cs="Times New Roman"/>
              </w:rPr>
            </w:pPr>
            <w:r w:rsidRPr="007B4630">
              <w:rPr>
                <w:rFonts w:ascii="Times New Roman" w:hAnsi="Times New Roman" w:cs="Times New Roman"/>
              </w:rPr>
              <w:t>Relative</w:t>
            </w:r>
          </w:p>
        </w:tc>
        <w:tc>
          <w:tcPr>
            <w:tcW w:w="901" w:type="dxa"/>
            <w:tcBorders>
              <w:top w:val="single" w:sz="12" w:space="0" w:color="auto"/>
              <w:left w:val="single" w:sz="12" w:space="0" w:color="auto"/>
              <w:bottom w:val="single" w:sz="12" w:space="0" w:color="auto"/>
              <w:right w:val="single" w:sz="12" w:space="0" w:color="auto"/>
            </w:tcBorders>
            <w:shd w:val="clear" w:color="auto" w:fill="D9D9D9"/>
          </w:tcPr>
          <w:p w:rsidR="00D962A0" w:rsidRPr="007B4630" w:rsidRDefault="00D962A0" w:rsidP="007B4630">
            <w:pPr>
              <w:spacing w:before="60" w:line="240" w:lineRule="auto"/>
              <w:rPr>
                <w:rFonts w:ascii="Times New Roman" w:hAnsi="Times New Roman" w:cs="Times New Roman"/>
                <w:b/>
              </w:rPr>
            </w:pPr>
            <w:r w:rsidRPr="007B4630">
              <w:rPr>
                <w:rFonts w:ascii="Times New Roman" w:hAnsi="Times New Roman" w:cs="Times New Roman"/>
              </w:rPr>
              <w:sym w:font="Wingdings" w:char="F0A8"/>
            </w:r>
          </w:p>
        </w:tc>
        <w:tc>
          <w:tcPr>
            <w:tcW w:w="1841" w:type="dxa"/>
            <w:gridSpan w:val="2"/>
            <w:tcBorders>
              <w:top w:val="single" w:sz="12" w:space="0" w:color="auto"/>
              <w:left w:val="single" w:sz="12" w:space="0" w:color="auto"/>
              <w:bottom w:val="single" w:sz="12" w:space="0" w:color="auto"/>
              <w:right w:val="single" w:sz="12" w:space="0" w:color="auto"/>
            </w:tcBorders>
            <w:shd w:val="clear" w:color="auto" w:fill="auto"/>
          </w:tcPr>
          <w:p w:rsidR="00D962A0" w:rsidRPr="007B4630" w:rsidRDefault="00D962A0" w:rsidP="007B4630">
            <w:pPr>
              <w:spacing w:before="60" w:line="240" w:lineRule="auto"/>
              <w:rPr>
                <w:rFonts w:ascii="Times New Roman" w:hAnsi="Times New Roman" w:cs="Times New Roman"/>
              </w:rPr>
            </w:pPr>
            <w:r w:rsidRPr="007B4630">
              <w:rPr>
                <w:rFonts w:ascii="Times New Roman" w:hAnsi="Times New Roman" w:cs="Times New Roman"/>
              </w:rPr>
              <w:t>Legal Guardian</w:t>
            </w:r>
          </w:p>
        </w:tc>
      </w:tr>
      <w:tr w:rsidR="00D962A0" w:rsidRPr="005B265F" w:rsidTr="00CA4735">
        <w:trPr>
          <w:trHeight w:val="125"/>
          <w:jc w:val="center"/>
        </w:trPr>
        <w:tc>
          <w:tcPr>
            <w:tcW w:w="10146" w:type="dxa"/>
            <w:gridSpan w:val="18"/>
            <w:tcBorders>
              <w:top w:val="single" w:sz="12" w:space="0" w:color="auto"/>
              <w:left w:val="single" w:sz="12" w:space="0" w:color="auto"/>
              <w:bottom w:val="single" w:sz="12" w:space="0" w:color="auto"/>
              <w:right w:val="single" w:sz="12" w:space="0" w:color="auto"/>
            </w:tcBorders>
            <w:shd w:val="solid" w:color="auto" w:fill="auto"/>
          </w:tcPr>
          <w:p w:rsidR="00D962A0" w:rsidRPr="007B4630" w:rsidRDefault="00D962A0" w:rsidP="007B4630">
            <w:pPr>
              <w:spacing w:line="240" w:lineRule="auto"/>
              <w:jc w:val="center"/>
              <w:rPr>
                <w:rFonts w:ascii="Times New Roman" w:hAnsi="Times New Roman" w:cs="Times New Roman"/>
                <w:color w:val="FFFFFF"/>
              </w:rPr>
            </w:pPr>
            <w:r w:rsidRPr="007B4630">
              <w:rPr>
                <w:rFonts w:ascii="Times New Roman" w:hAnsi="Times New Roman" w:cs="Times New Roman"/>
                <w:color w:val="FFFFFF"/>
              </w:rPr>
              <w:lastRenderedPageBreak/>
              <w:t>Provider Specifications</w:t>
            </w:r>
          </w:p>
        </w:tc>
      </w:tr>
      <w:tr w:rsidR="00D962A0" w:rsidRPr="005B265F" w:rsidTr="00CA4735">
        <w:trPr>
          <w:trHeight w:val="359"/>
          <w:jc w:val="center"/>
        </w:trPr>
        <w:tc>
          <w:tcPr>
            <w:tcW w:w="2106" w:type="dxa"/>
            <w:gridSpan w:val="3"/>
            <w:vMerge w:val="restart"/>
            <w:tcBorders>
              <w:top w:val="single" w:sz="12" w:space="0" w:color="auto"/>
              <w:left w:val="single" w:sz="12" w:space="0" w:color="auto"/>
              <w:bottom w:val="single" w:sz="12" w:space="0" w:color="auto"/>
              <w:right w:val="single" w:sz="12" w:space="0" w:color="auto"/>
            </w:tcBorders>
            <w:shd w:val="clear" w:color="auto" w:fill="auto"/>
          </w:tcPr>
          <w:p w:rsidR="00D962A0" w:rsidRPr="007B4630" w:rsidRDefault="00D962A0" w:rsidP="007B4630">
            <w:pPr>
              <w:spacing w:before="60" w:line="240" w:lineRule="auto"/>
              <w:rPr>
                <w:rFonts w:ascii="Times New Roman" w:hAnsi="Times New Roman" w:cs="Times New Roman"/>
              </w:rPr>
            </w:pPr>
            <w:r w:rsidRPr="007B4630">
              <w:rPr>
                <w:rFonts w:ascii="Times New Roman" w:hAnsi="Times New Roman" w:cs="Times New Roman"/>
              </w:rPr>
              <w:t>Provider Category(s)</w:t>
            </w:r>
          </w:p>
          <w:p w:rsidR="00D962A0" w:rsidRPr="007B4630" w:rsidRDefault="00D962A0" w:rsidP="007B4630">
            <w:pPr>
              <w:spacing w:line="240" w:lineRule="auto"/>
              <w:rPr>
                <w:rFonts w:ascii="Times New Roman" w:hAnsi="Times New Roman" w:cs="Times New Roman"/>
                <w:b/>
              </w:rPr>
            </w:pPr>
            <w:r w:rsidRPr="007B4630">
              <w:rPr>
                <w:rFonts w:ascii="Times New Roman" w:hAnsi="Times New Roman" w:cs="Times New Roman"/>
                <w:i/>
              </w:rPr>
              <w:t>(check one or both)</w:t>
            </w:r>
            <w:r w:rsidRPr="007B4630">
              <w:rPr>
                <w:rFonts w:ascii="Times New Roman" w:hAnsi="Times New Roman" w:cs="Times New Roman"/>
                <w:b/>
              </w:rPr>
              <w:t>:</w:t>
            </w:r>
          </w:p>
        </w:tc>
        <w:tc>
          <w:tcPr>
            <w:tcW w:w="733"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7B4630" w:rsidRDefault="00D962A0" w:rsidP="007B4630">
            <w:pPr>
              <w:spacing w:before="60" w:line="240" w:lineRule="auto"/>
              <w:jc w:val="center"/>
              <w:rPr>
                <w:rFonts w:ascii="Times New Roman" w:hAnsi="Times New Roman" w:cs="Times New Roman"/>
              </w:rPr>
            </w:pPr>
            <w:r w:rsidRPr="007B4630">
              <w:rPr>
                <w:rFonts w:ascii="Times New Roman" w:hAnsi="Times New Roman" w:cs="Times New Roman"/>
              </w:rPr>
              <w:sym w:font="Wingdings" w:char="F0A8"/>
            </w:r>
          </w:p>
        </w:tc>
        <w:tc>
          <w:tcPr>
            <w:tcW w:w="2432" w:type="dxa"/>
            <w:gridSpan w:val="4"/>
            <w:tcBorders>
              <w:top w:val="single" w:sz="12" w:space="0" w:color="auto"/>
              <w:left w:val="single" w:sz="12" w:space="0" w:color="auto"/>
              <w:bottom w:val="single" w:sz="12" w:space="0" w:color="auto"/>
              <w:right w:val="single" w:sz="12" w:space="0" w:color="auto"/>
            </w:tcBorders>
            <w:shd w:val="clear" w:color="auto" w:fill="auto"/>
          </w:tcPr>
          <w:p w:rsidR="00D962A0" w:rsidRPr="007B4630" w:rsidRDefault="00D962A0" w:rsidP="007B4630">
            <w:pPr>
              <w:spacing w:before="60" w:line="240" w:lineRule="auto"/>
              <w:rPr>
                <w:rFonts w:ascii="Times New Roman" w:hAnsi="Times New Roman" w:cs="Times New Roman"/>
              </w:rPr>
            </w:pPr>
            <w:r w:rsidRPr="007B4630">
              <w:rPr>
                <w:rFonts w:ascii="Times New Roman" w:hAnsi="Times New Roman" w:cs="Times New Roman"/>
              </w:rPr>
              <w:t>Individual. List types:</w:t>
            </w:r>
          </w:p>
        </w:tc>
        <w:tc>
          <w:tcPr>
            <w:tcW w:w="733"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7B4630" w:rsidRDefault="00D962A0" w:rsidP="007B4630">
            <w:pPr>
              <w:spacing w:before="60" w:line="240" w:lineRule="auto"/>
              <w:jc w:val="center"/>
              <w:rPr>
                <w:rFonts w:ascii="Times New Roman" w:hAnsi="Times New Roman" w:cs="Times New Roman"/>
              </w:rPr>
            </w:pPr>
            <w:r w:rsidRPr="007B4630">
              <w:rPr>
                <w:rFonts w:ascii="Times New Roman" w:hAnsi="Times New Roman" w:cs="Times New Roman"/>
              </w:rPr>
              <w:sym w:font="Wingdings" w:char="F0FE"/>
            </w:r>
          </w:p>
        </w:tc>
        <w:tc>
          <w:tcPr>
            <w:tcW w:w="4142" w:type="dxa"/>
            <w:gridSpan w:val="7"/>
            <w:tcBorders>
              <w:top w:val="single" w:sz="12" w:space="0" w:color="auto"/>
              <w:left w:val="single" w:sz="12" w:space="0" w:color="auto"/>
              <w:bottom w:val="single" w:sz="12" w:space="0" w:color="auto"/>
              <w:right w:val="single" w:sz="12" w:space="0" w:color="auto"/>
            </w:tcBorders>
            <w:shd w:val="clear" w:color="auto" w:fill="auto"/>
          </w:tcPr>
          <w:p w:rsidR="00D962A0" w:rsidRPr="007B4630" w:rsidRDefault="00D962A0" w:rsidP="007B4630">
            <w:pPr>
              <w:spacing w:before="60" w:line="240" w:lineRule="auto"/>
              <w:rPr>
                <w:rFonts w:ascii="Times New Roman" w:hAnsi="Times New Roman" w:cs="Times New Roman"/>
              </w:rPr>
            </w:pPr>
            <w:r w:rsidRPr="007B4630">
              <w:rPr>
                <w:rFonts w:ascii="Times New Roman" w:hAnsi="Times New Roman" w:cs="Times New Roman"/>
              </w:rPr>
              <w:t>Agency.  List the types of agencies:</w:t>
            </w:r>
          </w:p>
        </w:tc>
      </w:tr>
      <w:tr w:rsidR="00D962A0" w:rsidRPr="005B265F" w:rsidTr="00CA4735">
        <w:trPr>
          <w:trHeight w:val="185"/>
          <w:jc w:val="center"/>
        </w:trPr>
        <w:tc>
          <w:tcPr>
            <w:tcW w:w="2106" w:type="dxa"/>
            <w:gridSpan w:val="3"/>
            <w:vMerge/>
            <w:tcBorders>
              <w:top w:val="nil"/>
              <w:left w:val="single" w:sz="12" w:space="0" w:color="auto"/>
              <w:bottom w:val="single" w:sz="12" w:space="0" w:color="auto"/>
              <w:right w:val="single" w:sz="12" w:space="0" w:color="auto"/>
            </w:tcBorders>
            <w:shd w:val="clear" w:color="auto" w:fill="auto"/>
          </w:tcPr>
          <w:p w:rsidR="00D962A0" w:rsidRPr="007B4630" w:rsidRDefault="00D962A0" w:rsidP="007B4630">
            <w:pPr>
              <w:spacing w:before="60" w:line="240" w:lineRule="auto"/>
              <w:rPr>
                <w:rFonts w:ascii="Times New Roman" w:hAnsi="Times New Roman" w:cs="Times New Roman"/>
                <w:b/>
              </w:rPr>
            </w:pPr>
          </w:p>
        </w:tc>
        <w:tc>
          <w:tcPr>
            <w:tcW w:w="3165" w:type="dxa"/>
            <w:gridSpan w:val="6"/>
            <w:tcBorders>
              <w:top w:val="single" w:sz="12" w:space="0" w:color="auto"/>
              <w:left w:val="single" w:sz="12" w:space="0" w:color="auto"/>
              <w:bottom w:val="single" w:sz="12" w:space="0" w:color="auto"/>
              <w:right w:val="single" w:sz="12" w:space="0" w:color="auto"/>
            </w:tcBorders>
            <w:shd w:val="pct10" w:color="auto" w:fill="auto"/>
          </w:tcPr>
          <w:p w:rsidR="00D962A0" w:rsidRPr="007B4630" w:rsidRDefault="00D962A0" w:rsidP="007B4630">
            <w:pPr>
              <w:spacing w:before="60" w:line="240" w:lineRule="auto"/>
              <w:rPr>
                <w:rFonts w:ascii="Times New Roman" w:hAnsi="Times New Roman" w:cs="Times New Roman"/>
              </w:rPr>
            </w:pPr>
          </w:p>
        </w:tc>
        <w:tc>
          <w:tcPr>
            <w:tcW w:w="4875" w:type="dxa"/>
            <w:gridSpan w:val="9"/>
            <w:tcBorders>
              <w:top w:val="single" w:sz="12" w:space="0" w:color="auto"/>
              <w:left w:val="single" w:sz="12" w:space="0" w:color="auto"/>
              <w:bottom w:val="single" w:sz="12" w:space="0" w:color="auto"/>
              <w:right w:val="single" w:sz="12" w:space="0" w:color="auto"/>
            </w:tcBorders>
            <w:shd w:val="pct10" w:color="auto" w:fill="auto"/>
          </w:tcPr>
          <w:p w:rsidR="00D962A0" w:rsidRPr="007B4630" w:rsidRDefault="00D962A0" w:rsidP="007B4630">
            <w:pPr>
              <w:spacing w:before="60" w:line="240" w:lineRule="auto"/>
              <w:rPr>
                <w:rFonts w:ascii="Times New Roman" w:hAnsi="Times New Roman" w:cs="Times New Roman"/>
              </w:rPr>
            </w:pPr>
            <w:r w:rsidRPr="007B4630">
              <w:rPr>
                <w:rFonts w:ascii="Times New Roman" w:hAnsi="Times New Roman" w:cs="Times New Roman"/>
              </w:rPr>
              <w:t>Peer Support Agencies</w:t>
            </w:r>
          </w:p>
        </w:tc>
      </w:tr>
      <w:tr w:rsidR="00D962A0" w:rsidRPr="005B265F" w:rsidTr="00CA4735">
        <w:trPr>
          <w:jc w:val="center"/>
        </w:trPr>
        <w:tc>
          <w:tcPr>
            <w:tcW w:w="10146" w:type="dxa"/>
            <w:gridSpan w:val="18"/>
            <w:tcBorders>
              <w:top w:val="single" w:sz="12" w:space="0" w:color="auto"/>
              <w:left w:val="single" w:sz="12" w:space="0" w:color="auto"/>
              <w:bottom w:val="single" w:sz="12" w:space="0" w:color="auto"/>
              <w:right w:val="single" w:sz="12" w:space="0" w:color="auto"/>
            </w:tcBorders>
            <w:shd w:val="clear" w:color="auto" w:fill="auto"/>
          </w:tcPr>
          <w:p w:rsidR="00D962A0" w:rsidRPr="007B4630" w:rsidRDefault="00D962A0" w:rsidP="007B4630">
            <w:pPr>
              <w:spacing w:before="60" w:line="240" w:lineRule="auto"/>
              <w:rPr>
                <w:rFonts w:ascii="Times New Roman" w:hAnsi="Times New Roman" w:cs="Times New Roman"/>
                <w:b/>
              </w:rPr>
            </w:pPr>
            <w:r w:rsidRPr="007B4630">
              <w:rPr>
                <w:rFonts w:ascii="Times New Roman" w:hAnsi="Times New Roman" w:cs="Times New Roman"/>
                <w:b/>
              </w:rPr>
              <w:t>Provider Qualifications</w:t>
            </w:r>
            <w:r w:rsidRPr="007B4630">
              <w:rPr>
                <w:rFonts w:ascii="Times New Roman" w:hAnsi="Times New Roman" w:cs="Times New Roman"/>
              </w:rPr>
              <w:t xml:space="preserve"> </w:t>
            </w:r>
          </w:p>
        </w:tc>
      </w:tr>
      <w:tr w:rsidR="00D962A0" w:rsidRPr="005B265F" w:rsidTr="00CA4735">
        <w:trPr>
          <w:trHeight w:val="395"/>
          <w:jc w:val="center"/>
        </w:trPr>
        <w:tc>
          <w:tcPr>
            <w:tcW w:w="2022" w:type="dxa"/>
            <w:gridSpan w:val="2"/>
            <w:tcBorders>
              <w:top w:val="single" w:sz="12" w:space="0" w:color="auto"/>
              <w:left w:val="single" w:sz="12" w:space="0" w:color="auto"/>
              <w:bottom w:val="single" w:sz="12" w:space="0" w:color="auto"/>
              <w:right w:val="single" w:sz="12" w:space="0" w:color="auto"/>
            </w:tcBorders>
            <w:shd w:val="clear" w:color="auto" w:fill="auto"/>
          </w:tcPr>
          <w:p w:rsidR="00D962A0" w:rsidRPr="007B4630" w:rsidRDefault="00D962A0" w:rsidP="007B4630">
            <w:pPr>
              <w:spacing w:before="60" w:line="240" w:lineRule="auto"/>
              <w:rPr>
                <w:rFonts w:ascii="Times New Roman" w:hAnsi="Times New Roman" w:cs="Times New Roman"/>
              </w:rPr>
            </w:pPr>
            <w:r w:rsidRPr="007B4630">
              <w:rPr>
                <w:rFonts w:ascii="Times New Roman" w:hAnsi="Times New Roman" w:cs="Times New Roman"/>
              </w:rPr>
              <w:t>Provider Type:</w:t>
            </w:r>
          </w:p>
        </w:tc>
        <w:tc>
          <w:tcPr>
            <w:tcW w:w="1431" w:type="dxa"/>
            <w:gridSpan w:val="5"/>
            <w:tcBorders>
              <w:top w:val="single" w:sz="12" w:space="0" w:color="auto"/>
              <w:left w:val="single" w:sz="12" w:space="0" w:color="auto"/>
              <w:bottom w:val="single" w:sz="12" w:space="0" w:color="auto"/>
              <w:right w:val="single" w:sz="12" w:space="0" w:color="auto"/>
            </w:tcBorders>
            <w:shd w:val="clear" w:color="auto" w:fill="auto"/>
          </w:tcPr>
          <w:p w:rsidR="00D962A0" w:rsidRPr="007B4630" w:rsidRDefault="00D962A0" w:rsidP="007B4630">
            <w:pPr>
              <w:spacing w:before="60" w:line="240" w:lineRule="auto"/>
              <w:jc w:val="center"/>
              <w:rPr>
                <w:rFonts w:ascii="Times New Roman" w:hAnsi="Times New Roman" w:cs="Times New Roman"/>
              </w:rPr>
            </w:pPr>
            <w:r w:rsidRPr="007B4630">
              <w:rPr>
                <w:rFonts w:ascii="Times New Roman" w:hAnsi="Times New Roman" w:cs="Times New Roman"/>
              </w:rPr>
              <w:t xml:space="preserve">License </w:t>
            </w:r>
            <w:r w:rsidRPr="007B4630">
              <w:rPr>
                <w:rFonts w:ascii="Times New Roman" w:hAnsi="Times New Roman" w:cs="Times New Roman"/>
                <w:i/>
              </w:rPr>
              <w:t>(specify)</w:t>
            </w:r>
          </w:p>
        </w:tc>
        <w:tc>
          <w:tcPr>
            <w:tcW w:w="2103" w:type="dxa"/>
            <w:gridSpan w:val="3"/>
            <w:tcBorders>
              <w:top w:val="single" w:sz="12" w:space="0" w:color="auto"/>
              <w:left w:val="single" w:sz="12" w:space="0" w:color="auto"/>
              <w:bottom w:val="single" w:sz="12" w:space="0" w:color="auto"/>
              <w:right w:val="single" w:sz="12" w:space="0" w:color="auto"/>
            </w:tcBorders>
            <w:shd w:val="clear" w:color="auto" w:fill="auto"/>
          </w:tcPr>
          <w:p w:rsidR="00D962A0" w:rsidRPr="007B4630" w:rsidRDefault="00D962A0" w:rsidP="007B4630">
            <w:pPr>
              <w:spacing w:before="60" w:line="240" w:lineRule="auto"/>
              <w:jc w:val="center"/>
              <w:rPr>
                <w:rFonts w:ascii="Times New Roman" w:hAnsi="Times New Roman" w:cs="Times New Roman"/>
              </w:rPr>
            </w:pPr>
            <w:r w:rsidRPr="007B4630">
              <w:rPr>
                <w:rFonts w:ascii="Times New Roman" w:hAnsi="Times New Roman" w:cs="Times New Roman"/>
              </w:rPr>
              <w:t xml:space="preserve">Certificate </w:t>
            </w:r>
            <w:r w:rsidRPr="007B4630">
              <w:rPr>
                <w:rFonts w:ascii="Times New Roman" w:hAnsi="Times New Roman" w:cs="Times New Roman"/>
                <w:i/>
              </w:rPr>
              <w:t>(specify)</w:t>
            </w:r>
          </w:p>
        </w:tc>
        <w:tc>
          <w:tcPr>
            <w:tcW w:w="4590" w:type="dxa"/>
            <w:gridSpan w:val="8"/>
            <w:tcBorders>
              <w:top w:val="single" w:sz="12" w:space="0" w:color="auto"/>
              <w:left w:val="single" w:sz="12" w:space="0" w:color="auto"/>
              <w:bottom w:val="single" w:sz="12" w:space="0" w:color="auto"/>
              <w:right w:val="single" w:sz="12" w:space="0" w:color="auto"/>
            </w:tcBorders>
            <w:shd w:val="clear" w:color="auto" w:fill="auto"/>
          </w:tcPr>
          <w:p w:rsidR="00D962A0" w:rsidRPr="007B4630" w:rsidRDefault="00D962A0" w:rsidP="007B4630">
            <w:pPr>
              <w:spacing w:before="60" w:line="240" w:lineRule="auto"/>
              <w:jc w:val="center"/>
              <w:rPr>
                <w:rFonts w:ascii="Times New Roman" w:hAnsi="Times New Roman" w:cs="Times New Roman"/>
              </w:rPr>
            </w:pPr>
            <w:r w:rsidRPr="007B4630">
              <w:rPr>
                <w:rFonts w:ascii="Times New Roman" w:hAnsi="Times New Roman" w:cs="Times New Roman"/>
              </w:rPr>
              <w:t xml:space="preserve">Other Standard </w:t>
            </w:r>
            <w:r w:rsidRPr="007B4630">
              <w:rPr>
                <w:rFonts w:ascii="Times New Roman" w:hAnsi="Times New Roman" w:cs="Times New Roman"/>
                <w:i/>
              </w:rPr>
              <w:t>(specify)</w:t>
            </w:r>
          </w:p>
        </w:tc>
      </w:tr>
      <w:tr w:rsidR="00D962A0" w:rsidRPr="005B265F" w:rsidTr="00CA4735">
        <w:trPr>
          <w:trHeight w:val="395"/>
          <w:jc w:val="center"/>
        </w:trPr>
        <w:tc>
          <w:tcPr>
            <w:tcW w:w="2022"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7B4630" w:rsidRDefault="00D962A0" w:rsidP="007B4630">
            <w:pPr>
              <w:spacing w:before="60" w:line="240" w:lineRule="auto"/>
              <w:rPr>
                <w:rFonts w:ascii="Times New Roman" w:hAnsi="Times New Roman" w:cs="Times New Roman"/>
                <w:b/>
              </w:rPr>
            </w:pPr>
            <w:r w:rsidRPr="007B4630">
              <w:rPr>
                <w:rFonts w:ascii="Times New Roman" w:hAnsi="Times New Roman" w:cs="Times New Roman"/>
              </w:rPr>
              <w:t>Peer Support Agencies</w:t>
            </w:r>
          </w:p>
        </w:tc>
        <w:tc>
          <w:tcPr>
            <w:tcW w:w="1431" w:type="dxa"/>
            <w:gridSpan w:val="5"/>
            <w:tcBorders>
              <w:top w:val="single" w:sz="12" w:space="0" w:color="auto"/>
              <w:left w:val="single" w:sz="12" w:space="0" w:color="auto"/>
              <w:bottom w:val="single" w:sz="12" w:space="0" w:color="auto"/>
              <w:right w:val="single" w:sz="12" w:space="0" w:color="auto"/>
            </w:tcBorders>
            <w:shd w:val="pct10" w:color="auto" w:fill="auto"/>
          </w:tcPr>
          <w:p w:rsidR="00D962A0" w:rsidRPr="007B4630" w:rsidRDefault="00D962A0" w:rsidP="007B4630">
            <w:pPr>
              <w:spacing w:before="60" w:line="240" w:lineRule="auto"/>
              <w:rPr>
                <w:rFonts w:ascii="Times New Roman" w:hAnsi="Times New Roman" w:cs="Times New Roman"/>
              </w:rPr>
            </w:pPr>
          </w:p>
        </w:tc>
        <w:tc>
          <w:tcPr>
            <w:tcW w:w="2103"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Pr="007B4630" w:rsidRDefault="00D962A0" w:rsidP="007B4630">
            <w:pPr>
              <w:spacing w:before="60" w:line="240" w:lineRule="auto"/>
              <w:rPr>
                <w:rFonts w:ascii="Times New Roman" w:hAnsi="Times New Roman" w:cs="Times New Roman"/>
              </w:rPr>
            </w:pPr>
            <w:r w:rsidRPr="007B4630">
              <w:rPr>
                <w:rFonts w:ascii="Times New Roman" w:hAnsi="Times New Roman" w:cs="Times New Roman"/>
              </w:rPr>
              <w:t>Individuals providing Peer Support must have a Certificate of successful completion of Certified Older Adults Peer Specialist (COAPS) training.</w:t>
            </w:r>
          </w:p>
          <w:p w:rsidR="00D962A0" w:rsidRPr="007B4630" w:rsidRDefault="00D962A0" w:rsidP="007B4630">
            <w:pPr>
              <w:spacing w:before="60" w:line="240" w:lineRule="auto"/>
              <w:rPr>
                <w:rFonts w:ascii="Times New Roman" w:hAnsi="Times New Roman" w:cs="Times New Roman"/>
              </w:rPr>
            </w:pPr>
          </w:p>
        </w:tc>
        <w:tc>
          <w:tcPr>
            <w:tcW w:w="4590" w:type="dxa"/>
            <w:gridSpan w:val="8"/>
            <w:tcBorders>
              <w:top w:val="single" w:sz="12" w:space="0" w:color="auto"/>
              <w:left w:val="single" w:sz="12" w:space="0" w:color="auto"/>
              <w:bottom w:val="single" w:sz="12" w:space="0" w:color="auto"/>
              <w:right w:val="single" w:sz="12" w:space="0" w:color="auto"/>
            </w:tcBorders>
            <w:shd w:val="pct10" w:color="auto" w:fill="auto"/>
          </w:tcPr>
          <w:p w:rsidR="00D962A0" w:rsidRPr="007B4630" w:rsidRDefault="00D962A0" w:rsidP="007B4630">
            <w:pPr>
              <w:autoSpaceDE w:val="0"/>
              <w:autoSpaceDN w:val="0"/>
              <w:adjustRightInd w:val="0"/>
              <w:spacing w:line="240" w:lineRule="auto"/>
              <w:rPr>
                <w:rFonts w:ascii="Times New Roman" w:eastAsia="Calibri" w:hAnsi="Times New Roman" w:cs="Times New Roman"/>
                <w:szCs w:val="20"/>
              </w:rPr>
            </w:pPr>
            <w:r w:rsidRPr="007B4630">
              <w:rPr>
                <w:rFonts w:ascii="Times New Roman" w:eastAsia="Calibri" w:hAnsi="Times New Roman" w:cs="Times New Roman"/>
                <w:szCs w:val="20"/>
              </w:rPr>
              <w:t>Peer Support provider agencies must employ individuals who meet all relevant state and federal licensure or certification requirements in their discipline. If the agency is providing activities where certification is necessary, the agency must demonstrate that individual staff hold such certification. In addition, agencies must demonstrate, at a minimum, the following:</w:t>
            </w:r>
          </w:p>
          <w:p w:rsidR="00D962A0" w:rsidRPr="007B4630" w:rsidRDefault="00D962A0" w:rsidP="007B4630">
            <w:pPr>
              <w:spacing w:before="60" w:line="240" w:lineRule="auto"/>
              <w:rPr>
                <w:rFonts w:ascii="Times New Roman" w:hAnsi="Times New Roman" w:cs="Times New Roman"/>
              </w:rPr>
            </w:pPr>
            <w:r w:rsidRPr="007B4630">
              <w:rPr>
                <w:rFonts w:ascii="Times New Roman" w:hAnsi="Times New Roman" w:cs="Times New Roman"/>
              </w:rPr>
              <w:t>Education, Training, Supervision:</w:t>
            </w:r>
          </w:p>
          <w:p w:rsidR="00D962A0" w:rsidRPr="007B4630" w:rsidRDefault="00D962A0" w:rsidP="007B4630">
            <w:pPr>
              <w:spacing w:before="60" w:line="240" w:lineRule="auto"/>
              <w:rPr>
                <w:rFonts w:ascii="Times New Roman" w:hAnsi="Times New Roman" w:cs="Times New Roman"/>
              </w:rPr>
            </w:pPr>
            <w:r w:rsidRPr="007B4630">
              <w:rPr>
                <w:rFonts w:ascii="Times New Roman" w:hAnsi="Times New Roman" w:cs="Times New Roman"/>
              </w:rPr>
              <w:t>Providers must ensure effective training of staff members in all aspects of their job duties, including handling emergency situations, and establish procedures for appraising staff performance and for effectively modifying poor performance where it exists.</w:t>
            </w:r>
          </w:p>
          <w:p w:rsidR="00D962A0" w:rsidRPr="007B4630" w:rsidRDefault="00D962A0" w:rsidP="007B4630">
            <w:pPr>
              <w:autoSpaceDE w:val="0"/>
              <w:autoSpaceDN w:val="0"/>
              <w:adjustRightInd w:val="0"/>
              <w:spacing w:line="240" w:lineRule="auto"/>
              <w:rPr>
                <w:rFonts w:ascii="Times New Roman" w:eastAsia="Calibri" w:hAnsi="Times New Roman" w:cs="Times New Roman"/>
                <w:szCs w:val="20"/>
              </w:rPr>
            </w:pPr>
            <w:r w:rsidRPr="007B4630">
              <w:rPr>
                <w:rFonts w:ascii="Times New Roman" w:eastAsia="Calibri" w:hAnsi="Times New Roman" w:cs="Times New Roman"/>
                <w:szCs w:val="20"/>
              </w:rPr>
              <w:t xml:space="preserve">In addition to having a Certificate of successful completion of Certified Older Adults Peer Specialist (COAPS) training, individual staff who provide Peer Support Services must meet requirements for individuals in such roles, including, but not limited to: </w:t>
            </w:r>
          </w:p>
          <w:p w:rsidR="00D962A0" w:rsidRPr="007B4630" w:rsidRDefault="00D962A0" w:rsidP="007B4630">
            <w:pPr>
              <w:autoSpaceDE w:val="0"/>
              <w:autoSpaceDN w:val="0"/>
              <w:adjustRightInd w:val="0"/>
              <w:spacing w:line="240" w:lineRule="auto"/>
              <w:rPr>
                <w:rFonts w:ascii="Times New Roman" w:eastAsia="Calibri" w:hAnsi="Times New Roman" w:cs="Times New Roman"/>
                <w:szCs w:val="20"/>
              </w:rPr>
            </w:pPr>
            <w:r w:rsidRPr="007B4630">
              <w:rPr>
                <w:rFonts w:ascii="Times New Roman" w:eastAsia="Calibri" w:hAnsi="Times New Roman" w:cs="Times New Roman"/>
                <w:szCs w:val="20"/>
              </w:rPr>
              <w:t xml:space="preserve">- have been CORI checked; </w:t>
            </w:r>
          </w:p>
          <w:p w:rsidR="00D962A0" w:rsidRPr="007B4630" w:rsidRDefault="00D962A0" w:rsidP="007B4630">
            <w:pPr>
              <w:autoSpaceDE w:val="0"/>
              <w:autoSpaceDN w:val="0"/>
              <w:adjustRightInd w:val="0"/>
              <w:spacing w:line="240" w:lineRule="auto"/>
              <w:rPr>
                <w:rFonts w:ascii="Times New Roman" w:eastAsia="Calibri" w:hAnsi="Times New Roman" w:cs="Times New Roman"/>
                <w:szCs w:val="20"/>
              </w:rPr>
            </w:pPr>
            <w:r w:rsidRPr="007B4630">
              <w:rPr>
                <w:rFonts w:ascii="Times New Roman" w:eastAsia="Calibri" w:hAnsi="Times New Roman" w:cs="Times New Roman"/>
                <w:szCs w:val="20"/>
              </w:rPr>
              <w:t>- have experience in providing peer support, self-advocacy, and skills training and independence;</w:t>
            </w:r>
          </w:p>
          <w:p w:rsidR="00D962A0" w:rsidRPr="007B4630" w:rsidRDefault="00D962A0" w:rsidP="007B4630">
            <w:pPr>
              <w:autoSpaceDE w:val="0"/>
              <w:autoSpaceDN w:val="0"/>
              <w:adjustRightInd w:val="0"/>
              <w:spacing w:line="240" w:lineRule="auto"/>
              <w:rPr>
                <w:rFonts w:ascii="Times New Roman" w:eastAsia="Calibri" w:hAnsi="Times New Roman" w:cs="Times New Roman"/>
                <w:szCs w:val="20"/>
              </w:rPr>
            </w:pPr>
            <w:r w:rsidRPr="007B4630">
              <w:rPr>
                <w:rFonts w:ascii="Times New Roman" w:eastAsia="Calibri" w:hAnsi="Times New Roman" w:cs="Times New Roman"/>
                <w:szCs w:val="20"/>
              </w:rPr>
              <w:t xml:space="preserve">- be capable of handling emergency situations; </w:t>
            </w:r>
          </w:p>
          <w:p w:rsidR="00D962A0" w:rsidRPr="007B4630" w:rsidRDefault="00D962A0" w:rsidP="007B4630">
            <w:pPr>
              <w:autoSpaceDE w:val="0"/>
              <w:autoSpaceDN w:val="0"/>
              <w:adjustRightInd w:val="0"/>
              <w:spacing w:line="240" w:lineRule="auto"/>
              <w:rPr>
                <w:rFonts w:ascii="Times New Roman" w:eastAsia="Calibri" w:hAnsi="Times New Roman" w:cs="Times New Roman"/>
                <w:szCs w:val="20"/>
              </w:rPr>
            </w:pPr>
            <w:r w:rsidRPr="007B4630">
              <w:rPr>
                <w:rFonts w:ascii="Times New Roman" w:eastAsia="Calibri" w:hAnsi="Times New Roman" w:cs="Times New Roman"/>
                <w:szCs w:val="20"/>
              </w:rPr>
              <w:t>- have ability to set limits;</w:t>
            </w:r>
          </w:p>
          <w:p w:rsidR="00D962A0" w:rsidRPr="007B4630" w:rsidRDefault="00D962A0" w:rsidP="007B4630">
            <w:pPr>
              <w:autoSpaceDE w:val="0"/>
              <w:autoSpaceDN w:val="0"/>
              <w:adjustRightInd w:val="0"/>
              <w:spacing w:line="240" w:lineRule="auto"/>
              <w:rPr>
                <w:rFonts w:ascii="Times New Roman" w:eastAsia="Calibri" w:hAnsi="Times New Roman" w:cs="Times New Roman"/>
                <w:szCs w:val="20"/>
              </w:rPr>
            </w:pPr>
            <w:r w:rsidRPr="007B4630">
              <w:rPr>
                <w:rFonts w:ascii="Times New Roman" w:eastAsia="Calibri" w:hAnsi="Times New Roman" w:cs="Times New Roman"/>
                <w:szCs w:val="20"/>
              </w:rPr>
              <w:t>- accept and use supervision;</w:t>
            </w:r>
          </w:p>
          <w:p w:rsidR="00D962A0" w:rsidRPr="007B4630" w:rsidRDefault="00D962A0" w:rsidP="007B4630">
            <w:pPr>
              <w:autoSpaceDE w:val="0"/>
              <w:autoSpaceDN w:val="0"/>
              <w:adjustRightInd w:val="0"/>
              <w:spacing w:line="240" w:lineRule="auto"/>
              <w:rPr>
                <w:rFonts w:ascii="Times New Roman" w:eastAsia="Calibri" w:hAnsi="Times New Roman" w:cs="Times New Roman"/>
                <w:szCs w:val="20"/>
              </w:rPr>
            </w:pPr>
            <w:r w:rsidRPr="007B4630">
              <w:rPr>
                <w:rFonts w:ascii="Times New Roman" w:eastAsia="Calibri" w:hAnsi="Times New Roman" w:cs="Times New Roman"/>
                <w:szCs w:val="20"/>
              </w:rPr>
              <w:t xml:space="preserve">- have ability to communicate effectively in the language and communication style of the individual for whom they are providing peer </w:t>
            </w:r>
            <w:r w:rsidRPr="007B4630">
              <w:rPr>
                <w:rFonts w:ascii="Times New Roman" w:eastAsia="Calibri" w:hAnsi="Times New Roman" w:cs="Times New Roman"/>
                <w:szCs w:val="20"/>
              </w:rPr>
              <w:lastRenderedPageBreak/>
              <w:t>supports to;</w:t>
            </w:r>
          </w:p>
          <w:p w:rsidR="00D962A0" w:rsidRPr="007B4630" w:rsidRDefault="00D962A0" w:rsidP="007B4630">
            <w:pPr>
              <w:autoSpaceDE w:val="0"/>
              <w:autoSpaceDN w:val="0"/>
              <w:adjustRightInd w:val="0"/>
              <w:spacing w:line="240" w:lineRule="auto"/>
              <w:rPr>
                <w:rFonts w:ascii="Times New Roman" w:eastAsia="Calibri" w:hAnsi="Times New Roman" w:cs="Times New Roman"/>
                <w:szCs w:val="20"/>
              </w:rPr>
            </w:pPr>
            <w:r w:rsidRPr="007B4630">
              <w:rPr>
                <w:rFonts w:ascii="Times New Roman" w:eastAsia="Calibri" w:hAnsi="Times New Roman" w:cs="Times New Roman"/>
                <w:szCs w:val="20"/>
              </w:rPr>
              <w:t>- have ability to communicate observances verbally and in writing;</w:t>
            </w:r>
          </w:p>
          <w:p w:rsidR="00D962A0" w:rsidRPr="007B4630" w:rsidRDefault="00D962A0" w:rsidP="007B4630">
            <w:pPr>
              <w:autoSpaceDE w:val="0"/>
              <w:autoSpaceDN w:val="0"/>
              <w:adjustRightInd w:val="0"/>
              <w:spacing w:line="240" w:lineRule="auto"/>
              <w:rPr>
                <w:rFonts w:ascii="Times New Roman" w:eastAsia="Calibri" w:hAnsi="Times New Roman" w:cs="Times New Roman"/>
                <w:szCs w:val="20"/>
              </w:rPr>
            </w:pPr>
            <w:r w:rsidRPr="007B4630">
              <w:rPr>
                <w:rFonts w:ascii="Times New Roman" w:eastAsia="Calibri" w:hAnsi="Times New Roman" w:cs="Times New Roman"/>
                <w:szCs w:val="20"/>
              </w:rPr>
              <w:t>- have ability to meet legal requirements in protecting confidential information;</w:t>
            </w:r>
          </w:p>
          <w:p w:rsidR="00D962A0" w:rsidRPr="007B4630" w:rsidRDefault="00D962A0" w:rsidP="007B4630">
            <w:pPr>
              <w:autoSpaceDE w:val="0"/>
              <w:autoSpaceDN w:val="0"/>
              <w:adjustRightInd w:val="0"/>
              <w:spacing w:line="240" w:lineRule="auto"/>
              <w:rPr>
                <w:rFonts w:ascii="Times New Roman" w:eastAsia="Calibri" w:hAnsi="Times New Roman" w:cs="Times New Roman"/>
                <w:szCs w:val="20"/>
              </w:rPr>
            </w:pPr>
            <w:r w:rsidRPr="007B4630">
              <w:rPr>
                <w:rFonts w:ascii="Times New Roman" w:eastAsia="Calibri" w:hAnsi="Times New Roman" w:cs="Times New Roman"/>
                <w:szCs w:val="20"/>
              </w:rPr>
              <w:t xml:space="preserve">- adapt to a variety of situations; </w:t>
            </w:r>
          </w:p>
          <w:p w:rsidR="00D962A0" w:rsidRPr="007B4630" w:rsidRDefault="00D962A0" w:rsidP="007B4630">
            <w:pPr>
              <w:autoSpaceDE w:val="0"/>
              <w:autoSpaceDN w:val="0"/>
              <w:adjustRightInd w:val="0"/>
              <w:spacing w:line="240" w:lineRule="auto"/>
              <w:rPr>
                <w:rFonts w:ascii="Times New Roman" w:eastAsia="Calibri" w:hAnsi="Times New Roman" w:cs="Times New Roman"/>
                <w:szCs w:val="20"/>
              </w:rPr>
            </w:pPr>
            <w:r w:rsidRPr="007B4630">
              <w:rPr>
                <w:rFonts w:ascii="Times New Roman" w:eastAsia="Calibri" w:hAnsi="Times New Roman" w:cs="Times New Roman"/>
                <w:szCs w:val="20"/>
              </w:rPr>
              <w:t xml:space="preserve"> - respect privacy and confidentiality;</w:t>
            </w:r>
          </w:p>
          <w:p w:rsidR="00D962A0" w:rsidRPr="007B4630" w:rsidRDefault="00D962A0" w:rsidP="007B4630">
            <w:pPr>
              <w:autoSpaceDE w:val="0"/>
              <w:autoSpaceDN w:val="0"/>
              <w:adjustRightInd w:val="0"/>
              <w:spacing w:line="240" w:lineRule="auto"/>
              <w:rPr>
                <w:rFonts w:ascii="Times New Roman" w:eastAsia="Calibri" w:hAnsi="Times New Roman" w:cs="Times New Roman"/>
                <w:szCs w:val="20"/>
              </w:rPr>
            </w:pPr>
            <w:r w:rsidRPr="007B4630">
              <w:rPr>
                <w:rFonts w:ascii="Times New Roman" w:eastAsia="Calibri" w:hAnsi="Times New Roman" w:cs="Times New Roman"/>
                <w:szCs w:val="20"/>
              </w:rPr>
              <w:t xml:space="preserve">- respect and accept different values, nationalities, races, religions, cultures and standards of living. </w:t>
            </w:r>
          </w:p>
          <w:p w:rsidR="00D962A0" w:rsidRPr="007B4630" w:rsidRDefault="00D962A0" w:rsidP="007B4630">
            <w:pPr>
              <w:spacing w:before="60" w:line="240" w:lineRule="auto"/>
              <w:rPr>
                <w:rFonts w:ascii="Times New Roman" w:hAnsi="Times New Roman" w:cs="Times New Roman"/>
              </w:rPr>
            </w:pPr>
            <w:r w:rsidRPr="007B4630">
              <w:rPr>
                <w:rFonts w:ascii="Times New Roman" w:hAnsi="Times New Roman" w:cs="Times New Roman"/>
              </w:rPr>
              <w:t>Adherence to Continuous QI Practices:</w:t>
            </w:r>
          </w:p>
          <w:p w:rsidR="00D962A0" w:rsidRPr="007B4630" w:rsidRDefault="00D962A0" w:rsidP="007B4630">
            <w:pPr>
              <w:spacing w:before="60" w:line="240" w:lineRule="auto"/>
              <w:rPr>
                <w:rFonts w:ascii="Times New Roman" w:hAnsi="Times New Roman" w:cs="Times New Roman"/>
              </w:rPr>
            </w:pPr>
            <w:r w:rsidRPr="007B4630">
              <w:rPr>
                <w:rFonts w:ascii="Times New Roman" w:hAnsi="Times New Roman" w:cs="Times New Roman"/>
              </w:rPr>
              <w:t>Providers must have established strategies to prevent, detect, and correct problems in the quality of services provided and to achieve service plan goals with individual consumers by providing effective, efficient services.</w:t>
            </w:r>
          </w:p>
          <w:p w:rsidR="00D962A0" w:rsidRPr="007B4630" w:rsidRDefault="00D962A0" w:rsidP="007B4630">
            <w:pPr>
              <w:spacing w:before="60" w:line="240" w:lineRule="auto"/>
              <w:rPr>
                <w:rFonts w:ascii="Times New Roman" w:hAnsi="Times New Roman" w:cs="Times New Roman"/>
              </w:rPr>
            </w:pPr>
            <w:r w:rsidRPr="007B4630">
              <w:rPr>
                <w:rFonts w:ascii="Times New Roman" w:hAnsi="Times New Roman" w:cs="Times New Roman"/>
              </w:rPr>
              <w:t>Availability:</w:t>
            </w:r>
          </w:p>
          <w:p w:rsidR="00D962A0" w:rsidRPr="007B4630" w:rsidRDefault="00D962A0" w:rsidP="007B4630">
            <w:pPr>
              <w:spacing w:before="60" w:line="240" w:lineRule="auto"/>
              <w:rPr>
                <w:rFonts w:ascii="Times New Roman" w:hAnsi="Times New Roman" w:cs="Times New Roman"/>
              </w:rPr>
            </w:pPr>
            <w:r w:rsidRPr="007B4630">
              <w:rPr>
                <w:rFonts w:ascii="Times New Roman" w:hAnsi="Times New Roman" w:cs="Times New Roman"/>
              </w:rPr>
              <w:t>Providers must be able to provide contracted service(s) in the geographical areas they designate.</w:t>
            </w:r>
          </w:p>
          <w:p w:rsidR="00D962A0" w:rsidRPr="007B4630" w:rsidRDefault="00D962A0" w:rsidP="007B4630">
            <w:pPr>
              <w:spacing w:before="60" w:line="240" w:lineRule="auto"/>
              <w:rPr>
                <w:rFonts w:ascii="Times New Roman" w:hAnsi="Times New Roman" w:cs="Times New Roman"/>
              </w:rPr>
            </w:pPr>
            <w:r w:rsidRPr="007B4630">
              <w:rPr>
                <w:rFonts w:ascii="Times New Roman" w:hAnsi="Times New Roman" w:cs="Times New Roman"/>
              </w:rPr>
              <w:t>Responsiveness:</w:t>
            </w:r>
          </w:p>
          <w:p w:rsidR="00D962A0" w:rsidRPr="007B4630" w:rsidRDefault="00D962A0" w:rsidP="007B4630">
            <w:pPr>
              <w:spacing w:before="60" w:line="240" w:lineRule="auto"/>
              <w:rPr>
                <w:rFonts w:ascii="Times New Roman" w:hAnsi="Times New Roman" w:cs="Times New Roman"/>
              </w:rPr>
            </w:pPr>
            <w:r w:rsidRPr="007B4630">
              <w:rPr>
                <w:rFonts w:ascii="Times New Roman" w:hAnsi="Times New Roman" w:cs="Times New Roman"/>
              </w:rPr>
              <w:t>Providers must be able to initiate services with little or no delay.</w:t>
            </w:r>
          </w:p>
          <w:p w:rsidR="00D962A0" w:rsidRPr="007B4630" w:rsidRDefault="00D962A0" w:rsidP="007B4630">
            <w:pPr>
              <w:spacing w:before="60" w:line="240" w:lineRule="auto"/>
              <w:rPr>
                <w:rFonts w:ascii="Times New Roman" w:hAnsi="Times New Roman" w:cs="Times New Roman"/>
              </w:rPr>
            </w:pPr>
            <w:r w:rsidRPr="007B4630">
              <w:rPr>
                <w:rFonts w:ascii="Times New Roman" w:hAnsi="Times New Roman" w:cs="Times New Roman"/>
              </w:rPr>
              <w:t>Confidentiality:</w:t>
            </w:r>
          </w:p>
          <w:p w:rsidR="00D962A0" w:rsidRPr="007B4630" w:rsidRDefault="00D962A0" w:rsidP="007B4630">
            <w:pPr>
              <w:spacing w:before="60" w:line="240" w:lineRule="auto"/>
              <w:rPr>
                <w:rFonts w:ascii="Times New Roman" w:hAnsi="Times New Roman" w:cs="Times New Roman"/>
              </w:rPr>
            </w:pPr>
            <w:r w:rsidRPr="007B4630">
              <w:rPr>
                <w:rFonts w:ascii="Times New Roman" w:hAnsi="Times New Roman" w:cs="Times New Roman"/>
              </w:rPr>
              <w:t>Providers must maintain confidentiality and privacy of consumer information in accordance with M.G.L. c.66A (Fair Information Practices Act) and EOEA Program Instruction 97-55 (Clarification of Client Privacy and Confidentiality Policies).</w:t>
            </w:r>
          </w:p>
          <w:p w:rsidR="00D962A0" w:rsidRPr="007B4630" w:rsidRDefault="00D962A0" w:rsidP="007B4630">
            <w:pPr>
              <w:spacing w:before="60" w:line="240" w:lineRule="auto"/>
              <w:rPr>
                <w:rFonts w:ascii="Times New Roman" w:hAnsi="Times New Roman" w:cs="Times New Roman"/>
              </w:rPr>
            </w:pPr>
            <w:r w:rsidRPr="007B4630">
              <w:rPr>
                <w:rFonts w:ascii="Times New Roman" w:hAnsi="Times New Roman" w:cs="Times New Roman"/>
              </w:rPr>
              <w:t>Policies/Procedures:</w:t>
            </w:r>
          </w:p>
          <w:p w:rsidR="00D962A0" w:rsidRPr="007B4630" w:rsidRDefault="00D962A0" w:rsidP="007B4630">
            <w:pPr>
              <w:autoSpaceDE w:val="0"/>
              <w:autoSpaceDN w:val="0"/>
              <w:adjustRightInd w:val="0"/>
              <w:spacing w:line="240" w:lineRule="auto"/>
              <w:rPr>
                <w:rFonts w:ascii="Times New Roman" w:hAnsi="Times New Roman" w:cs="Times New Roman"/>
              </w:rPr>
            </w:pPr>
            <w:r w:rsidRPr="007B4630">
              <w:rPr>
                <w:rFonts w:ascii="Times New Roman" w:hAnsi="Times New Roman" w:cs="Times New Roman"/>
              </w:rPr>
              <w:t>Providers must have policies and procedures that include: Client Not at Home Policy, Client Emergency in the Home Policy; all policies required by 105 CMR 155.00 (Department of Public Health regulations addressing patient and resident abuse prevention, reporting, investigation and registry requirements).</w:t>
            </w:r>
          </w:p>
        </w:tc>
      </w:tr>
      <w:tr w:rsidR="00D962A0" w:rsidRPr="005B265F" w:rsidTr="00CA4735">
        <w:trPr>
          <w:trHeight w:val="395"/>
          <w:jc w:val="center"/>
        </w:trPr>
        <w:tc>
          <w:tcPr>
            <w:tcW w:w="10146" w:type="dxa"/>
            <w:gridSpan w:val="18"/>
            <w:tcBorders>
              <w:top w:val="single" w:sz="12" w:space="0" w:color="auto"/>
              <w:left w:val="single" w:sz="12" w:space="0" w:color="auto"/>
              <w:bottom w:val="single" w:sz="12" w:space="0" w:color="auto"/>
              <w:right w:val="single" w:sz="12" w:space="0" w:color="auto"/>
            </w:tcBorders>
            <w:shd w:val="clear" w:color="auto" w:fill="auto"/>
          </w:tcPr>
          <w:p w:rsidR="00D962A0" w:rsidRPr="007B4630" w:rsidRDefault="00D962A0" w:rsidP="007B4630">
            <w:pPr>
              <w:spacing w:before="60" w:line="240" w:lineRule="auto"/>
              <w:rPr>
                <w:rFonts w:ascii="Times New Roman" w:hAnsi="Times New Roman" w:cs="Times New Roman"/>
                <w:b/>
              </w:rPr>
            </w:pPr>
            <w:r w:rsidRPr="007B4630">
              <w:rPr>
                <w:rFonts w:ascii="Times New Roman" w:hAnsi="Times New Roman" w:cs="Times New Roman"/>
                <w:b/>
              </w:rPr>
              <w:lastRenderedPageBreak/>
              <w:t>Verification of Provider Qualifications</w:t>
            </w:r>
          </w:p>
        </w:tc>
      </w:tr>
      <w:tr w:rsidR="00D962A0" w:rsidRPr="005B265F" w:rsidTr="00CA4735">
        <w:trPr>
          <w:trHeight w:val="220"/>
          <w:jc w:val="center"/>
        </w:trPr>
        <w:tc>
          <w:tcPr>
            <w:tcW w:w="3453" w:type="dxa"/>
            <w:gridSpan w:val="7"/>
            <w:tcBorders>
              <w:top w:val="single" w:sz="12" w:space="0" w:color="auto"/>
              <w:left w:val="single" w:sz="12" w:space="0" w:color="auto"/>
              <w:bottom w:val="single" w:sz="12" w:space="0" w:color="auto"/>
              <w:right w:val="single" w:sz="12" w:space="0" w:color="auto"/>
            </w:tcBorders>
            <w:shd w:val="clear" w:color="auto" w:fill="auto"/>
            <w:vAlign w:val="bottom"/>
          </w:tcPr>
          <w:p w:rsidR="00D962A0" w:rsidRPr="007B4630" w:rsidRDefault="00D962A0" w:rsidP="007B4630">
            <w:pPr>
              <w:spacing w:before="60" w:line="240" w:lineRule="auto"/>
              <w:jc w:val="center"/>
              <w:rPr>
                <w:rFonts w:ascii="Times New Roman" w:hAnsi="Times New Roman" w:cs="Times New Roman"/>
              </w:rPr>
            </w:pPr>
            <w:r w:rsidRPr="007B4630">
              <w:rPr>
                <w:rFonts w:ascii="Times New Roman" w:hAnsi="Times New Roman" w:cs="Times New Roman"/>
              </w:rPr>
              <w:t>Provider Type:</w:t>
            </w:r>
          </w:p>
        </w:tc>
        <w:tc>
          <w:tcPr>
            <w:tcW w:w="3349" w:type="dxa"/>
            <w:gridSpan w:val="7"/>
            <w:tcBorders>
              <w:top w:val="single" w:sz="12" w:space="0" w:color="auto"/>
              <w:left w:val="single" w:sz="12" w:space="0" w:color="auto"/>
              <w:bottom w:val="single" w:sz="12" w:space="0" w:color="auto"/>
              <w:right w:val="single" w:sz="12" w:space="0" w:color="auto"/>
            </w:tcBorders>
            <w:shd w:val="clear" w:color="auto" w:fill="auto"/>
            <w:vAlign w:val="bottom"/>
          </w:tcPr>
          <w:p w:rsidR="00D962A0" w:rsidRPr="007B4630" w:rsidRDefault="00D962A0" w:rsidP="007B4630">
            <w:pPr>
              <w:spacing w:before="60" w:line="240" w:lineRule="auto"/>
              <w:jc w:val="center"/>
              <w:rPr>
                <w:rFonts w:ascii="Times New Roman" w:hAnsi="Times New Roman" w:cs="Times New Roman"/>
              </w:rPr>
            </w:pPr>
            <w:r w:rsidRPr="007B4630">
              <w:rPr>
                <w:rFonts w:ascii="Times New Roman" w:hAnsi="Times New Roman" w:cs="Times New Roman"/>
              </w:rPr>
              <w:t>Entity Responsible for Verification:</w:t>
            </w:r>
          </w:p>
        </w:tc>
        <w:tc>
          <w:tcPr>
            <w:tcW w:w="3344"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rsidR="00D962A0" w:rsidRPr="007B4630" w:rsidRDefault="00D962A0" w:rsidP="007B4630">
            <w:pPr>
              <w:spacing w:before="60" w:line="240" w:lineRule="auto"/>
              <w:jc w:val="center"/>
              <w:rPr>
                <w:rFonts w:ascii="Times New Roman" w:hAnsi="Times New Roman" w:cs="Times New Roman"/>
              </w:rPr>
            </w:pPr>
            <w:r w:rsidRPr="007B4630">
              <w:rPr>
                <w:rFonts w:ascii="Times New Roman" w:hAnsi="Times New Roman" w:cs="Times New Roman"/>
              </w:rPr>
              <w:t>Frequency of Verification</w:t>
            </w:r>
          </w:p>
        </w:tc>
      </w:tr>
      <w:tr w:rsidR="00D962A0" w:rsidRPr="005B265F" w:rsidTr="00CA4735">
        <w:trPr>
          <w:trHeight w:val="220"/>
          <w:jc w:val="center"/>
        </w:trPr>
        <w:tc>
          <w:tcPr>
            <w:tcW w:w="3453" w:type="dxa"/>
            <w:gridSpan w:val="7"/>
            <w:tcBorders>
              <w:top w:val="single" w:sz="12" w:space="0" w:color="auto"/>
              <w:left w:val="single" w:sz="12" w:space="0" w:color="auto"/>
              <w:bottom w:val="single" w:sz="12" w:space="0" w:color="auto"/>
              <w:right w:val="single" w:sz="12" w:space="0" w:color="auto"/>
            </w:tcBorders>
            <w:shd w:val="pct10" w:color="auto" w:fill="auto"/>
          </w:tcPr>
          <w:p w:rsidR="00D962A0" w:rsidRPr="007B4630" w:rsidRDefault="00D962A0" w:rsidP="007B4630">
            <w:pPr>
              <w:spacing w:before="60" w:line="240" w:lineRule="auto"/>
              <w:rPr>
                <w:rFonts w:ascii="Times New Roman" w:hAnsi="Times New Roman" w:cs="Times New Roman"/>
                <w:b/>
              </w:rPr>
            </w:pPr>
            <w:r w:rsidRPr="007B4630">
              <w:rPr>
                <w:rFonts w:ascii="Times New Roman" w:hAnsi="Times New Roman" w:cs="Times New Roman"/>
                <w:b/>
              </w:rPr>
              <w:t>Peer Support Agencies</w:t>
            </w:r>
          </w:p>
        </w:tc>
        <w:tc>
          <w:tcPr>
            <w:tcW w:w="3349" w:type="dxa"/>
            <w:gridSpan w:val="7"/>
            <w:tcBorders>
              <w:top w:val="single" w:sz="12" w:space="0" w:color="auto"/>
              <w:left w:val="single" w:sz="12" w:space="0" w:color="auto"/>
              <w:bottom w:val="single" w:sz="12" w:space="0" w:color="auto"/>
              <w:right w:val="single" w:sz="12" w:space="0" w:color="auto"/>
            </w:tcBorders>
            <w:shd w:val="pct10" w:color="auto" w:fill="auto"/>
          </w:tcPr>
          <w:p w:rsidR="00D962A0" w:rsidRPr="007B4630" w:rsidRDefault="00D962A0" w:rsidP="007B4630">
            <w:pPr>
              <w:spacing w:before="60" w:line="240" w:lineRule="auto"/>
              <w:rPr>
                <w:rFonts w:ascii="Times New Roman" w:hAnsi="Times New Roman" w:cs="Times New Roman"/>
                <w:b/>
              </w:rPr>
            </w:pPr>
            <w:r w:rsidRPr="007B4630">
              <w:rPr>
                <w:rFonts w:ascii="Times New Roman" w:hAnsi="Times New Roman" w:cs="Times New Roman"/>
                <w:b/>
              </w:rPr>
              <w:t>ASAP</w:t>
            </w:r>
            <w:r w:rsidR="0053510C">
              <w:rPr>
                <w:rFonts w:ascii="Times New Roman" w:hAnsi="Times New Roman" w:cs="Times New Roman"/>
                <w:b/>
              </w:rPr>
              <w:t>s</w:t>
            </w:r>
          </w:p>
        </w:tc>
        <w:tc>
          <w:tcPr>
            <w:tcW w:w="3344"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7B4630" w:rsidRDefault="00D962A0" w:rsidP="007B4630">
            <w:pPr>
              <w:spacing w:before="60" w:line="240" w:lineRule="auto"/>
              <w:rPr>
                <w:rFonts w:ascii="Times New Roman" w:hAnsi="Times New Roman" w:cs="Times New Roman"/>
              </w:rPr>
            </w:pPr>
            <w:r w:rsidRPr="007B4630">
              <w:rPr>
                <w:rFonts w:ascii="Times New Roman" w:hAnsi="Times New Roman" w:cs="Times New Roman"/>
              </w:rPr>
              <w:t>Every 3 years</w:t>
            </w:r>
          </w:p>
        </w:tc>
      </w:tr>
    </w:tbl>
    <w:p w:rsidR="00D50D54" w:rsidRDefault="00D50D54" w:rsidP="00CA473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rPr>
      </w:pPr>
    </w:p>
    <w:p w:rsidR="000E3AEB" w:rsidRDefault="000E3AEB" w:rsidP="00CA473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700"/>
        <w:gridCol w:w="1098"/>
        <w:gridCol w:w="84"/>
        <w:gridCol w:w="327"/>
        <w:gridCol w:w="278"/>
        <w:gridCol w:w="187"/>
        <w:gridCol w:w="272"/>
        <w:gridCol w:w="677"/>
        <w:gridCol w:w="122"/>
        <w:gridCol w:w="374"/>
        <w:gridCol w:w="1258"/>
        <w:gridCol w:w="626"/>
        <w:gridCol w:w="230"/>
        <w:gridCol w:w="37"/>
        <w:gridCol w:w="413"/>
        <w:gridCol w:w="348"/>
        <w:gridCol w:w="602"/>
        <w:gridCol w:w="413"/>
        <w:gridCol w:w="413"/>
        <w:gridCol w:w="1687"/>
      </w:tblGrid>
      <w:tr w:rsidR="00D962A0" w:rsidRPr="005568FF" w:rsidTr="00CA473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D962A0" w:rsidRPr="002B5E9A" w:rsidRDefault="00D962A0" w:rsidP="00CA4735">
            <w:pPr>
              <w:spacing w:before="60"/>
              <w:jc w:val="center"/>
              <w:rPr>
                <w:b/>
                <w:color w:val="FFFFFF"/>
                <w:sz w:val="24"/>
                <w:szCs w:val="24"/>
              </w:rPr>
            </w:pPr>
            <w:r w:rsidRPr="002B5E9A">
              <w:rPr>
                <w:b/>
                <w:color w:val="FFFFFF"/>
                <w:sz w:val="24"/>
                <w:szCs w:val="24"/>
              </w:rPr>
              <w:t>Service Specification</w:t>
            </w:r>
          </w:p>
        </w:tc>
      </w:tr>
      <w:tr w:rsidR="00D962A0"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Default="00D962A0" w:rsidP="00CA4735">
            <w:pPr>
              <w:spacing w:before="60"/>
              <w:rPr>
                <w:sz w:val="22"/>
                <w:szCs w:val="22"/>
              </w:rPr>
            </w:pPr>
            <w:r>
              <w:rPr>
                <w:sz w:val="22"/>
                <w:szCs w:val="22"/>
              </w:rPr>
              <w:t xml:space="preserve">Service Type:  </w:t>
            </w:r>
            <w:r>
              <w:rPr>
                <w:rFonts w:ascii="Segoe UI Symbol" w:hAnsi="Segoe UI Symbol"/>
                <w:sz w:val="22"/>
                <w:szCs w:val="22"/>
              </w:rPr>
              <w:t>☐</w:t>
            </w:r>
            <w:r>
              <w:rPr>
                <w:sz w:val="22"/>
                <w:szCs w:val="22"/>
              </w:rPr>
              <w:t xml:space="preserve"> Statutory       </w:t>
            </w:r>
            <w:r>
              <w:rPr>
                <w:rFonts w:ascii="Segoe UI Symbol" w:hAnsi="Segoe UI Symbol"/>
                <w:sz w:val="22"/>
                <w:szCs w:val="22"/>
              </w:rPr>
              <w:t>☐</w:t>
            </w:r>
            <w:r w:rsidRPr="00DE37FE">
              <w:rPr>
                <w:sz w:val="22"/>
                <w:szCs w:val="22"/>
              </w:rPr>
              <w:t xml:space="preserve"> Extended State Plan  </w:t>
            </w:r>
            <w:r>
              <w:rPr>
                <w:sz w:val="22"/>
                <w:szCs w:val="22"/>
              </w:rPr>
              <w:t xml:space="preserve">  </w:t>
            </w:r>
            <w:r w:rsidRPr="00DE37FE">
              <w:rPr>
                <w:sz w:val="22"/>
                <w:szCs w:val="22"/>
              </w:rPr>
              <w:t xml:space="preserve">   </w:t>
            </w:r>
            <w:r>
              <w:rPr>
                <w:rFonts w:ascii="Segoe UI Symbol" w:hAnsi="Segoe UI Symbol"/>
                <w:sz w:val="22"/>
                <w:szCs w:val="22"/>
              </w:rPr>
              <w:sym w:font="Wingdings" w:char="F078"/>
            </w:r>
            <w:r w:rsidRPr="00DE37FE">
              <w:rPr>
                <w:sz w:val="22"/>
                <w:szCs w:val="22"/>
              </w:rPr>
              <w:t xml:space="preserve"> Other</w:t>
            </w:r>
          </w:p>
        </w:tc>
      </w:tr>
      <w:tr w:rsidR="00D962A0" w:rsidRPr="005568FF"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2B5E9A" w:rsidRDefault="00D962A0" w:rsidP="00CA4735">
            <w:pPr>
              <w:spacing w:before="60"/>
              <w:rPr>
                <w:b/>
                <w:sz w:val="24"/>
                <w:szCs w:val="24"/>
              </w:rPr>
            </w:pPr>
            <w:r w:rsidRPr="002B5E9A">
              <w:rPr>
                <w:b/>
                <w:sz w:val="24"/>
                <w:szCs w:val="24"/>
              </w:rPr>
              <w:t>Service Name: Senior Care Options (SCO)</w:t>
            </w:r>
          </w:p>
        </w:tc>
      </w:tr>
      <w:tr w:rsidR="00D962A0" w:rsidTr="00CA4735">
        <w:trPr>
          <w:trHeight w:val="84"/>
          <w:jc w:val="center"/>
        </w:trPr>
        <w:tc>
          <w:tcPr>
            <w:tcW w:w="700" w:type="dxa"/>
            <w:tcBorders>
              <w:top w:val="nil"/>
              <w:left w:val="nil"/>
              <w:bottom w:val="nil"/>
              <w:right w:val="nil"/>
            </w:tcBorders>
            <w:shd w:val="clear" w:color="auto" w:fill="000000" w:themeFill="text1"/>
          </w:tcPr>
          <w:p w:rsidR="00D962A0" w:rsidRDefault="00D962A0" w:rsidP="00CA4735">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D962A0" w:rsidRDefault="00D962A0" w:rsidP="00CA4735">
            <w:pPr>
              <w:spacing w:before="60"/>
              <w:rPr>
                <w:sz w:val="22"/>
                <w:szCs w:val="22"/>
              </w:rPr>
            </w:pPr>
            <w:r>
              <w:rPr>
                <w:sz w:val="22"/>
                <w:szCs w:val="22"/>
              </w:rPr>
              <w:sym w:font="Wingdings" w:char="F0FE"/>
            </w:r>
            <w:r>
              <w:rPr>
                <w:sz w:val="22"/>
                <w:szCs w:val="22"/>
              </w:rPr>
              <w:t xml:space="preserve">Service is included in approved waiver. There is no change in service specifications. </w:t>
            </w:r>
          </w:p>
        </w:tc>
      </w:tr>
      <w:tr w:rsidR="00D962A0" w:rsidTr="00CA4735">
        <w:trPr>
          <w:trHeight w:val="84"/>
          <w:jc w:val="center"/>
        </w:trPr>
        <w:tc>
          <w:tcPr>
            <w:tcW w:w="700" w:type="dxa"/>
            <w:tcBorders>
              <w:top w:val="nil"/>
              <w:left w:val="nil"/>
              <w:bottom w:val="nil"/>
              <w:right w:val="nil"/>
            </w:tcBorders>
            <w:shd w:val="clear" w:color="auto" w:fill="000000" w:themeFill="text1"/>
          </w:tcPr>
          <w:p w:rsidR="00D962A0" w:rsidRDefault="00D962A0" w:rsidP="00CA4735">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D962A0" w:rsidRDefault="00D962A0" w:rsidP="00CA4735">
            <w:pPr>
              <w:spacing w:before="60"/>
              <w:rPr>
                <w:sz w:val="22"/>
                <w:szCs w:val="22"/>
              </w:rPr>
            </w:pPr>
            <w:r>
              <w:rPr>
                <w:rFonts w:ascii="Segoe UI Symbol" w:hAnsi="Segoe UI Symbol"/>
                <w:sz w:val="22"/>
                <w:szCs w:val="22"/>
              </w:rPr>
              <w:t>☐</w:t>
            </w:r>
            <w:r>
              <w:rPr>
                <w:sz w:val="22"/>
                <w:szCs w:val="22"/>
              </w:rPr>
              <w:t xml:space="preserve"> Service is included in approved waiver. The service specifications have been modified.</w:t>
            </w:r>
          </w:p>
        </w:tc>
      </w:tr>
      <w:tr w:rsidR="00D962A0" w:rsidTr="00CA4735">
        <w:trPr>
          <w:trHeight w:val="84"/>
          <w:jc w:val="center"/>
        </w:trPr>
        <w:tc>
          <w:tcPr>
            <w:tcW w:w="700" w:type="dxa"/>
            <w:tcBorders>
              <w:top w:val="nil"/>
              <w:left w:val="nil"/>
              <w:bottom w:val="nil"/>
              <w:right w:val="nil"/>
            </w:tcBorders>
            <w:shd w:val="clear" w:color="auto" w:fill="000000" w:themeFill="text1"/>
          </w:tcPr>
          <w:p w:rsidR="00D962A0" w:rsidRDefault="00D962A0" w:rsidP="00CA4735">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D962A0" w:rsidRDefault="00D962A0" w:rsidP="00CA4735">
            <w:pPr>
              <w:spacing w:before="60"/>
              <w:rPr>
                <w:sz w:val="22"/>
                <w:szCs w:val="22"/>
              </w:rPr>
            </w:pPr>
            <w:r>
              <w:rPr>
                <w:rFonts w:ascii="Segoe UI Symbol" w:hAnsi="Segoe UI Symbol"/>
                <w:sz w:val="22"/>
                <w:szCs w:val="22"/>
              </w:rPr>
              <w:t>☐</w:t>
            </w:r>
            <w:r>
              <w:rPr>
                <w:sz w:val="22"/>
                <w:szCs w:val="22"/>
              </w:rPr>
              <w:t xml:space="preserve"> Service is not included in approved waiver.</w:t>
            </w:r>
          </w:p>
        </w:tc>
      </w:tr>
      <w:tr w:rsidR="00D962A0" w:rsidRPr="00461090"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461090" w:rsidRDefault="00D962A0" w:rsidP="00CA473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962A0" w:rsidRPr="002C1115"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D962A0" w:rsidRPr="008C0162" w:rsidRDefault="00D962A0" w:rsidP="00CA4735">
            <w:pPr>
              <w:rPr>
                <w:sz w:val="22"/>
                <w:szCs w:val="22"/>
              </w:rPr>
            </w:pPr>
            <w:r w:rsidRPr="008C0162">
              <w:rPr>
                <w:sz w:val="22"/>
                <w:szCs w:val="22"/>
              </w:rPr>
              <w:t>Waiver participants age 65 and older may choose to voluntarily enroll in a Senior Care Options (SCO) program, a Massachusetts managed care program for dually eligible elders. Waiver participants who choose to enroll in a SCO will receive all waiver services through the SCO.</w:t>
            </w:r>
          </w:p>
          <w:p w:rsidR="00D962A0" w:rsidRPr="008C0162" w:rsidRDefault="00D962A0" w:rsidP="00CA4735">
            <w:pPr>
              <w:rPr>
                <w:sz w:val="22"/>
                <w:szCs w:val="22"/>
              </w:rPr>
            </w:pPr>
          </w:p>
          <w:p w:rsidR="00D962A0" w:rsidRPr="002C1115" w:rsidRDefault="00D962A0" w:rsidP="00CA4735">
            <w:pPr>
              <w:rPr>
                <w:sz w:val="22"/>
                <w:szCs w:val="22"/>
              </w:rPr>
            </w:pPr>
            <w:r w:rsidRPr="008C0162">
              <w:rPr>
                <w:sz w:val="22"/>
                <w:szCs w:val="22"/>
              </w:rPr>
              <w:t>Senior care organizations authorize, deliver, and coordinate all services currently covered by Medicare and Medicaid, including primary, acute, and specialty care; community and institutional long-term care; behavioral health; medical transportation; and drugs.</w:t>
            </w:r>
          </w:p>
          <w:p w:rsidR="00D962A0" w:rsidRPr="002C1115" w:rsidRDefault="00D962A0" w:rsidP="00CA4735">
            <w:pPr>
              <w:spacing w:before="60"/>
              <w:rPr>
                <w:sz w:val="22"/>
                <w:szCs w:val="22"/>
              </w:rPr>
            </w:pPr>
          </w:p>
        </w:tc>
      </w:tr>
      <w:tr w:rsidR="00D962A0" w:rsidRPr="00042B16" w:rsidTr="00CA473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042B16" w:rsidRDefault="00D962A0" w:rsidP="00CA4735">
            <w:pPr>
              <w:spacing w:before="60"/>
              <w:rPr>
                <w:sz w:val="23"/>
                <w:szCs w:val="23"/>
              </w:rPr>
            </w:pPr>
            <w:r w:rsidRPr="00042B16">
              <w:rPr>
                <w:sz w:val="22"/>
                <w:szCs w:val="22"/>
              </w:rPr>
              <w:t>Specify applicable (if any) limits on the amount, frequency, or duration of this service:</w:t>
            </w:r>
          </w:p>
        </w:tc>
      </w:tr>
      <w:tr w:rsidR="00D962A0" w:rsidRPr="002C1115" w:rsidTr="00CA473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D962A0" w:rsidRDefault="00D962A0" w:rsidP="00CA4735">
            <w:pPr>
              <w:rPr>
                <w:sz w:val="22"/>
                <w:szCs w:val="22"/>
              </w:rPr>
            </w:pPr>
          </w:p>
          <w:p w:rsidR="00D962A0" w:rsidRPr="002C1115" w:rsidRDefault="00D962A0" w:rsidP="00CA4735">
            <w:pPr>
              <w:spacing w:before="60"/>
              <w:rPr>
                <w:sz w:val="22"/>
                <w:szCs w:val="22"/>
              </w:rPr>
            </w:pPr>
          </w:p>
        </w:tc>
      </w:tr>
      <w:tr w:rsidR="00D962A0" w:rsidRPr="003F2624" w:rsidTr="00CA4735">
        <w:trPr>
          <w:jc w:val="center"/>
        </w:trPr>
        <w:tc>
          <w:tcPr>
            <w:tcW w:w="2487" w:type="dxa"/>
            <w:gridSpan w:val="5"/>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459"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sidRPr="003F2624">
              <w:rPr>
                <w:sz w:val="22"/>
                <w:szCs w:val="22"/>
              </w:rPr>
              <w:sym w:font="Wingdings" w:char="F0A8"/>
            </w:r>
          </w:p>
        </w:tc>
        <w:tc>
          <w:tcPr>
            <w:tcW w:w="5100" w:type="dxa"/>
            <w:gridSpan w:val="11"/>
            <w:tcBorders>
              <w:top w:val="single" w:sz="12" w:space="0" w:color="auto"/>
              <w:left w:val="single" w:sz="12" w:space="0" w:color="auto"/>
              <w:bottom w:val="single" w:sz="12" w:space="0" w:color="auto"/>
              <w:right w:val="single" w:sz="12" w:space="0" w:color="auto"/>
            </w:tcBorders>
          </w:tcPr>
          <w:p w:rsidR="00D962A0" w:rsidRPr="00C73719" w:rsidRDefault="00D962A0" w:rsidP="00CA4735">
            <w:pPr>
              <w:spacing w:before="60"/>
              <w:rPr>
                <w:sz w:val="21"/>
                <w:szCs w:val="21"/>
              </w:rPr>
            </w:pPr>
            <w:r w:rsidRPr="00C73719">
              <w:rPr>
                <w:sz w:val="21"/>
                <w:szCs w:val="21"/>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Pr>
                <w:sz w:val="22"/>
                <w:szCs w:val="22"/>
              </w:rPr>
              <w:sym w:font="Wingdings" w:char="F0FE"/>
            </w:r>
          </w:p>
        </w:tc>
        <w:tc>
          <w:tcPr>
            <w:tcW w:w="1687" w:type="dxa"/>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sz w:val="22"/>
                <w:szCs w:val="22"/>
              </w:rPr>
            </w:pPr>
            <w:r>
              <w:rPr>
                <w:sz w:val="22"/>
                <w:szCs w:val="22"/>
              </w:rPr>
              <w:t>Provider managed</w:t>
            </w:r>
          </w:p>
        </w:tc>
      </w:tr>
      <w:tr w:rsidR="00D962A0" w:rsidRPr="00DD3AC3" w:rsidTr="00CA4735">
        <w:trPr>
          <w:jc w:val="center"/>
        </w:trPr>
        <w:tc>
          <w:tcPr>
            <w:tcW w:w="3623" w:type="dxa"/>
            <w:gridSpan w:val="8"/>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96"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DD3AC3" w:rsidRDefault="00D962A0" w:rsidP="00CA4735">
            <w:pPr>
              <w:spacing w:before="60"/>
              <w:rPr>
                <w:b/>
                <w:sz w:val="22"/>
                <w:szCs w:val="22"/>
              </w:rPr>
            </w:pPr>
            <w:r w:rsidRPr="00DD3AC3">
              <w:rPr>
                <w:sz w:val="22"/>
                <w:szCs w:val="22"/>
              </w:rPr>
              <w:sym w:font="Wingdings" w:char="F0A8"/>
            </w:r>
          </w:p>
        </w:tc>
        <w:tc>
          <w:tcPr>
            <w:tcW w:w="2151" w:type="dxa"/>
            <w:gridSpan w:val="4"/>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Legally Responsible Person</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D962A0" w:rsidRPr="00DD3AC3" w:rsidRDefault="00D962A0" w:rsidP="00CA4735">
            <w:pPr>
              <w:spacing w:before="60"/>
              <w:rPr>
                <w:b/>
                <w:sz w:val="22"/>
                <w:szCs w:val="22"/>
              </w:rPr>
            </w:pPr>
            <w:r w:rsidRPr="00DD3AC3">
              <w:rPr>
                <w:sz w:val="22"/>
                <w:szCs w:val="22"/>
              </w:rPr>
              <w:sym w:font="Wingdings" w:char="F0A8"/>
            </w:r>
          </w:p>
        </w:tc>
        <w:tc>
          <w:tcPr>
            <w:tcW w:w="950" w:type="dxa"/>
            <w:gridSpan w:val="2"/>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Relative</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62A0" w:rsidRPr="00DD3AC3" w:rsidRDefault="00D962A0" w:rsidP="00CA4735">
            <w:pPr>
              <w:spacing w:before="60"/>
              <w:rPr>
                <w:b/>
                <w:sz w:val="22"/>
                <w:szCs w:val="22"/>
              </w:rPr>
            </w:pPr>
            <w:r w:rsidRPr="00DD3AC3">
              <w:rPr>
                <w:sz w:val="22"/>
                <w:szCs w:val="22"/>
              </w:rPr>
              <w:sym w:font="Wingdings" w:char="F0A8"/>
            </w:r>
          </w:p>
        </w:tc>
        <w:tc>
          <w:tcPr>
            <w:tcW w:w="2100" w:type="dxa"/>
            <w:gridSpan w:val="2"/>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Legal Guardian</w:t>
            </w:r>
          </w:p>
        </w:tc>
      </w:tr>
      <w:tr w:rsidR="00D962A0" w:rsidRPr="00DD3AC3" w:rsidTr="00CA473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D962A0" w:rsidRPr="00DD3AC3" w:rsidRDefault="00D962A0" w:rsidP="00CA4735">
            <w:pPr>
              <w:jc w:val="center"/>
              <w:rPr>
                <w:color w:val="FFFFFF"/>
                <w:sz w:val="22"/>
                <w:szCs w:val="22"/>
              </w:rPr>
            </w:pPr>
            <w:r w:rsidRPr="00DD3AC3">
              <w:rPr>
                <w:color w:val="FFFFFF"/>
                <w:sz w:val="22"/>
                <w:szCs w:val="22"/>
              </w:rPr>
              <w:t>Provider Specifications</w:t>
            </w:r>
          </w:p>
        </w:tc>
      </w:tr>
      <w:tr w:rsidR="00D962A0" w:rsidRPr="003F2624" w:rsidTr="00CA4735">
        <w:trPr>
          <w:trHeight w:val="359"/>
          <w:jc w:val="center"/>
        </w:trPr>
        <w:tc>
          <w:tcPr>
            <w:tcW w:w="1882" w:type="dxa"/>
            <w:gridSpan w:val="3"/>
            <w:vMerge w:val="restart"/>
            <w:tcBorders>
              <w:top w:val="single" w:sz="12" w:space="0" w:color="auto"/>
              <w:left w:val="single" w:sz="12" w:space="0" w:color="auto"/>
              <w:bottom w:val="single" w:sz="12" w:space="0" w:color="auto"/>
              <w:right w:val="single" w:sz="12" w:space="0" w:color="auto"/>
            </w:tcBorders>
          </w:tcPr>
          <w:p w:rsidR="00D962A0" w:rsidRPr="00042B16" w:rsidRDefault="00D962A0" w:rsidP="00CA4735">
            <w:pPr>
              <w:spacing w:before="60"/>
              <w:rPr>
                <w:sz w:val="22"/>
                <w:szCs w:val="22"/>
              </w:rPr>
            </w:pPr>
            <w:r w:rsidRPr="00042B16">
              <w:rPr>
                <w:sz w:val="22"/>
                <w:szCs w:val="22"/>
              </w:rPr>
              <w:t>Provider Category(s)</w:t>
            </w:r>
          </w:p>
          <w:p w:rsidR="00D962A0" w:rsidRPr="003F2624" w:rsidRDefault="00D962A0" w:rsidP="00CA4735">
            <w:pPr>
              <w:rPr>
                <w:b/>
                <w:sz w:val="22"/>
                <w:szCs w:val="22"/>
              </w:rPr>
            </w:pPr>
            <w:r w:rsidRPr="003F2624">
              <w:rPr>
                <w:i/>
                <w:sz w:val="22"/>
                <w:szCs w:val="22"/>
              </w:rPr>
              <w:t>(check one or both)</w:t>
            </w:r>
            <w:r w:rsidRPr="003F2624">
              <w:rPr>
                <w:b/>
                <w:sz w:val="22"/>
                <w:szCs w:val="22"/>
              </w:rPr>
              <w:t>:</w:t>
            </w:r>
          </w:p>
        </w:tc>
        <w:tc>
          <w:tcPr>
            <w:tcW w:w="792"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jc w:val="center"/>
              <w:rPr>
                <w:sz w:val="22"/>
                <w:szCs w:val="22"/>
              </w:rPr>
            </w:pPr>
            <w:r w:rsidRPr="003F2624">
              <w:rPr>
                <w:sz w:val="22"/>
                <w:szCs w:val="22"/>
              </w:rPr>
              <w:sym w:font="Wingdings" w:char="F0A8"/>
            </w:r>
          </w:p>
        </w:tc>
        <w:tc>
          <w:tcPr>
            <w:tcW w:w="2703" w:type="dxa"/>
            <w:gridSpan w:val="5"/>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rPr>
                <w:sz w:val="22"/>
                <w:szCs w:val="22"/>
              </w:rPr>
            </w:pPr>
            <w:r w:rsidRPr="00042B16">
              <w:rPr>
                <w:sz w:val="22"/>
                <w:szCs w:val="22"/>
              </w:rPr>
              <w:t>Individual.</w:t>
            </w:r>
            <w:r>
              <w:rPr>
                <w:sz w:val="22"/>
                <w:szCs w:val="22"/>
              </w:rPr>
              <w:t xml:space="preserve"> List types:</w:t>
            </w:r>
          </w:p>
        </w:tc>
        <w:tc>
          <w:tcPr>
            <w:tcW w:w="856"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jc w:val="center"/>
              <w:rPr>
                <w:sz w:val="22"/>
                <w:szCs w:val="22"/>
              </w:rPr>
            </w:pPr>
            <w:r>
              <w:rPr>
                <w:sz w:val="22"/>
                <w:szCs w:val="22"/>
              </w:rPr>
              <w:sym w:font="Wingdings" w:char="F0FE"/>
            </w:r>
          </w:p>
        </w:tc>
        <w:tc>
          <w:tcPr>
            <w:tcW w:w="3913" w:type="dxa"/>
            <w:gridSpan w:val="7"/>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sz w:val="22"/>
                <w:szCs w:val="22"/>
              </w:rPr>
            </w:pPr>
            <w:r w:rsidRPr="00042B16">
              <w:rPr>
                <w:sz w:val="22"/>
                <w:szCs w:val="22"/>
              </w:rPr>
              <w:t xml:space="preserve">Agency.  </w:t>
            </w:r>
            <w:r>
              <w:rPr>
                <w:sz w:val="22"/>
                <w:szCs w:val="22"/>
              </w:rPr>
              <w:t>List the types of agencies:</w:t>
            </w:r>
          </w:p>
        </w:tc>
      </w:tr>
      <w:tr w:rsidR="00D962A0" w:rsidRPr="003F2624" w:rsidTr="00CA4735">
        <w:trPr>
          <w:trHeight w:val="185"/>
          <w:jc w:val="center"/>
        </w:trPr>
        <w:tc>
          <w:tcPr>
            <w:tcW w:w="1882" w:type="dxa"/>
            <w:gridSpan w:val="3"/>
            <w:vMerge/>
            <w:tcBorders>
              <w:top w:val="nil"/>
              <w:left w:val="single" w:sz="12" w:space="0" w:color="auto"/>
              <w:bottom w:val="single" w:sz="12" w:space="0" w:color="auto"/>
              <w:right w:val="single" w:sz="12" w:space="0" w:color="auto"/>
            </w:tcBorders>
          </w:tcPr>
          <w:p w:rsidR="00D962A0" w:rsidRPr="003F2624" w:rsidRDefault="00D962A0" w:rsidP="00CA4735">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sidRPr="008C0162">
              <w:rPr>
                <w:sz w:val="22"/>
                <w:szCs w:val="22"/>
              </w:rPr>
              <w:t>Senior Care Organization</w:t>
            </w:r>
          </w:p>
        </w:tc>
      </w:tr>
      <w:tr w:rsidR="00D962A0" w:rsidRPr="003F2624" w:rsidTr="00CA473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b/>
                <w:sz w:val="22"/>
                <w:szCs w:val="22"/>
              </w:rPr>
            </w:pPr>
            <w:r w:rsidRPr="0025169C">
              <w:rPr>
                <w:b/>
                <w:sz w:val="22"/>
                <w:szCs w:val="22"/>
              </w:rPr>
              <w:t>Provider Qualifications</w:t>
            </w:r>
            <w:r w:rsidRPr="0063187F">
              <w:rPr>
                <w:sz w:val="22"/>
                <w:szCs w:val="22"/>
              </w:rPr>
              <w:t xml:space="preserve"> </w:t>
            </w:r>
          </w:p>
        </w:tc>
      </w:tr>
      <w:tr w:rsidR="00D962A0" w:rsidRPr="003F2624" w:rsidTr="00CA4735">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tcPr>
          <w:p w:rsidR="00D962A0" w:rsidRPr="00042B16" w:rsidRDefault="00D962A0" w:rsidP="00CA4735">
            <w:pPr>
              <w:spacing w:before="60"/>
              <w:rPr>
                <w:sz w:val="22"/>
                <w:szCs w:val="22"/>
              </w:rPr>
            </w:pPr>
            <w:r w:rsidRPr="00042B16">
              <w:rPr>
                <w:sz w:val="22"/>
                <w:szCs w:val="22"/>
              </w:rPr>
              <w:t>Provider Type:</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jc w:val="center"/>
              <w:rPr>
                <w:sz w:val="22"/>
                <w:szCs w:val="22"/>
              </w:rPr>
            </w:pPr>
            <w:r w:rsidRPr="00042B16">
              <w:rPr>
                <w:sz w:val="22"/>
                <w:szCs w:val="22"/>
              </w:rPr>
              <w:t xml:space="preserve">License </w:t>
            </w:r>
            <w:r w:rsidRPr="003F2624">
              <w:rPr>
                <w:i/>
                <w:sz w:val="22"/>
                <w:szCs w:val="22"/>
              </w:rPr>
              <w:t>(specify)</w:t>
            </w:r>
          </w:p>
        </w:tc>
        <w:tc>
          <w:tcPr>
            <w:tcW w:w="2258" w:type="dxa"/>
            <w:gridSpan w:val="3"/>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jc w:val="center"/>
              <w:rPr>
                <w:sz w:val="22"/>
                <w:szCs w:val="22"/>
              </w:rPr>
            </w:pPr>
            <w:r w:rsidRPr="00042B16">
              <w:rPr>
                <w:sz w:val="22"/>
                <w:szCs w:val="22"/>
              </w:rPr>
              <w:t xml:space="preserve">Certificate </w:t>
            </w:r>
            <w:r w:rsidRPr="003F2624">
              <w:rPr>
                <w:i/>
                <w:sz w:val="22"/>
                <w:szCs w:val="22"/>
              </w:rPr>
              <w:t>(specify)</w:t>
            </w:r>
          </w:p>
        </w:tc>
        <w:tc>
          <w:tcPr>
            <w:tcW w:w="4143" w:type="dxa"/>
            <w:gridSpan w:val="8"/>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jc w:val="center"/>
              <w:rPr>
                <w:sz w:val="22"/>
                <w:szCs w:val="22"/>
              </w:rPr>
            </w:pPr>
            <w:r w:rsidRPr="00042B16">
              <w:rPr>
                <w:sz w:val="22"/>
                <w:szCs w:val="22"/>
              </w:rPr>
              <w:t xml:space="preserve">Other Standard </w:t>
            </w:r>
            <w:r w:rsidRPr="003F2624">
              <w:rPr>
                <w:i/>
                <w:sz w:val="22"/>
                <w:szCs w:val="22"/>
              </w:rPr>
              <w:t>(specify)</w:t>
            </w:r>
          </w:p>
        </w:tc>
      </w:tr>
      <w:tr w:rsidR="00D962A0" w:rsidRPr="003F2624" w:rsidTr="00CA4735">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b/>
                <w:sz w:val="22"/>
                <w:szCs w:val="22"/>
              </w:rPr>
            </w:pPr>
            <w:r w:rsidRPr="008C0162">
              <w:rPr>
                <w:b/>
                <w:sz w:val="22"/>
                <w:szCs w:val="22"/>
              </w:rPr>
              <w:t xml:space="preserve">Senior Care </w:t>
            </w:r>
            <w:r w:rsidRPr="008C0162">
              <w:rPr>
                <w:b/>
                <w:sz w:val="22"/>
                <w:szCs w:val="22"/>
              </w:rPr>
              <w:lastRenderedPageBreak/>
              <w:t>Organization</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sidRPr="008C0162">
              <w:rPr>
                <w:sz w:val="22"/>
                <w:szCs w:val="22"/>
              </w:rPr>
              <w:t xml:space="preserve">Senior Care Organizations enrolled under </w:t>
            </w:r>
            <w:r w:rsidRPr="008C0162">
              <w:rPr>
                <w:sz w:val="22"/>
                <w:szCs w:val="22"/>
              </w:rPr>
              <w:lastRenderedPageBreak/>
              <w:t>contract with MassHealth.  A senior care organization is a qualified contractor selected to provide services to MassHealth members aged 65 or older who have chosen to participate in Senior Care Options. Under this program, senior care organizations provide a fully integrated geriatric model of care.</w:t>
            </w:r>
          </w:p>
        </w:tc>
      </w:tr>
      <w:tr w:rsidR="00D962A0" w:rsidRPr="0025169C" w:rsidTr="00CA473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D962A0" w:rsidRPr="0025169C" w:rsidRDefault="00D962A0" w:rsidP="00CA4735">
            <w:pPr>
              <w:spacing w:before="60"/>
              <w:rPr>
                <w:b/>
                <w:sz w:val="22"/>
                <w:szCs w:val="22"/>
              </w:rPr>
            </w:pPr>
            <w:r w:rsidRPr="0025169C">
              <w:rPr>
                <w:b/>
                <w:sz w:val="22"/>
                <w:szCs w:val="22"/>
              </w:rPr>
              <w:lastRenderedPageBreak/>
              <w:t>Verification of Provider Qualifications</w:t>
            </w:r>
          </w:p>
        </w:tc>
      </w:tr>
      <w:tr w:rsidR="00D962A0" w:rsidRPr="00DD3AC3" w:rsidTr="00CA4735">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vAlign w:val="bottom"/>
          </w:tcPr>
          <w:p w:rsidR="00D962A0" w:rsidRPr="00042B16" w:rsidRDefault="00D962A0" w:rsidP="00CA4735">
            <w:pPr>
              <w:spacing w:before="60"/>
              <w:jc w:val="center"/>
              <w:rPr>
                <w:sz w:val="22"/>
                <w:szCs w:val="22"/>
              </w:rPr>
            </w:pPr>
            <w:r w:rsidRPr="00042B16">
              <w:rPr>
                <w:sz w:val="22"/>
                <w:szCs w:val="22"/>
              </w:rPr>
              <w:t>Provider Type:</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D962A0" w:rsidRPr="00DD3AC3" w:rsidRDefault="00D962A0" w:rsidP="00CA4735">
            <w:pPr>
              <w:spacing w:before="60"/>
              <w:jc w:val="center"/>
              <w:rPr>
                <w:sz w:val="22"/>
                <w:szCs w:val="22"/>
              </w:rPr>
            </w:pPr>
            <w:r w:rsidRPr="00DD3AC3">
              <w:rPr>
                <w:sz w:val="22"/>
                <w:szCs w:val="22"/>
              </w:rPr>
              <w:t>Entity Responsible for Verification:</w:t>
            </w:r>
          </w:p>
        </w:tc>
        <w:tc>
          <w:tcPr>
            <w:tcW w:w="3115"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rsidR="00D962A0" w:rsidRPr="00DD3AC3" w:rsidRDefault="00D962A0" w:rsidP="00CA4735">
            <w:pPr>
              <w:spacing w:before="60"/>
              <w:jc w:val="center"/>
              <w:rPr>
                <w:sz w:val="22"/>
                <w:szCs w:val="22"/>
              </w:rPr>
            </w:pPr>
            <w:r w:rsidRPr="00DD3AC3">
              <w:rPr>
                <w:sz w:val="22"/>
                <w:szCs w:val="22"/>
              </w:rPr>
              <w:t>Frequency of Verification</w:t>
            </w:r>
          </w:p>
        </w:tc>
      </w:tr>
      <w:tr w:rsidR="00D962A0" w:rsidRPr="003F2624" w:rsidTr="00CA4735">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72647D" w:rsidRDefault="00D962A0" w:rsidP="00CA4735">
            <w:pPr>
              <w:spacing w:before="60"/>
              <w:rPr>
                <w:b/>
                <w:sz w:val="22"/>
                <w:szCs w:val="22"/>
              </w:rPr>
            </w:pPr>
            <w:r w:rsidRPr="008C0162">
              <w:rPr>
                <w:b/>
                <w:sz w:val="22"/>
                <w:szCs w:val="22"/>
              </w:rPr>
              <w:t>Senior Care Organization</w:t>
            </w:r>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b/>
                <w:sz w:val="22"/>
                <w:szCs w:val="22"/>
              </w:rPr>
            </w:pPr>
            <w:r w:rsidRPr="008C0162">
              <w:rPr>
                <w:b/>
                <w:sz w:val="22"/>
                <w:szCs w:val="22"/>
              </w:rPr>
              <w:t>MassHealth Office of Long Term Services and Supports</w:t>
            </w:r>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b/>
                <w:sz w:val="22"/>
                <w:szCs w:val="22"/>
              </w:rPr>
            </w:pPr>
            <w:r w:rsidRPr="008C0162">
              <w:rPr>
                <w:b/>
                <w:sz w:val="22"/>
                <w:szCs w:val="22"/>
              </w:rPr>
              <w:t>Annually</w:t>
            </w:r>
          </w:p>
        </w:tc>
      </w:tr>
    </w:tbl>
    <w:p w:rsidR="00D962A0" w:rsidRDefault="00D962A0" w:rsidP="00CA473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455"/>
        <w:gridCol w:w="815"/>
        <w:gridCol w:w="455"/>
        <w:gridCol w:w="308"/>
        <w:gridCol w:w="251"/>
        <w:gridCol w:w="187"/>
        <w:gridCol w:w="272"/>
        <w:gridCol w:w="496"/>
        <w:gridCol w:w="122"/>
        <w:gridCol w:w="342"/>
        <w:gridCol w:w="1098"/>
        <w:gridCol w:w="488"/>
        <w:gridCol w:w="201"/>
        <w:gridCol w:w="37"/>
        <w:gridCol w:w="413"/>
        <w:gridCol w:w="348"/>
        <w:gridCol w:w="602"/>
        <w:gridCol w:w="413"/>
        <w:gridCol w:w="413"/>
        <w:gridCol w:w="1430"/>
      </w:tblGrid>
      <w:tr w:rsidR="00D962A0" w:rsidRPr="005568FF" w:rsidTr="00CA473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D962A0" w:rsidRPr="00AE279F" w:rsidRDefault="00D962A0" w:rsidP="00CA4735">
            <w:pPr>
              <w:spacing w:before="60"/>
              <w:jc w:val="center"/>
              <w:rPr>
                <w:b/>
                <w:color w:val="FFFFFF"/>
                <w:sz w:val="24"/>
                <w:szCs w:val="24"/>
              </w:rPr>
            </w:pPr>
            <w:r w:rsidRPr="00AE279F">
              <w:rPr>
                <w:b/>
                <w:color w:val="FFFFFF"/>
                <w:sz w:val="24"/>
                <w:szCs w:val="24"/>
              </w:rPr>
              <w:t>Service Specification</w:t>
            </w:r>
          </w:p>
        </w:tc>
      </w:tr>
      <w:tr w:rsidR="00D962A0"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Default="00D962A0" w:rsidP="00CA4735">
            <w:pPr>
              <w:spacing w:before="60"/>
              <w:rPr>
                <w:sz w:val="22"/>
                <w:szCs w:val="22"/>
              </w:rPr>
            </w:pPr>
            <w:r>
              <w:rPr>
                <w:sz w:val="22"/>
                <w:szCs w:val="22"/>
              </w:rPr>
              <w:t xml:space="preserve">Service Type:  </w:t>
            </w:r>
            <w:r>
              <w:rPr>
                <w:rFonts w:ascii="Segoe UI Symbol" w:hAnsi="Segoe UI Symbol"/>
                <w:sz w:val="22"/>
                <w:szCs w:val="22"/>
              </w:rPr>
              <w:t>☐</w:t>
            </w:r>
            <w:r>
              <w:rPr>
                <w:sz w:val="22"/>
                <w:szCs w:val="22"/>
              </w:rPr>
              <w:t xml:space="preserve"> Statutory       </w:t>
            </w:r>
            <w:r>
              <w:rPr>
                <w:rFonts w:ascii="Segoe UI Symbol" w:hAnsi="Segoe UI Symbol"/>
                <w:sz w:val="22"/>
                <w:szCs w:val="22"/>
              </w:rPr>
              <w:t>☐</w:t>
            </w:r>
            <w:r w:rsidRPr="00DE37FE">
              <w:rPr>
                <w:sz w:val="22"/>
                <w:szCs w:val="22"/>
              </w:rPr>
              <w:t xml:space="preserve"> Extended State Plan  </w:t>
            </w:r>
            <w:r>
              <w:rPr>
                <w:sz w:val="22"/>
                <w:szCs w:val="22"/>
              </w:rPr>
              <w:t xml:space="preserve">  </w:t>
            </w:r>
            <w:r w:rsidRPr="00DE37FE">
              <w:rPr>
                <w:sz w:val="22"/>
                <w:szCs w:val="22"/>
              </w:rPr>
              <w:t xml:space="preserve">   </w:t>
            </w:r>
            <w:r>
              <w:rPr>
                <w:rFonts w:ascii="Segoe UI Symbol" w:hAnsi="Segoe UI Symbol"/>
                <w:sz w:val="22"/>
                <w:szCs w:val="22"/>
              </w:rPr>
              <w:sym w:font="Wingdings" w:char="F078"/>
            </w:r>
            <w:r w:rsidRPr="00DE37FE">
              <w:rPr>
                <w:sz w:val="22"/>
                <w:szCs w:val="22"/>
              </w:rPr>
              <w:t xml:space="preserve"> Other</w:t>
            </w:r>
          </w:p>
        </w:tc>
      </w:tr>
      <w:tr w:rsidR="00D962A0" w:rsidRPr="005568FF"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AE279F" w:rsidRDefault="00D962A0" w:rsidP="00CA4735">
            <w:pPr>
              <w:spacing w:before="60"/>
              <w:rPr>
                <w:b/>
                <w:sz w:val="24"/>
                <w:szCs w:val="24"/>
              </w:rPr>
            </w:pPr>
            <w:r w:rsidRPr="00AE279F">
              <w:rPr>
                <w:b/>
                <w:sz w:val="24"/>
                <w:szCs w:val="24"/>
              </w:rPr>
              <w:t>Service Name: Complex Care Training and Oversight</w:t>
            </w:r>
            <w:r w:rsidR="00556058">
              <w:rPr>
                <w:b/>
                <w:sz w:val="24"/>
                <w:szCs w:val="24"/>
              </w:rPr>
              <w:t xml:space="preserve"> (formerly Skilled Nursing)</w:t>
            </w:r>
          </w:p>
        </w:tc>
      </w:tr>
      <w:tr w:rsidR="00D962A0" w:rsidTr="00CA4735">
        <w:trPr>
          <w:trHeight w:val="84"/>
          <w:jc w:val="center"/>
        </w:trPr>
        <w:tc>
          <w:tcPr>
            <w:tcW w:w="1070" w:type="dxa"/>
            <w:tcBorders>
              <w:top w:val="nil"/>
              <w:left w:val="nil"/>
              <w:bottom w:val="nil"/>
              <w:right w:val="nil"/>
            </w:tcBorders>
            <w:shd w:val="clear" w:color="auto" w:fill="000000" w:themeFill="text1"/>
          </w:tcPr>
          <w:p w:rsidR="00D962A0" w:rsidRDefault="00D962A0" w:rsidP="00CA4735">
            <w:pPr>
              <w:spacing w:before="60"/>
              <w:rPr>
                <w:sz w:val="22"/>
                <w:szCs w:val="22"/>
              </w:rPr>
            </w:pPr>
          </w:p>
        </w:tc>
        <w:tc>
          <w:tcPr>
            <w:tcW w:w="9076" w:type="dxa"/>
            <w:gridSpan w:val="19"/>
            <w:tcBorders>
              <w:top w:val="single" w:sz="12" w:space="0" w:color="auto"/>
              <w:left w:val="nil"/>
              <w:bottom w:val="single" w:sz="12" w:space="0" w:color="auto"/>
              <w:right w:val="single" w:sz="12" w:space="0" w:color="auto"/>
            </w:tcBorders>
          </w:tcPr>
          <w:p w:rsidR="00D962A0" w:rsidRDefault="0053510C" w:rsidP="00CA4735">
            <w:pPr>
              <w:spacing w:before="60"/>
              <w:rPr>
                <w:sz w:val="22"/>
                <w:szCs w:val="22"/>
              </w:rPr>
            </w:pPr>
            <w:r>
              <w:rPr>
                <w:rFonts w:ascii="Segoe UI Symbol" w:hAnsi="Segoe UI Symbol"/>
                <w:sz w:val="22"/>
                <w:szCs w:val="22"/>
              </w:rPr>
              <w:t>☐</w:t>
            </w:r>
            <w:r w:rsidR="00D962A0">
              <w:rPr>
                <w:sz w:val="22"/>
                <w:szCs w:val="22"/>
              </w:rPr>
              <w:t xml:space="preserve"> Service is included in approved waiver. There is no change in service specifications. </w:t>
            </w:r>
          </w:p>
        </w:tc>
      </w:tr>
      <w:tr w:rsidR="00D962A0" w:rsidTr="00CA4735">
        <w:trPr>
          <w:trHeight w:val="84"/>
          <w:jc w:val="center"/>
        </w:trPr>
        <w:tc>
          <w:tcPr>
            <w:tcW w:w="1070" w:type="dxa"/>
            <w:tcBorders>
              <w:top w:val="nil"/>
              <w:left w:val="nil"/>
              <w:bottom w:val="nil"/>
              <w:right w:val="nil"/>
            </w:tcBorders>
            <w:shd w:val="clear" w:color="auto" w:fill="000000" w:themeFill="text1"/>
          </w:tcPr>
          <w:p w:rsidR="00D962A0" w:rsidRDefault="00D962A0" w:rsidP="00CA4735">
            <w:pPr>
              <w:spacing w:before="60"/>
              <w:rPr>
                <w:sz w:val="22"/>
                <w:szCs w:val="22"/>
              </w:rPr>
            </w:pPr>
          </w:p>
        </w:tc>
        <w:tc>
          <w:tcPr>
            <w:tcW w:w="9076" w:type="dxa"/>
            <w:gridSpan w:val="19"/>
            <w:tcBorders>
              <w:top w:val="single" w:sz="12" w:space="0" w:color="auto"/>
              <w:left w:val="nil"/>
              <w:bottom w:val="single" w:sz="12" w:space="0" w:color="auto"/>
              <w:right w:val="single" w:sz="12" w:space="0" w:color="auto"/>
            </w:tcBorders>
          </w:tcPr>
          <w:p w:rsidR="00D962A0" w:rsidRDefault="0053510C" w:rsidP="00CA4735">
            <w:pPr>
              <w:spacing w:before="60"/>
              <w:rPr>
                <w:sz w:val="22"/>
                <w:szCs w:val="22"/>
              </w:rPr>
            </w:pPr>
            <w:r>
              <w:rPr>
                <w:rFonts w:ascii="Segoe UI Symbol" w:hAnsi="Segoe UI Symbol"/>
                <w:sz w:val="22"/>
                <w:szCs w:val="22"/>
              </w:rPr>
              <w:sym w:font="Wingdings" w:char="F0FE"/>
            </w:r>
            <w:r w:rsidR="00D962A0">
              <w:rPr>
                <w:sz w:val="22"/>
                <w:szCs w:val="22"/>
              </w:rPr>
              <w:t xml:space="preserve"> Service is included in approved waiver. The service specifications have been modified.</w:t>
            </w:r>
          </w:p>
        </w:tc>
      </w:tr>
      <w:tr w:rsidR="00D962A0" w:rsidTr="00CA4735">
        <w:trPr>
          <w:trHeight w:val="84"/>
          <w:jc w:val="center"/>
        </w:trPr>
        <w:tc>
          <w:tcPr>
            <w:tcW w:w="1070" w:type="dxa"/>
            <w:tcBorders>
              <w:top w:val="nil"/>
              <w:left w:val="nil"/>
              <w:bottom w:val="nil"/>
              <w:right w:val="nil"/>
            </w:tcBorders>
            <w:shd w:val="clear" w:color="auto" w:fill="000000" w:themeFill="text1"/>
          </w:tcPr>
          <w:p w:rsidR="00D962A0" w:rsidRDefault="00D962A0" w:rsidP="00CA4735">
            <w:pPr>
              <w:spacing w:before="60"/>
              <w:rPr>
                <w:sz w:val="22"/>
                <w:szCs w:val="22"/>
              </w:rPr>
            </w:pPr>
          </w:p>
        </w:tc>
        <w:tc>
          <w:tcPr>
            <w:tcW w:w="9076" w:type="dxa"/>
            <w:gridSpan w:val="19"/>
            <w:tcBorders>
              <w:top w:val="single" w:sz="12" w:space="0" w:color="auto"/>
              <w:left w:val="nil"/>
              <w:bottom w:val="single" w:sz="12" w:space="0" w:color="auto"/>
              <w:right w:val="single" w:sz="12" w:space="0" w:color="auto"/>
            </w:tcBorders>
          </w:tcPr>
          <w:p w:rsidR="00D962A0" w:rsidRDefault="00D962A0" w:rsidP="00CA4735">
            <w:pPr>
              <w:spacing w:before="60"/>
              <w:rPr>
                <w:sz w:val="22"/>
                <w:szCs w:val="22"/>
              </w:rPr>
            </w:pPr>
            <w:r>
              <w:rPr>
                <w:rFonts w:ascii="Segoe UI Symbol" w:hAnsi="Segoe UI Symbol"/>
                <w:sz w:val="22"/>
                <w:szCs w:val="22"/>
              </w:rPr>
              <w:t>☐</w:t>
            </w:r>
            <w:r>
              <w:rPr>
                <w:sz w:val="22"/>
                <w:szCs w:val="22"/>
              </w:rPr>
              <w:t xml:space="preserve"> Service is not included in approved waiver.</w:t>
            </w:r>
          </w:p>
        </w:tc>
      </w:tr>
      <w:tr w:rsidR="00D962A0" w:rsidRPr="00461090"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461090" w:rsidRDefault="00D962A0" w:rsidP="00CA473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962A0" w:rsidRPr="002C1115"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D962A0" w:rsidRPr="002C1115" w:rsidRDefault="00D962A0" w:rsidP="00CA4735">
            <w:pPr>
              <w:rPr>
                <w:sz w:val="22"/>
                <w:szCs w:val="22"/>
              </w:rPr>
            </w:pPr>
            <w:r>
              <w:rPr>
                <w:sz w:val="22"/>
                <w:szCs w:val="22"/>
              </w:rPr>
              <w:t>Complex Care Training and Oversight</w:t>
            </w:r>
            <w:r w:rsidRPr="00B92C23">
              <w:rPr>
                <w:sz w:val="22"/>
                <w:szCs w:val="22"/>
              </w:rPr>
              <w:t xml:space="preserve"> </w:t>
            </w:r>
            <w:r>
              <w:rPr>
                <w:sz w:val="22"/>
                <w:szCs w:val="22"/>
              </w:rPr>
              <w:t xml:space="preserve">is a periodic, episodic service that includes medication management (e.g., filling medication cassettes) as well as development and ongoing management and evaluation of the participant’s Home Health Aide Plan of Care, for purposes of monitoring the participant’s underlying conditions or complications to ensure the unskilled care is successfully addressing the participant’s needs. </w:t>
            </w:r>
          </w:p>
          <w:p w:rsidR="00D962A0" w:rsidRDefault="00D962A0" w:rsidP="00CA4735">
            <w:pPr>
              <w:rPr>
                <w:sz w:val="22"/>
                <w:szCs w:val="22"/>
              </w:rPr>
            </w:pPr>
          </w:p>
          <w:p w:rsidR="00D962A0" w:rsidRPr="002C1115" w:rsidRDefault="00D962A0" w:rsidP="00CA4735">
            <w:pPr>
              <w:rPr>
                <w:sz w:val="22"/>
                <w:szCs w:val="22"/>
              </w:rPr>
            </w:pPr>
            <w:r>
              <w:rPr>
                <w:sz w:val="22"/>
                <w:szCs w:val="22"/>
              </w:rPr>
              <w:t>Complex Care Training and Oversight s</w:t>
            </w:r>
            <w:r w:rsidRPr="00B92C23">
              <w:rPr>
                <w:sz w:val="22"/>
                <w:szCs w:val="22"/>
              </w:rPr>
              <w:t>ervices listed in the service plan that are within the scope of the State's Nurse Practice Act and are provided by a Registered Nurse or a Licensed Practical Nurse with a valid Massachusetts license</w:t>
            </w:r>
            <w:r>
              <w:rPr>
                <w:sz w:val="22"/>
                <w:szCs w:val="22"/>
              </w:rPr>
              <w:t>.</w:t>
            </w:r>
            <w:r w:rsidRPr="00B92C23">
              <w:rPr>
                <w:sz w:val="22"/>
                <w:szCs w:val="22"/>
              </w:rPr>
              <w:t xml:space="preserve"> Agencies that provide </w:t>
            </w:r>
            <w:r>
              <w:rPr>
                <w:sz w:val="22"/>
                <w:szCs w:val="22"/>
              </w:rPr>
              <w:t>Complex Care Training and Oversight</w:t>
            </w:r>
            <w:r w:rsidRPr="00B92C23">
              <w:rPr>
                <w:sz w:val="22"/>
                <w:szCs w:val="22"/>
              </w:rPr>
              <w:t xml:space="preserve"> services under the waiver do not need to meet the requirements for participation in Medicare, as provided in 42 CFR §489.28.</w:t>
            </w:r>
          </w:p>
          <w:p w:rsidR="00D962A0" w:rsidRPr="002C1115" w:rsidRDefault="00D962A0" w:rsidP="00CA4735">
            <w:pPr>
              <w:rPr>
                <w:sz w:val="22"/>
                <w:szCs w:val="22"/>
              </w:rPr>
            </w:pPr>
          </w:p>
        </w:tc>
      </w:tr>
      <w:tr w:rsidR="00D962A0" w:rsidRPr="00042B16" w:rsidTr="00CA473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042B16" w:rsidRDefault="00D962A0" w:rsidP="00CA4735">
            <w:pPr>
              <w:spacing w:before="60"/>
              <w:rPr>
                <w:sz w:val="23"/>
                <w:szCs w:val="23"/>
              </w:rPr>
            </w:pPr>
            <w:r w:rsidRPr="00042B16">
              <w:rPr>
                <w:sz w:val="22"/>
                <w:szCs w:val="22"/>
              </w:rPr>
              <w:t>Specify applicable (if any) limits on the amount, frequency, or duration of this service:</w:t>
            </w:r>
          </w:p>
        </w:tc>
      </w:tr>
      <w:tr w:rsidR="00D962A0" w:rsidRPr="002C1115" w:rsidTr="00CA473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D962A0" w:rsidRPr="002C1115" w:rsidRDefault="00D962A0" w:rsidP="00CA4735">
            <w:pPr>
              <w:spacing w:before="60"/>
              <w:rPr>
                <w:sz w:val="22"/>
                <w:szCs w:val="22"/>
              </w:rPr>
            </w:pPr>
          </w:p>
        </w:tc>
      </w:tr>
      <w:tr w:rsidR="00D962A0" w:rsidRPr="003F2624" w:rsidTr="00CA4735">
        <w:trPr>
          <w:jc w:val="center"/>
        </w:trPr>
        <w:tc>
          <w:tcPr>
            <w:tcW w:w="2950" w:type="dxa"/>
            <w:gridSpan w:val="5"/>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459"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sidRPr="003F2624">
              <w:rPr>
                <w:sz w:val="22"/>
                <w:szCs w:val="22"/>
              </w:rPr>
              <w:sym w:font="Wingdings" w:char="F0A8"/>
            </w:r>
          </w:p>
        </w:tc>
        <w:tc>
          <w:tcPr>
            <w:tcW w:w="4790" w:type="dxa"/>
            <w:gridSpan w:val="11"/>
            <w:tcBorders>
              <w:top w:val="single" w:sz="12" w:space="0" w:color="auto"/>
              <w:left w:val="single" w:sz="12" w:space="0" w:color="auto"/>
              <w:bottom w:val="single" w:sz="12" w:space="0" w:color="auto"/>
              <w:right w:val="single" w:sz="12" w:space="0" w:color="auto"/>
            </w:tcBorders>
          </w:tcPr>
          <w:p w:rsidR="00D962A0" w:rsidRPr="00C73719" w:rsidRDefault="00D962A0" w:rsidP="00CA4735">
            <w:pPr>
              <w:spacing w:before="60"/>
              <w:rPr>
                <w:sz w:val="21"/>
                <w:szCs w:val="21"/>
              </w:rPr>
            </w:pPr>
            <w:r w:rsidRPr="00C73719">
              <w:rPr>
                <w:sz w:val="21"/>
                <w:szCs w:val="21"/>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Pr>
                <w:sz w:val="22"/>
                <w:szCs w:val="22"/>
              </w:rPr>
              <w:sym w:font="Wingdings" w:char="F0FE"/>
            </w:r>
          </w:p>
        </w:tc>
        <w:tc>
          <w:tcPr>
            <w:tcW w:w="1534" w:type="dxa"/>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sz w:val="22"/>
                <w:szCs w:val="22"/>
              </w:rPr>
            </w:pPr>
            <w:r>
              <w:rPr>
                <w:sz w:val="22"/>
                <w:szCs w:val="22"/>
              </w:rPr>
              <w:t>Provider managed</w:t>
            </w:r>
          </w:p>
        </w:tc>
      </w:tr>
      <w:tr w:rsidR="00D962A0" w:rsidRPr="00DD3AC3" w:rsidTr="00CA4735">
        <w:trPr>
          <w:jc w:val="center"/>
        </w:trPr>
        <w:tc>
          <w:tcPr>
            <w:tcW w:w="3989" w:type="dxa"/>
            <w:gridSpan w:val="8"/>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77"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DD3AC3" w:rsidRDefault="00D962A0" w:rsidP="00CA4735">
            <w:pPr>
              <w:spacing w:before="60"/>
              <w:rPr>
                <w:b/>
                <w:sz w:val="22"/>
                <w:szCs w:val="22"/>
              </w:rPr>
            </w:pPr>
            <w:r w:rsidRPr="00DD3AC3">
              <w:rPr>
                <w:sz w:val="22"/>
                <w:szCs w:val="22"/>
              </w:rPr>
              <w:sym w:font="Wingdings" w:char="F0A8"/>
            </w:r>
          </w:p>
        </w:tc>
        <w:tc>
          <w:tcPr>
            <w:tcW w:w="1957" w:type="dxa"/>
            <w:gridSpan w:val="4"/>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Legally Responsible Person</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D962A0" w:rsidRPr="00DD3AC3" w:rsidRDefault="00D962A0" w:rsidP="00CA4735">
            <w:pPr>
              <w:spacing w:before="60"/>
              <w:rPr>
                <w:b/>
                <w:sz w:val="22"/>
                <w:szCs w:val="22"/>
              </w:rPr>
            </w:pPr>
            <w:r>
              <w:rPr>
                <w:sz w:val="22"/>
                <w:szCs w:val="22"/>
              </w:rPr>
              <w:sym w:font="Wingdings" w:char="F0FE"/>
            </w:r>
          </w:p>
        </w:tc>
        <w:tc>
          <w:tcPr>
            <w:tcW w:w="950" w:type="dxa"/>
            <w:gridSpan w:val="2"/>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Relative</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62A0" w:rsidRPr="00DD3AC3" w:rsidRDefault="00D962A0" w:rsidP="00CA4735">
            <w:pPr>
              <w:spacing w:before="60"/>
              <w:rPr>
                <w:b/>
                <w:sz w:val="22"/>
                <w:szCs w:val="22"/>
              </w:rPr>
            </w:pPr>
            <w:r w:rsidRPr="00DD3AC3">
              <w:rPr>
                <w:sz w:val="22"/>
                <w:szCs w:val="22"/>
              </w:rPr>
              <w:sym w:font="Wingdings" w:char="F0A8"/>
            </w:r>
          </w:p>
        </w:tc>
        <w:tc>
          <w:tcPr>
            <w:tcW w:w="1947" w:type="dxa"/>
            <w:gridSpan w:val="2"/>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Legal Guardian</w:t>
            </w:r>
          </w:p>
        </w:tc>
      </w:tr>
      <w:tr w:rsidR="00D962A0" w:rsidRPr="00DD3AC3" w:rsidTr="00CA473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D962A0" w:rsidRPr="00DD3AC3" w:rsidRDefault="00D962A0" w:rsidP="00CA4735">
            <w:pPr>
              <w:jc w:val="center"/>
              <w:rPr>
                <w:color w:val="FFFFFF"/>
                <w:sz w:val="22"/>
                <w:szCs w:val="22"/>
              </w:rPr>
            </w:pPr>
            <w:r w:rsidRPr="00DD3AC3">
              <w:rPr>
                <w:color w:val="FFFFFF"/>
                <w:sz w:val="22"/>
                <w:szCs w:val="22"/>
              </w:rPr>
              <w:t>Provider Specifications</w:t>
            </w:r>
          </w:p>
        </w:tc>
      </w:tr>
      <w:tr w:rsidR="00D962A0" w:rsidRPr="003F2624" w:rsidTr="00CA4735">
        <w:trPr>
          <w:trHeight w:val="359"/>
          <w:jc w:val="center"/>
        </w:trPr>
        <w:tc>
          <w:tcPr>
            <w:tcW w:w="2353" w:type="dxa"/>
            <w:gridSpan w:val="3"/>
            <w:vMerge w:val="restart"/>
            <w:tcBorders>
              <w:top w:val="single" w:sz="12" w:space="0" w:color="auto"/>
              <w:left w:val="single" w:sz="12" w:space="0" w:color="auto"/>
              <w:bottom w:val="single" w:sz="12" w:space="0" w:color="auto"/>
              <w:right w:val="single" w:sz="12" w:space="0" w:color="auto"/>
            </w:tcBorders>
          </w:tcPr>
          <w:p w:rsidR="00D962A0" w:rsidRPr="00042B16" w:rsidRDefault="00D962A0" w:rsidP="00CA4735">
            <w:pPr>
              <w:spacing w:before="60"/>
              <w:rPr>
                <w:sz w:val="22"/>
                <w:szCs w:val="22"/>
              </w:rPr>
            </w:pPr>
            <w:r w:rsidRPr="00042B16">
              <w:rPr>
                <w:sz w:val="22"/>
                <w:szCs w:val="22"/>
              </w:rPr>
              <w:t>Provider Category(s)</w:t>
            </w:r>
          </w:p>
          <w:p w:rsidR="00D962A0" w:rsidRPr="003F2624" w:rsidRDefault="00D962A0" w:rsidP="00CA4735">
            <w:pPr>
              <w:rPr>
                <w:b/>
                <w:sz w:val="22"/>
                <w:szCs w:val="22"/>
              </w:rPr>
            </w:pPr>
            <w:r w:rsidRPr="003F2624">
              <w:rPr>
                <w:i/>
                <w:sz w:val="22"/>
                <w:szCs w:val="22"/>
              </w:rPr>
              <w:t>(check one or both)</w:t>
            </w:r>
            <w:r w:rsidRPr="003F2624">
              <w:rPr>
                <w:b/>
                <w:sz w:val="22"/>
                <w:szCs w:val="22"/>
              </w:rPr>
              <w:t>:</w:t>
            </w:r>
          </w:p>
        </w:tc>
        <w:tc>
          <w:tcPr>
            <w:tcW w:w="784"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jc w:val="center"/>
              <w:rPr>
                <w:sz w:val="22"/>
                <w:szCs w:val="22"/>
              </w:rPr>
            </w:pPr>
            <w:r w:rsidRPr="003F2624">
              <w:rPr>
                <w:sz w:val="22"/>
                <w:szCs w:val="22"/>
              </w:rPr>
              <w:sym w:font="Wingdings" w:char="F0A8"/>
            </w:r>
          </w:p>
        </w:tc>
        <w:tc>
          <w:tcPr>
            <w:tcW w:w="2491" w:type="dxa"/>
            <w:gridSpan w:val="5"/>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rPr>
                <w:sz w:val="22"/>
                <w:szCs w:val="22"/>
              </w:rPr>
            </w:pPr>
            <w:r w:rsidRPr="00042B16">
              <w:rPr>
                <w:sz w:val="22"/>
                <w:szCs w:val="22"/>
              </w:rPr>
              <w:t>Individual.</w:t>
            </w:r>
            <w:r>
              <w:rPr>
                <w:sz w:val="22"/>
                <w:szCs w:val="22"/>
              </w:rPr>
              <w:t xml:space="preserve"> List types:</w:t>
            </w:r>
          </w:p>
        </w:tc>
        <w:tc>
          <w:tcPr>
            <w:tcW w:w="758"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jc w:val="center"/>
              <w:rPr>
                <w:sz w:val="22"/>
                <w:szCs w:val="22"/>
              </w:rPr>
            </w:pPr>
            <w:r>
              <w:rPr>
                <w:sz w:val="22"/>
                <w:szCs w:val="22"/>
              </w:rPr>
              <w:sym w:font="Wingdings" w:char="F0FE"/>
            </w:r>
          </w:p>
        </w:tc>
        <w:tc>
          <w:tcPr>
            <w:tcW w:w="3760" w:type="dxa"/>
            <w:gridSpan w:val="7"/>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sz w:val="22"/>
                <w:szCs w:val="22"/>
              </w:rPr>
            </w:pPr>
            <w:r w:rsidRPr="00042B16">
              <w:rPr>
                <w:sz w:val="22"/>
                <w:szCs w:val="22"/>
              </w:rPr>
              <w:t xml:space="preserve">Agency.  </w:t>
            </w:r>
            <w:r>
              <w:rPr>
                <w:sz w:val="22"/>
                <w:szCs w:val="22"/>
              </w:rPr>
              <w:t>List the types of agencies:</w:t>
            </w:r>
          </w:p>
        </w:tc>
      </w:tr>
      <w:tr w:rsidR="00D962A0" w:rsidRPr="003F2624" w:rsidTr="00CA4735">
        <w:trPr>
          <w:trHeight w:val="185"/>
          <w:jc w:val="center"/>
        </w:trPr>
        <w:tc>
          <w:tcPr>
            <w:tcW w:w="2353" w:type="dxa"/>
            <w:gridSpan w:val="3"/>
            <w:vMerge/>
            <w:tcBorders>
              <w:top w:val="nil"/>
              <w:left w:val="single" w:sz="12" w:space="0" w:color="auto"/>
              <w:bottom w:val="single" w:sz="12" w:space="0" w:color="auto"/>
              <w:right w:val="single" w:sz="12" w:space="0" w:color="auto"/>
            </w:tcBorders>
          </w:tcPr>
          <w:p w:rsidR="00D962A0" w:rsidRPr="003F2624" w:rsidRDefault="00D962A0" w:rsidP="00CA4735">
            <w:pPr>
              <w:spacing w:before="60"/>
              <w:rPr>
                <w:b/>
                <w:sz w:val="22"/>
                <w:szCs w:val="22"/>
              </w:rPr>
            </w:pPr>
          </w:p>
        </w:tc>
        <w:tc>
          <w:tcPr>
            <w:tcW w:w="3275" w:type="dxa"/>
            <w:gridSpan w:val="8"/>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c>
          <w:tcPr>
            <w:tcW w:w="4518" w:type="dxa"/>
            <w:gridSpan w:val="9"/>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sidRPr="00B92C23">
              <w:rPr>
                <w:sz w:val="22"/>
                <w:szCs w:val="22"/>
              </w:rPr>
              <w:t>Home Health Agencies</w:t>
            </w:r>
          </w:p>
        </w:tc>
      </w:tr>
      <w:tr w:rsidR="00D962A0" w:rsidRPr="003F2624" w:rsidTr="00CA4735">
        <w:trPr>
          <w:trHeight w:val="185"/>
          <w:jc w:val="center"/>
        </w:trPr>
        <w:tc>
          <w:tcPr>
            <w:tcW w:w="2353" w:type="dxa"/>
            <w:gridSpan w:val="3"/>
            <w:vMerge/>
            <w:tcBorders>
              <w:top w:val="nil"/>
              <w:left w:val="single" w:sz="12" w:space="0" w:color="auto"/>
              <w:bottom w:val="single" w:sz="12" w:space="0" w:color="auto"/>
              <w:right w:val="single" w:sz="12" w:space="0" w:color="auto"/>
            </w:tcBorders>
          </w:tcPr>
          <w:p w:rsidR="00D962A0" w:rsidRPr="003F2624" w:rsidRDefault="00D962A0" w:rsidP="00CA4735">
            <w:pPr>
              <w:spacing w:before="60"/>
              <w:rPr>
                <w:b/>
                <w:sz w:val="22"/>
                <w:szCs w:val="22"/>
              </w:rPr>
            </w:pPr>
          </w:p>
        </w:tc>
        <w:tc>
          <w:tcPr>
            <w:tcW w:w="3275" w:type="dxa"/>
            <w:gridSpan w:val="8"/>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c>
          <w:tcPr>
            <w:tcW w:w="4518" w:type="dxa"/>
            <w:gridSpan w:val="9"/>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sidRPr="00C65244">
              <w:rPr>
                <w:sz w:val="22"/>
                <w:szCs w:val="22"/>
              </w:rPr>
              <w:t>Homemaker/Personal Care Agencies</w:t>
            </w:r>
          </w:p>
        </w:tc>
      </w:tr>
      <w:tr w:rsidR="00D962A0" w:rsidRPr="003F2624" w:rsidTr="00CA473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b/>
                <w:sz w:val="22"/>
                <w:szCs w:val="22"/>
              </w:rPr>
            </w:pPr>
            <w:r w:rsidRPr="0025169C">
              <w:rPr>
                <w:b/>
                <w:sz w:val="22"/>
                <w:szCs w:val="22"/>
              </w:rPr>
              <w:lastRenderedPageBreak/>
              <w:t>Provider Qualifications</w:t>
            </w:r>
            <w:r w:rsidRPr="0063187F">
              <w:rPr>
                <w:sz w:val="22"/>
                <w:szCs w:val="22"/>
              </w:rPr>
              <w:t xml:space="preserve"> </w:t>
            </w:r>
          </w:p>
        </w:tc>
      </w:tr>
      <w:tr w:rsidR="00D962A0" w:rsidRPr="003F2624" w:rsidTr="00CA4735">
        <w:trPr>
          <w:trHeight w:val="395"/>
          <w:jc w:val="center"/>
        </w:trPr>
        <w:tc>
          <w:tcPr>
            <w:tcW w:w="1869" w:type="dxa"/>
            <w:gridSpan w:val="2"/>
            <w:tcBorders>
              <w:top w:val="single" w:sz="12" w:space="0" w:color="auto"/>
              <w:left w:val="single" w:sz="12" w:space="0" w:color="auto"/>
              <w:bottom w:val="single" w:sz="12" w:space="0" w:color="auto"/>
              <w:right w:val="single" w:sz="12" w:space="0" w:color="auto"/>
            </w:tcBorders>
          </w:tcPr>
          <w:p w:rsidR="00D962A0" w:rsidRPr="00042B16" w:rsidRDefault="00D962A0" w:rsidP="00CA4735">
            <w:pPr>
              <w:spacing w:before="60"/>
              <w:rPr>
                <w:sz w:val="22"/>
                <w:szCs w:val="22"/>
              </w:rPr>
            </w:pPr>
            <w:r w:rsidRPr="00042B16">
              <w:rPr>
                <w:sz w:val="22"/>
                <w:szCs w:val="22"/>
              </w:rPr>
              <w:t>Provider Type:</w:t>
            </w:r>
          </w:p>
        </w:tc>
        <w:tc>
          <w:tcPr>
            <w:tcW w:w="2242" w:type="dxa"/>
            <w:gridSpan w:val="7"/>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jc w:val="center"/>
              <w:rPr>
                <w:sz w:val="22"/>
                <w:szCs w:val="22"/>
              </w:rPr>
            </w:pPr>
            <w:r w:rsidRPr="00042B16">
              <w:rPr>
                <w:sz w:val="22"/>
                <w:szCs w:val="22"/>
              </w:rPr>
              <w:t xml:space="preserve">License </w:t>
            </w:r>
            <w:r w:rsidRPr="003F2624">
              <w:rPr>
                <w:i/>
                <w:sz w:val="22"/>
                <w:szCs w:val="22"/>
              </w:rPr>
              <w:t>(specify)</w:t>
            </w:r>
          </w:p>
        </w:tc>
        <w:tc>
          <w:tcPr>
            <w:tcW w:w="2062" w:type="dxa"/>
            <w:gridSpan w:val="3"/>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jc w:val="center"/>
              <w:rPr>
                <w:sz w:val="22"/>
                <w:szCs w:val="22"/>
              </w:rPr>
            </w:pPr>
            <w:r w:rsidRPr="00042B16">
              <w:rPr>
                <w:sz w:val="22"/>
                <w:szCs w:val="22"/>
              </w:rPr>
              <w:t xml:space="preserve">Certificate </w:t>
            </w:r>
            <w:r w:rsidRPr="003F2624">
              <w:rPr>
                <w:i/>
                <w:sz w:val="22"/>
                <w:szCs w:val="22"/>
              </w:rPr>
              <w:t>(specify)</w:t>
            </w:r>
          </w:p>
        </w:tc>
        <w:tc>
          <w:tcPr>
            <w:tcW w:w="3973" w:type="dxa"/>
            <w:gridSpan w:val="8"/>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jc w:val="center"/>
              <w:rPr>
                <w:sz w:val="22"/>
                <w:szCs w:val="22"/>
              </w:rPr>
            </w:pPr>
            <w:r w:rsidRPr="00042B16">
              <w:rPr>
                <w:sz w:val="22"/>
                <w:szCs w:val="22"/>
              </w:rPr>
              <w:t xml:space="preserve">Other Standard </w:t>
            </w:r>
            <w:r w:rsidRPr="003F2624">
              <w:rPr>
                <w:i/>
                <w:sz w:val="22"/>
                <w:szCs w:val="22"/>
              </w:rPr>
              <w:t>(specify)</w:t>
            </w:r>
          </w:p>
        </w:tc>
      </w:tr>
      <w:tr w:rsidR="00D962A0" w:rsidRPr="003F2624" w:rsidTr="00CA4735">
        <w:trPr>
          <w:trHeight w:val="395"/>
          <w:jc w:val="center"/>
        </w:trPr>
        <w:tc>
          <w:tcPr>
            <w:tcW w:w="1869"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b/>
                <w:sz w:val="22"/>
                <w:szCs w:val="22"/>
              </w:rPr>
            </w:pPr>
            <w:r w:rsidRPr="00B92C23">
              <w:rPr>
                <w:b/>
                <w:sz w:val="22"/>
                <w:szCs w:val="22"/>
              </w:rPr>
              <w:t>Home Health Agencies</w:t>
            </w:r>
          </w:p>
        </w:tc>
        <w:tc>
          <w:tcPr>
            <w:tcW w:w="2242" w:type="dxa"/>
            <w:gridSpan w:val="7"/>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DF6834">
            <w:pPr>
              <w:spacing w:before="60"/>
              <w:rPr>
                <w:sz w:val="22"/>
                <w:szCs w:val="22"/>
              </w:rPr>
            </w:pPr>
            <w:r>
              <w:rPr>
                <w:sz w:val="22"/>
                <w:szCs w:val="22"/>
              </w:rPr>
              <w:t xml:space="preserve">Complex Care Training and Oversight </w:t>
            </w:r>
            <w:r w:rsidRPr="00B92C23">
              <w:rPr>
                <w:sz w:val="22"/>
                <w:szCs w:val="22"/>
              </w:rPr>
              <w:t>services must be performed by a Registered Nurse</w:t>
            </w:r>
            <w:r w:rsidR="00B82B3E">
              <w:rPr>
                <w:sz w:val="22"/>
                <w:szCs w:val="22"/>
              </w:rPr>
              <w:t>,</w:t>
            </w:r>
            <w:r w:rsidRPr="00B92C23">
              <w:rPr>
                <w:sz w:val="22"/>
                <w:szCs w:val="22"/>
              </w:rPr>
              <w:t xml:space="preserve"> or a Licensed Practical Nurse</w:t>
            </w:r>
            <w:r>
              <w:rPr>
                <w:sz w:val="22"/>
                <w:szCs w:val="22"/>
              </w:rPr>
              <w:t xml:space="preserve"> </w:t>
            </w:r>
            <w:r w:rsidR="00422E08">
              <w:rPr>
                <w:sz w:val="22"/>
                <w:szCs w:val="22"/>
              </w:rPr>
              <w:t>under the supervision of a Registered Nurse</w:t>
            </w:r>
            <w:r w:rsidR="00DF6834">
              <w:rPr>
                <w:sz w:val="22"/>
                <w:szCs w:val="22"/>
              </w:rPr>
              <w:t>. All nurses must have</w:t>
            </w:r>
            <w:r w:rsidR="00422E08" w:rsidRPr="00B92C23">
              <w:rPr>
                <w:sz w:val="22"/>
                <w:szCs w:val="22"/>
              </w:rPr>
              <w:t xml:space="preserve"> </w:t>
            </w:r>
            <w:r w:rsidRPr="00B92C23">
              <w:rPr>
                <w:sz w:val="22"/>
                <w:szCs w:val="22"/>
              </w:rPr>
              <w:t xml:space="preserve"> a valid Massachusetts license.</w:t>
            </w:r>
          </w:p>
        </w:tc>
        <w:tc>
          <w:tcPr>
            <w:tcW w:w="2062"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c>
          <w:tcPr>
            <w:tcW w:w="3973" w:type="dxa"/>
            <w:gridSpan w:val="8"/>
            <w:tcBorders>
              <w:top w:val="single" w:sz="12" w:space="0" w:color="auto"/>
              <w:left w:val="single" w:sz="12" w:space="0" w:color="auto"/>
              <w:bottom w:val="single" w:sz="12" w:space="0" w:color="auto"/>
              <w:right w:val="single" w:sz="12" w:space="0" w:color="auto"/>
            </w:tcBorders>
            <w:shd w:val="pct10" w:color="auto" w:fill="auto"/>
          </w:tcPr>
          <w:p w:rsidR="00D962A0" w:rsidRPr="00B92C23" w:rsidRDefault="00D962A0" w:rsidP="00CA4735">
            <w:pPr>
              <w:spacing w:before="60"/>
              <w:rPr>
                <w:sz w:val="22"/>
                <w:szCs w:val="22"/>
              </w:rPr>
            </w:pPr>
            <w:r w:rsidRPr="00B92C23">
              <w:rPr>
                <w:sz w:val="22"/>
                <w:szCs w:val="22"/>
              </w:rPr>
              <w:t>Education, Training, Supervision:</w:t>
            </w:r>
          </w:p>
          <w:p w:rsidR="00D962A0" w:rsidRPr="00B92C23" w:rsidRDefault="00D962A0" w:rsidP="00CA4735">
            <w:pPr>
              <w:spacing w:before="60"/>
              <w:rPr>
                <w:sz w:val="22"/>
                <w:szCs w:val="22"/>
              </w:rPr>
            </w:pPr>
            <w:r w:rsidRPr="00B92C23">
              <w:rPr>
                <w:sz w:val="22"/>
                <w:szCs w:val="22"/>
              </w:rPr>
              <w:t>Providers must ensure effective training of staff members in all aspects of their job duties, including handling emergency situations, and establish procedures for appraising staff performance and for effectively modifying poor performance where it exists.</w:t>
            </w:r>
          </w:p>
          <w:p w:rsidR="00D962A0" w:rsidRPr="00B92C23" w:rsidRDefault="00D962A0" w:rsidP="00CA4735">
            <w:pPr>
              <w:spacing w:before="60"/>
              <w:rPr>
                <w:sz w:val="22"/>
                <w:szCs w:val="22"/>
              </w:rPr>
            </w:pPr>
          </w:p>
          <w:p w:rsidR="00D962A0" w:rsidRPr="00B92C23" w:rsidRDefault="00D962A0" w:rsidP="00CA4735">
            <w:pPr>
              <w:spacing w:before="60"/>
              <w:rPr>
                <w:sz w:val="22"/>
                <w:szCs w:val="22"/>
              </w:rPr>
            </w:pPr>
            <w:r w:rsidRPr="00B92C23">
              <w:rPr>
                <w:sz w:val="22"/>
                <w:szCs w:val="22"/>
              </w:rPr>
              <w:t>Adherence to Continuous QI Practices:</w:t>
            </w:r>
          </w:p>
          <w:p w:rsidR="00D962A0" w:rsidRPr="00B92C23" w:rsidRDefault="00D962A0" w:rsidP="00CA4735">
            <w:pPr>
              <w:spacing w:before="60"/>
              <w:rPr>
                <w:sz w:val="22"/>
                <w:szCs w:val="22"/>
              </w:rPr>
            </w:pPr>
            <w:r w:rsidRPr="00B92C23">
              <w:rPr>
                <w:sz w:val="22"/>
                <w:szCs w:val="22"/>
              </w:rPr>
              <w:t>Providers must have established strategies to prevent, detect, and correct problems in the quality of services provided and to achieve service plan goals with individual consumers by providing effective, efficient services.</w:t>
            </w:r>
          </w:p>
          <w:p w:rsidR="00D962A0" w:rsidRPr="00B92C23" w:rsidRDefault="00D962A0" w:rsidP="00CA4735">
            <w:pPr>
              <w:spacing w:before="60"/>
              <w:rPr>
                <w:sz w:val="22"/>
                <w:szCs w:val="22"/>
              </w:rPr>
            </w:pPr>
          </w:p>
          <w:p w:rsidR="00D962A0" w:rsidRPr="00B92C23" w:rsidRDefault="00D962A0" w:rsidP="00CA4735">
            <w:pPr>
              <w:spacing w:before="60"/>
              <w:rPr>
                <w:sz w:val="22"/>
                <w:szCs w:val="22"/>
              </w:rPr>
            </w:pPr>
            <w:r w:rsidRPr="00B92C23">
              <w:rPr>
                <w:sz w:val="22"/>
                <w:szCs w:val="22"/>
              </w:rPr>
              <w:t>Availability:</w:t>
            </w:r>
          </w:p>
          <w:p w:rsidR="00D962A0" w:rsidRPr="00B92C23" w:rsidRDefault="00D962A0" w:rsidP="00CA4735">
            <w:pPr>
              <w:spacing w:before="60"/>
              <w:rPr>
                <w:sz w:val="22"/>
                <w:szCs w:val="22"/>
              </w:rPr>
            </w:pPr>
            <w:r w:rsidRPr="00B92C23">
              <w:rPr>
                <w:sz w:val="22"/>
                <w:szCs w:val="22"/>
              </w:rPr>
              <w:t>Providers must be able to provide contracted service(s) in the geographical areas they designate.</w:t>
            </w:r>
          </w:p>
          <w:p w:rsidR="00D962A0" w:rsidRPr="00B92C23" w:rsidRDefault="00D962A0" w:rsidP="00CA4735">
            <w:pPr>
              <w:spacing w:before="60"/>
              <w:rPr>
                <w:sz w:val="22"/>
                <w:szCs w:val="22"/>
              </w:rPr>
            </w:pPr>
          </w:p>
          <w:p w:rsidR="00D962A0" w:rsidRPr="00B92C23" w:rsidRDefault="00D962A0" w:rsidP="00CA4735">
            <w:pPr>
              <w:spacing w:before="60"/>
              <w:rPr>
                <w:sz w:val="22"/>
                <w:szCs w:val="22"/>
              </w:rPr>
            </w:pPr>
            <w:r w:rsidRPr="00B92C23">
              <w:rPr>
                <w:sz w:val="22"/>
                <w:szCs w:val="22"/>
              </w:rPr>
              <w:t>Responsiveness:</w:t>
            </w:r>
          </w:p>
          <w:p w:rsidR="00D962A0" w:rsidRPr="00B92C23" w:rsidRDefault="00D962A0" w:rsidP="00CA4735">
            <w:pPr>
              <w:spacing w:before="60"/>
              <w:rPr>
                <w:sz w:val="22"/>
                <w:szCs w:val="22"/>
              </w:rPr>
            </w:pPr>
            <w:r w:rsidRPr="00B92C23">
              <w:rPr>
                <w:sz w:val="22"/>
                <w:szCs w:val="22"/>
              </w:rPr>
              <w:t>Providers must be able to initiate services with little or no delay.</w:t>
            </w:r>
          </w:p>
          <w:p w:rsidR="00D962A0" w:rsidRPr="00B92C23" w:rsidRDefault="00D962A0" w:rsidP="00CA4735">
            <w:pPr>
              <w:spacing w:before="60"/>
              <w:rPr>
                <w:sz w:val="22"/>
                <w:szCs w:val="22"/>
              </w:rPr>
            </w:pPr>
          </w:p>
          <w:p w:rsidR="00D962A0" w:rsidRPr="00B92C23" w:rsidRDefault="00D962A0" w:rsidP="00CA4735">
            <w:pPr>
              <w:spacing w:before="60"/>
              <w:rPr>
                <w:sz w:val="22"/>
                <w:szCs w:val="22"/>
              </w:rPr>
            </w:pPr>
            <w:r w:rsidRPr="00B92C23">
              <w:rPr>
                <w:sz w:val="22"/>
                <w:szCs w:val="22"/>
              </w:rPr>
              <w:t>Confidentiality:</w:t>
            </w:r>
          </w:p>
          <w:p w:rsidR="00D962A0" w:rsidRPr="00B92C23" w:rsidRDefault="00D962A0" w:rsidP="00CA4735">
            <w:pPr>
              <w:spacing w:before="60"/>
              <w:rPr>
                <w:sz w:val="22"/>
                <w:szCs w:val="22"/>
              </w:rPr>
            </w:pPr>
            <w:r w:rsidRPr="00B92C23">
              <w:rPr>
                <w:sz w:val="22"/>
                <w:szCs w:val="22"/>
              </w:rPr>
              <w:t>Providers must maintain confidentiality and privacy of consumer information in accordance with M.G.L. c.66A (Fair Information Practices Act) and EOEA Program Instruction 97-55(Clarification of Client Privacy and Confidentiality Policies).</w:t>
            </w:r>
          </w:p>
          <w:p w:rsidR="00D962A0" w:rsidRPr="00B92C23" w:rsidRDefault="00D962A0" w:rsidP="00CA4735">
            <w:pPr>
              <w:spacing w:before="60"/>
              <w:rPr>
                <w:sz w:val="22"/>
                <w:szCs w:val="22"/>
              </w:rPr>
            </w:pPr>
          </w:p>
          <w:p w:rsidR="00D962A0" w:rsidRPr="00B92C23" w:rsidRDefault="00D962A0" w:rsidP="00CA4735">
            <w:pPr>
              <w:spacing w:before="60"/>
              <w:rPr>
                <w:sz w:val="22"/>
                <w:szCs w:val="22"/>
              </w:rPr>
            </w:pPr>
            <w:r w:rsidRPr="00B92C23">
              <w:rPr>
                <w:sz w:val="22"/>
                <w:szCs w:val="22"/>
              </w:rPr>
              <w:t>Policies/Procedures:</w:t>
            </w:r>
          </w:p>
          <w:p w:rsidR="00D962A0" w:rsidRPr="003F2624" w:rsidRDefault="00D962A0" w:rsidP="00CA4735">
            <w:pPr>
              <w:spacing w:before="60"/>
              <w:rPr>
                <w:sz w:val="22"/>
                <w:szCs w:val="22"/>
              </w:rPr>
            </w:pPr>
            <w:r w:rsidRPr="00B92C23">
              <w:rPr>
                <w:sz w:val="22"/>
                <w:szCs w:val="22"/>
              </w:rPr>
              <w:t xml:space="preserve">Providers must have policies and procedures that include: Client Not at Home Policy, Client Emergency in the Home Policy; all policies required by 105 CMR 155.00 (Department of Public Health regulations addressing patient </w:t>
            </w:r>
            <w:r w:rsidRPr="00B92C23">
              <w:rPr>
                <w:sz w:val="22"/>
                <w:szCs w:val="22"/>
              </w:rPr>
              <w:lastRenderedPageBreak/>
              <w:t>and resident abuse prevention, reporting, investigation and registry requirements).</w:t>
            </w:r>
          </w:p>
        </w:tc>
      </w:tr>
      <w:tr w:rsidR="00D962A0" w:rsidRPr="003F2624" w:rsidTr="00CA4735">
        <w:trPr>
          <w:trHeight w:val="395"/>
          <w:jc w:val="center"/>
        </w:trPr>
        <w:tc>
          <w:tcPr>
            <w:tcW w:w="1869"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b/>
                <w:sz w:val="22"/>
                <w:szCs w:val="22"/>
              </w:rPr>
            </w:pPr>
            <w:r w:rsidRPr="00C65244">
              <w:rPr>
                <w:b/>
                <w:sz w:val="22"/>
                <w:szCs w:val="22"/>
              </w:rPr>
              <w:lastRenderedPageBreak/>
              <w:t>Homemaker/Personal Care Agencies</w:t>
            </w:r>
          </w:p>
        </w:tc>
        <w:tc>
          <w:tcPr>
            <w:tcW w:w="2242" w:type="dxa"/>
            <w:gridSpan w:val="7"/>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BB19C7">
            <w:pPr>
              <w:spacing w:before="60"/>
              <w:rPr>
                <w:sz w:val="22"/>
                <w:szCs w:val="22"/>
              </w:rPr>
            </w:pPr>
            <w:r>
              <w:rPr>
                <w:sz w:val="22"/>
                <w:szCs w:val="22"/>
              </w:rPr>
              <w:t>Complex Care Training and Oversight</w:t>
            </w:r>
            <w:r w:rsidRPr="00C65244">
              <w:rPr>
                <w:sz w:val="22"/>
                <w:szCs w:val="22"/>
              </w:rPr>
              <w:t xml:space="preserve"> services must be performed by a Registered Nurse</w:t>
            </w:r>
            <w:r w:rsidR="00B82B3E">
              <w:rPr>
                <w:sz w:val="22"/>
                <w:szCs w:val="22"/>
              </w:rPr>
              <w:t>,</w:t>
            </w:r>
            <w:r w:rsidRPr="00C65244">
              <w:rPr>
                <w:sz w:val="22"/>
                <w:szCs w:val="22"/>
              </w:rPr>
              <w:t xml:space="preserve"> or a Licensed Practical Nurse </w:t>
            </w:r>
            <w:r w:rsidR="00422E08">
              <w:rPr>
                <w:sz w:val="22"/>
                <w:szCs w:val="22"/>
              </w:rPr>
              <w:t>under the supervision of a Registered Nurse</w:t>
            </w:r>
            <w:r w:rsidR="00422E08" w:rsidRPr="00C65244">
              <w:rPr>
                <w:sz w:val="22"/>
                <w:szCs w:val="22"/>
              </w:rPr>
              <w:t xml:space="preserve"> </w:t>
            </w:r>
            <w:r w:rsidR="00BB19C7">
              <w:rPr>
                <w:sz w:val="22"/>
                <w:szCs w:val="22"/>
              </w:rPr>
              <w:t>All nurses must have</w:t>
            </w:r>
            <w:r w:rsidR="00BB19C7" w:rsidRPr="00C65244">
              <w:rPr>
                <w:sz w:val="22"/>
                <w:szCs w:val="22"/>
              </w:rPr>
              <w:t xml:space="preserve"> </w:t>
            </w:r>
            <w:r w:rsidRPr="00C65244">
              <w:rPr>
                <w:sz w:val="22"/>
                <w:szCs w:val="22"/>
              </w:rPr>
              <w:t>a valid Massachusetts license.</w:t>
            </w:r>
          </w:p>
        </w:tc>
        <w:tc>
          <w:tcPr>
            <w:tcW w:w="2062"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c>
          <w:tcPr>
            <w:tcW w:w="3973" w:type="dxa"/>
            <w:gridSpan w:val="8"/>
            <w:tcBorders>
              <w:top w:val="single" w:sz="12" w:space="0" w:color="auto"/>
              <w:left w:val="single" w:sz="12" w:space="0" w:color="auto"/>
              <w:bottom w:val="single" w:sz="12" w:space="0" w:color="auto"/>
              <w:right w:val="single" w:sz="12" w:space="0" w:color="auto"/>
            </w:tcBorders>
            <w:shd w:val="pct10" w:color="auto" w:fill="auto"/>
          </w:tcPr>
          <w:p w:rsidR="00D962A0" w:rsidRPr="00C65244" w:rsidRDefault="00D962A0" w:rsidP="00CA4735">
            <w:pPr>
              <w:spacing w:before="60"/>
              <w:rPr>
                <w:sz w:val="22"/>
                <w:szCs w:val="22"/>
              </w:rPr>
            </w:pPr>
            <w:r w:rsidRPr="00C65244">
              <w:rPr>
                <w:sz w:val="22"/>
                <w:szCs w:val="22"/>
              </w:rPr>
              <w:t>Education, Training, Supervision:</w:t>
            </w:r>
          </w:p>
          <w:p w:rsidR="00D962A0" w:rsidRPr="00C65244" w:rsidRDefault="00D962A0" w:rsidP="00CA4735">
            <w:pPr>
              <w:spacing w:before="60"/>
              <w:rPr>
                <w:sz w:val="22"/>
                <w:szCs w:val="22"/>
              </w:rPr>
            </w:pPr>
            <w:r w:rsidRPr="00C65244">
              <w:rPr>
                <w:sz w:val="22"/>
                <w:szCs w:val="22"/>
              </w:rPr>
              <w:t>Providers must ensure effective training of staff members in all aspects of their job duties, including handling emergency situations, and establish procedures for appraising staff performance and for effectively modifying poor performance where it exists.</w:t>
            </w:r>
          </w:p>
          <w:p w:rsidR="00D962A0" w:rsidRPr="00C65244" w:rsidRDefault="00D962A0" w:rsidP="00CA4735">
            <w:pPr>
              <w:spacing w:before="60"/>
              <w:rPr>
                <w:sz w:val="22"/>
                <w:szCs w:val="22"/>
              </w:rPr>
            </w:pPr>
          </w:p>
          <w:p w:rsidR="00D962A0" w:rsidRPr="00C65244" w:rsidRDefault="00D962A0" w:rsidP="008A5FF0">
            <w:pPr>
              <w:spacing w:before="60"/>
              <w:rPr>
                <w:sz w:val="22"/>
                <w:szCs w:val="22"/>
              </w:rPr>
            </w:pPr>
            <w:r w:rsidRPr="00C65244">
              <w:rPr>
                <w:sz w:val="22"/>
                <w:szCs w:val="22"/>
              </w:rPr>
              <w:t>Adherence to Continuous QI Practices:</w:t>
            </w:r>
          </w:p>
          <w:p w:rsidR="00D962A0" w:rsidRPr="00C65244" w:rsidRDefault="00D962A0" w:rsidP="008A5FF0">
            <w:pPr>
              <w:spacing w:before="60"/>
              <w:rPr>
                <w:sz w:val="22"/>
                <w:szCs w:val="22"/>
              </w:rPr>
            </w:pPr>
            <w:r w:rsidRPr="00C65244">
              <w:rPr>
                <w:sz w:val="22"/>
                <w:szCs w:val="22"/>
              </w:rPr>
              <w:t>Providers must have established strategies to prevent, detect, and correct problems in the quality of services provided and to achieve service plan goals with individual consumers by providing effective, efficient services.</w:t>
            </w:r>
          </w:p>
          <w:p w:rsidR="00D962A0" w:rsidRPr="00C65244" w:rsidRDefault="00D962A0" w:rsidP="00CA4735">
            <w:pPr>
              <w:spacing w:before="60"/>
              <w:rPr>
                <w:sz w:val="22"/>
                <w:szCs w:val="22"/>
              </w:rPr>
            </w:pPr>
          </w:p>
          <w:p w:rsidR="00D962A0" w:rsidRPr="00C65244" w:rsidRDefault="00D962A0" w:rsidP="00CA4735">
            <w:pPr>
              <w:spacing w:before="60"/>
              <w:rPr>
                <w:sz w:val="22"/>
                <w:szCs w:val="22"/>
              </w:rPr>
            </w:pPr>
            <w:r w:rsidRPr="00C65244">
              <w:rPr>
                <w:sz w:val="22"/>
                <w:szCs w:val="22"/>
              </w:rPr>
              <w:t>Availability:</w:t>
            </w:r>
          </w:p>
          <w:p w:rsidR="00D962A0" w:rsidRPr="00C65244" w:rsidRDefault="00D962A0" w:rsidP="00CA4735">
            <w:pPr>
              <w:spacing w:before="60"/>
              <w:rPr>
                <w:sz w:val="22"/>
                <w:szCs w:val="22"/>
              </w:rPr>
            </w:pPr>
            <w:r w:rsidRPr="00C65244">
              <w:rPr>
                <w:sz w:val="22"/>
                <w:szCs w:val="22"/>
              </w:rPr>
              <w:t>Providers must be able to provide contracted service(s) in the geographical areas they designate.</w:t>
            </w:r>
          </w:p>
          <w:p w:rsidR="00D962A0" w:rsidRPr="00C65244" w:rsidRDefault="00D962A0" w:rsidP="00CA4735">
            <w:pPr>
              <w:spacing w:before="60"/>
              <w:rPr>
                <w:sz w:val="22"/>
                <w:szCs w:val="22"/>
              </w:rPr>
            </w:pPr>
          </w:p>
          <w:p w:rsidR="00D962A0" w:rsidRPr="00C65244" w:rsidRDefault="00D962A0" w:rsidP="00CA4735">
            <w:pPr>
              <w:spacing w:before="60"/>
              <w:rPr>
                <w:sz w:val="22"/>
                <w:szCs w:val="22"/>
              </w:rPr>
            </w:pPr>
            <w:r w:rsidRPr="00C65244">
              <w:rPr>
                <w:sz w:val="22"/>
                <w:szCs w:val="22"/>
              </w:rPr>
              <w:t>Responsiveness:</w:t>
            </w:r>
          </w:p>
          <w:p w:rsidR="00D962A0" w:rsidRPr="00C65244" w:rsidRDefault="00D962A0" w:rsidP="00CA4735">
            <w:pPr>
              <w:spacing w:before="60"/>
              <w:rPr>
                <w:sz w:val="22"/>
                <w:szCs w:val="22"/>
              </w:rPr>
            </w:pPr>
            <w:r w:rsidRPr="00C65244">
              <w:rPr>
                <w:sz w:val="22"/>
                <w:szCs w:val="22"/>
              </w:rPr>
              <w:t>Providers must be able to initiate services with little or no delay.</w:t>
            </w:r>
          </w:p>
          <w:p w:rsidR="00D962A0" w:rsidRPr="00C65244" w:rsidRDefault="00D962A0" w:rsidP="00CA4735">
            <w:pPr>
              <w:spacing w:before="60"/>
              <w:rPr>
                <w:sz w:val="22"/>
                <w:szCs w:val="22"/>
              </w:rPr>
            </w:pPr>
          </w:p>
          <w:p w:rsidR="00D962A0" w:rsidRPr="00C65244" w:rsidRDefault="00D962A0" w:rsidP="00CA4735">
            <w:pPr>
              <w:spacing w:before="60"/>
              <w:rPr>
                <w:sz w:val="22"/>
                <w:szCs w:val="22"/>
              </w:rPr>
            </w:pPr>
            <w:r w:rsidRPr="00C65244">
              <w:rPr>
                <w:sz w:val="22"/>
                <w:szCs w:val="22"/>
              </w:rPr>
              <w:t>Confidentiality:</w:t>
            </w:r>
          </w:p>
          <w:p w:rsidR="00D962A0" w:rsidRPr="00C65244" w:rsidRDefault="00D962A0" w:rsidP="00CA4735">
            <w:pPr>
              <w:spacing w:before="60"/>
              <w:rPr>
                <w:sz w:val="22"/>
                <w:szCs w:val="22"/>
              </w:rPr>
            </w:pPr>
            <w:r w:rsidRPr="00C65244">
              <w:rPr>
                <w:sz w:val="22"/>
                <w:szCs w:val="22"/>
              </w:rPr>
              <w:t>Providers must maintain confidentiality and privacy of consumer information in accordance with M.G.L. c.66A (Fair Information Practices Act) and EOEA Program Instruction 97-55(Clarification of Client Privacy and Confidentiality Policies).</w:t>
            </w:r>
          </w:p>
          <w:p w:rsidR="00D962A0" w:rsidRPr="00C65244" w:rsidRDefault="00D962A0" w:rsidP="00CA4735">
            <w:pPr>
              <w:spacing w:before="60"/>
              <w:rPr>
                <w:sz w:val="22"/>
                <w:szCs w:val="22"/>
              </w:rPr>
            </w:pPr>
          </w:p>
          <w:p w:rsidR="00D962A0" w:rsidRPr="00C65244" w:rsidRDefault="00D962A0" w:rsidP="00CA4735">
            <w:pPr>
              <w:spacing w:before="60"/>
              <w:rPr>
                <w:sz w:val="22"/>
                <w:szCs w:val="22"/>
              </w:rPr>
            </w:pPr>
            <w:r w:rsidRPr="00C65244">
              <w:rPr>
                <w:sz w:val="22"/>
                <w:szCs w:val="22"/>
              </w:rPr>
              <w:t>Policies/Procedures:</w:t>
            </w:r>
          </w:p>
          <w:p w:rsidR="00D962A0" w:rsidRPr="003F2624" w:rsidRDefault="00D962A0" w:rsidP="00CA4735">
            <w:pPr>
              <w:spacing w:before="60"/>
              <w:rPr>
                <w:sz w:val="22"/>
                <w:szCs w:val="22"/>
              </w:rPr>
            </w:pPr>
            <w:r w:rsidRPr="00C65244">
              <w:rPr>
                <w:sz w:val="22"/>
                <w:szCs w:val="22"/>
              </w:rPr>
              <w:t xml:space="preserve">Providers must have policies and procedures that include: Client Not at Home Policy, Client Emergency in the Home Policy; all policies required by 105 CMR 155.00 (Department of Public Health regulations addressing patient and resident abuse prevention, reporting, </w:t>
            </w:r>
            <w:r w:rsidRPr="00C65244">
              <w:rPr>
                <w:sz w:val="22"/>
                <w:szCs w:val="22"/>
              </w:rPr>
              <w:lastRenderedPageBreak/>
              <w:t>investigation and registry requirements).</w:t>
            </w:r>
          </w:p>
        </w:tc>
      </w:tr>
      <w:tr w:rsidR="00D962A0" w:rsidRPr="0025169C" w:rsidTr="00CA473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D962A0" w:rsidRPr="0025169C" w:rsidRDefault="00D962A0" w:rsidP="00CA4735">
            <w:pPr>
              <w:spacing w:before="60"/>
              <w:rPr>
                <w:b/>
                <w:sz w:val="22"/>
                <w:szCs w:val="22"/>
              </w:rPr>
            </w:pPr>
            <w:r w:rsidRPr="0025169C">
              <w:rPr>
                <w:b/>
                <w:sz w:val="22"/>
                <w:szCs w:val="22"/>
              </w:rPr>
              <w:lastRenderedPageBreak/>
              <w:t>Verification of Provider Qualifications</w:t>
            </w:r>
          </w:p>
        </w:tc>
      </w:tr>
      <w:tr w:rsidR="00D962A0" w:rsidRPr="00DD3AC3" w:rsidTr="00CA4735">
        <w:trPr>
          <w:trHeight w:val="220"/>
          <w:jc w:val="center"/>
        </w:trPr>
        <w:tc>
          <w:tcPr>
            <w:tcW w:w="2680" w:type="dxa"/>
            <w:gridSpan w:val="4"/>
            <w:tcBorders>
              <w:top w:val="single" w:sz="12" w:space="0" w:color="auto"/>
              <w:left w:val="single" w:sz="12" w:space="0" w:color="auto"/>
              <w:bottom w:val="single" w:sz="12" w:space="0" w:color="auto"/>
              <w:right w:val="single" w:sz="12" w:space="0" w:color="auto"/>
            </w:tcBorders>
            <w:vAlign w:val="bottom"/>
          </w:tcPr>
          <w:p w:rsidR="00D962A0" w:rsidRPr="00042B16" w:rsidRDefault="00D962A0" w:rsidP="00CA4735">
            <w:pPr>
              <w:spacing w:before="60"/>
              <w:jc w:val="center"/>
              <w:rPr>
                <w:sz w:val="22"/>
                <w:szCs w:val="22"/>
              </w:rPr>
            </w:pPr>
            <w:r w:rsidRPr="00042B16">
              <w:rPr>
                <w:sz w:val="22"/>
                <w:szCs w:val="22"/>
              </w:rPr>
              <w:t>Provider Type:</w:t>
            </w:r>
          </w:p>
        </w:tc>
        <w:tc>
          <w:tcPr>
            <w:tcW w:w="4504"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D962A0" w:rsidRPr="00DD3AC3" w:rsidRDefault="00D962A0" w:rsidP="00CA4735">
            <w:pPr>
              <w:spacing w:before="60"/>
              <w:jc w:val="center"/>
              <w:rPr>
                <w:sz w:val="22"/>
                <w:szCs w:val="22"/>
              </w:rPr>
            </w:pPr>
            <w:r w:rsidRPr="00DD3AC3">
              <w:rPr>
                <w:sz w:val="22"/>
                <w:szCs w:val="22"/>
              </w:rPr>
              <w:t>Entity Responsible for Verification:</w:t>
            </w:r>
          </w:p>
        </w:tc>
        <w:tc>
          <w:tcPr>
            <w:tcW w:w="2962"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rsidR="00D962A0" w:rsidRPr="00DD3AC3" w:rsidRDefault="00D962A0" w:rsidP="00CA4735">
            <w:pPr>
              <w:spacing w:before="60"/>
              <w:jc w:val="center"/>
              <w:rPr>
                <w:sz w:val="22"/>
                <w:szCs w:val="22"/>
              </w:rPr>
            </w:pPr>
            <w:r w:rsidRPr="00DD3AC3">
              <w:rPr>
                <w:sz w:val="22"/>
                <w:szCs w:val="22"/>
              </w:rPr>
              <w:t>Frequency of Verification</w:t>
            </w:r>
          </w:p>
        </w:tc>
      </w:tr>
      <w:tr w:rsidR="00D962A0" w:rsidRPr="003F2624" w:rsidTr="00CA4735">
        <w:trPr>
          <w:trHeight w:val="220"/>
          <w:jc w:val="center"/>
        </w:trPr>
        <w:tc>
          <w:tcPr>
            <w:tcW w:w="2680"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72647D" w:rsidRDefault="00D962A0" w:rsidP="00CA4735">
            <w:pPr>
              <w:spacing w:before="60"/>
              <w:rPr>
                <w:b/>
                <w:sz w:val="22"/>
                <w:szCs w:val="22"/>
              </w:rPr>
            </w:pPr>
            <w:r w:rsidRPr="00B92C23">
              <w:rPr>
                <w:b/>
                <w:sz w:val="22"/>
                <w:szCs w:val="22"/>
              </w:rPr>
              <w:t>Home Health Agencies</w:t>
            </w:r>
          </w:p>
        </w:tc>
        <w:tc>
          <w:tcPr>
            <w:tcW w:w="4504" w:type="dxa"/>
            <w:gridSpan w:val="1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b/>
                <w:sz w:val="22"/>
                <w:szCs w:val="22"/>
              </w:rPr>
            </w:pPr>
            <w:r>
              <w:rPr>
                <w:b/>
                <w:sz w:val="22"/>
                <w:szCs w:val="22"/>
              </w:rPr>
              <w:t>ASAPs</w:t>
            </w:r>
          </w:p>
        </w:tc>
        <w:tc>
          <w:tcPr>
            <w:tcW w:w="2962"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b/>
                <w:sz w:val="22"/>
                <w:szCs w:val="22"/>
              </w:rPr>
            </w:pPr>
            <w:r>
              <w:rPr>
                <w:b/>
                <w:sz w:val="22"/>
                <w:szCs w:val="22"/>
              </w:rPr>
              <w:t>Every 2 years</w:t>
            </w:r>
          </w:p>
        </w:tc>
      </w:tr>
      <w:tr w:rsidR="00D962A0" w:rsidRPr="003F2624" w:rsidTr="00CA4735">
        <w:trPr>
          <w:trHeight w:val="220"/>
          <w:jc w:val="center"/>
        </w:trPr>
        <w:tc>
          <w:tcPr>
            <w:tcW w:w="2680"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72647D" w:rsidRDefault="00D962A0" w:rsidP="00CA4735">
            <w:pPr>
              <w:spacing w:before="60"/>
              <w:rPr>
                <w:b/>
                <w:sz w:val="22"/>
                <w:szCs w:val="22"/>
              </w:rPr>
            </w:pPr>
            <w:r w:rsidRPr="00C65244">
              <w:rPr>
                <w:b/>
                <w:sz w:val="22"/>
                <w:szCs w:val="22"/>
              </w:rPr>
              <w:t>Homemaker/Personal Care Agencies</w:t>
            </w:r>
          </w:p>
        </w:tc>
        <w:tc>
          <w:tcPr>
            <w:tcW w:w="4504" w:type="dxa"/>
            <w:gridSpan w:val="1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b/>
                <w:sz w:val="22"/>
                <w:szCs w:val="22"/>
              </w:rPr>
            </w:pPr>
            <w:r>
              <w:rPr>
                <w:b/>
                <w:sz w:val="22"/>
                <w:szCs w:val="22"/>
              </w:rPr>
              <w:t>ASAPs</w:t>
            </w:r>
          </w:p>
        </w:tc>
        <w:tc>
          <w:tcPr>
            <w:tcW w:w="2962"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b/>
                <w:sz w:val="22"/>
                <w:szCs w:val="22"/>
              </w:rPr>
            </w:pPr>
            <w:r>
              <w:rPr>
                <w:b/>
                <w:sz w:val="22"/>
                <w:szCs w:val="22"/>
              </w:rPr>
              <w:t>Every 2 years</w:t>
            </w:r>
          </w:p>
        </w:tc>
      </w:tr>
    </w:tbl>
    <w:p w:rsidR="00D962A0" w:rsidRDefault="00D962A0" w:rsidP="00CA473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rPr>
      </w:pPr>
    </w:p>
    <w:p w:rsidR="000E3AEB" w:rsidRDefault="000E3AEB" w:rsidP="00CA473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700"/>
        <w:gridCol w:w="1098"/>
        <w:gridCol w:w="84"/>
        <w:gridCol w:w="327"/>
        <w:gridCol w:w="278"/>
        <w:gridCol w:w="187"/>
        <w:gridCol w:w="272"/>
        <w:gridCol w:w="677"/>
        <w:gridCol w:w="122"/>
        <w:gridCol w:w="374"/>
        <w:gridCol w:w="1258"/>
        <w:gridCol w:w="626"/>
        <w:gridCol w:w="230"/>
        <w:gridCol w:w="37"/>
        <w:gridCol w:w="413"/>
        <w:gridCol w:w="348"/>
        <w:gridCol w:w="602"/>
        <w:gridCol w:w="413"/>
        <w:gridCol w:w="413"/>
        <w:gridCol w:w="1687"/>
      </w:tblGrid>
      <w:tr w:rsidR="00D962A0" w:rsidRPr="005568FF" w:rsidTr="00CA473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D962A0" w:rsidRPr="008A5FF0" w:rsidRDefault="00D962A0" w:rsidP="00CA4735">
            <w:pPr>
              <w:spacing w:before="60"/>
              <w:jc w:val="center"/>
              <w:rPr>
                <w:b/>
                <w:color w:val="FFFFFF"/>
                <w:sz w:val="24"/>
                <w:szCs w:val="24"/>
              </w:rPr>
            </w:pPr>
            <w:r w:rsidRPr="008A5FF0">
              <w:rPr>
                <w:b/>
                <w:color w:val="FFFFFF"/>
                <w:sz w:val="24"/>
                <w:szCs w:val="24"/>
              </w:rPr>
              <w:t>Service Specification</w:t>
            </w:r>
          </w:p>
        </w:tc>
      </w:tr>
      <w:tr w:rsidR="00D962A0"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Default="00D962A0" w:rsidP="00CA4735">
            <w:pPr>
              <w:spacing w:before="60"/>
              <w:rPr>
                <w:sz w:val="22"/>
                <w:szCs w:val="22"/>
              </w:rPr>
            </w:pPr>
            <w:r>
              <w:rPr>
                <w:sz w:val="22"/>
                <w:szCs w:val="22"/>
              </w:rPr>
              <w:t xml:space="preserve">Service Type:  </w:t>
            </w:r>
            <w:r>
              <w:rPr>
                <w:rFonts w:ascii="Segoe UI Symbol" w:hAnsi="Segoe UI Symbol"/>
                <w:sz w:val="22"/>
                <w:szCs w:val="22"/>
              </w:rPr>
              <w:t>☐</w:t>
            </w:r>
            <w:r>
              <w:rPr>
                <w:sz w:val="22"/>
                <w:szCs w:val="22"/>
              </w:rPr>
              <w:t xml:space="preserve"> Statutory       </w:t>
            </w:r>
            <w:r>
              <w:rPr>
                <w:rFonts w:ascii="Segoe UI Symbol" w:hAnsi="Segoe UI Symbol"/>
                <w:sz w:val="22"/>
                <w:szCs w:val="22"/>
              </w:rPr>
              <w:t>☐</w:t>
            </w:r>
            <w:r w:rsidRPr="00DE37FE">
              <w:rPr>
                <w:sz w:val="22"/>
                <w:szCs w:val="22"/>
              </w:rPr>
              <w:t xml:space="preserve"> Extended State Plan  </w:t>
            </w:r>
            <w:r>
              <w:rPr>
                <w:sz w:val="22"/>
                <w:szCs w:val="22"/>
              </w:rPr>
              <w:t xml:space="preserve">  </w:t>
            </w:r>
            <w:r w:rsidRPr="00DE37FE">
              <w:rPr>
                <w:sz w:val="22"/>
                <w:szCs w:val="22"/>
              </w:rPr>
              <w:t xml:space="preserve">   </w:t>
            </w:r>
            <w:r>
              <w:rPr>
                <w:rFonts w:ascii="Segoe UI Symbol" w:hAnsi="Segoe UI Symbol"/>
                <w:sz w:val="22"/>
                <w:szCs w:val="22"/>
              </w:rPr>
              <w:sym w:font="Wingdings" w:char="F078"/>
            </w:r>
            <w:r w:rsidRPr="00DE37FE">
              <w:rPr>
                <w:sz w:val="22"/>
                <w:szCs w:val="22"/>
              </w:rPr>
              <w:t>Other</w:t>
            </w:r>
          </w:p>
        </w:tc>
      </w:tr>
      <w:tr w:rsidR="00D962A0" w:rsidRPr="005568FF"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8A5FF0" w:rsidRDefault="00D962A0" w:rsidP="00CA4735">
            <w:pPr>
              <w:spacing w:before="60"/>
              <w:rPr>
                <w:b/>
                <w:sz w:val="24"/>
                <w:szCs w:val="24"/>
              </w:rPr>
            </w:pPr>
            <w:r w:rsidRPr="008A5FF0">
              <w:rPr>
                <w:b/>
                <w:sz w:val="24"/>
                <w:szCs w:val="24"/>
              </w:rPr>
              <w:t>Service Name: Supportive Day Program</w:t>
            </w:r>
          </w:p>
        </w:tc>
      </w:tr>
      <w:tr w:rsidR="00D962A0" w:rsidTr="00CA4735">
        <w:trPr>
          <w:trHeight w:val="84"/>
          <w:jc w:val="center"/>
        </w:trPr>
        <w:tc>
          <w:tcPr>
            <w:tcW w:w="700" w:type="dxa"/>
            <w:tcBorders>
              <w:top w:val="nil"/>
              <w:left w:val="nil"/>
              <w:bottom w:val="nil"/>
              <w:right w:val="nil"/>
            </w:tcBorders>
            <w:shd w:val="clear" w:color="auto" w:fill="000000" w:themeFill="text1"/>
          </w:tcPr>
          <w:p w:rsidR="00D962A0" w:rsidRDefault="00D962A0" w:rsidP="00CA4735">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D962A0" w:rsidRDefault="00D962A0" w:rsidP="00CA4735">
            <w:pPr>
              <w:spacing w:before="60"/>
              <w:rPr>
                <w:sz w:val="22"/>
                <w:szCs w:val="22"/>
              </w:rPr>
            </w:pPr>
            <w:r>
              <w:rPr>
                <w:sz w:val="22"/>
                <w:szCs w:val="22"/>
              </w:rPr>
              <w:sym w:font="Wingdings" w:char="F0FE"/>
            </w:r>
            <w:r>
              <w:rPr>
                <w:sz w:val="22"/>
                <w:szCs w:val="22"/>
              </w:rPr>
              <w:t xml:space="preserve"> Service is included in approved waiver. There is no change in service specifications. </w:t>
            </w:r>
          </w:p>
        </w:tc>
      </w:tr>
      <w:tr w:rsidR="00D962A0" w:rsidTr="00CA4735">
        <w:trPr>
          <w:trHeight w:val="84"/>
          <w:jc w:val="center"/>
        </w:trPr>
        <w:tc>
          <w:tcPr>
            <w:tcW w:w="700" w:type="dxa"/>
            <w:tcBorders>
              <w:top w:val="nil"/>
              <w:left w:val="nil"/>
              <w:bottom w:val="nil"/>
              <w:right w:val="nil"/>
            </w:tcBorders>
            <w:shd w:val="clear" w:color="auto" w:fill="000000" w:themeFill="text1"/>
          </w:tcPr>
          <w:p w:rsidR="00D962A0" w:rsidRDefault="00D962A0" w:rsidP="00CA4735">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D962A0" w:rsidRDefault="00D962A0" w:rsidP="00CA4735">
            <w:pPr>
              <w:spacing w:before="60"/>
              <w:rPr>
                <w:sz w:val="22"/>
                <w:szCs w:val="22"/>
              </w:rPr>
            </w:pPr>
            <w:r>
              <w:rPr>
                <w:rFonts w:ascii="Segoe UI Symbol" w:hAnsi="Segoe UI Symbol"/>
                <w:sz w:val="22"/>
                <w:szCs w:val="22"/>
              </w:rPr>
              <w:t>☐</w:t>
            </w:r>
            <w:r>
              <w:rPr>
                <w:sz w:val="22"/>
                <w:szCs w:val="22"/>
              </w:rPr>
              <w:t xml:space="preserve"> Service is included in approved waiver. The service specifications have been modified.</w:t>
            </w:r>
          </w:p>
        </w:tc>
      </w:tr>
      <w:tr w:rsidR="00D962A0" w:rsidTr="00CA4735">
        <w:trPr>
          <w:trHeight w:val="84"/>
          <w:jc w:val="center"/>
        </w:trPr>
        <w:tc>
          <w:tcPr>
            <w:tcW w:w="700" w:type="dxa"/>
            <w:tcBorders>
              <w:top w:val="nil"/>
              <w:left w:val="nil"/>
              <w:bottom w:val="nil"/>
              <w:right w:val="nil"/>
            </w:tcBorders>
            <w:shd w:val="clear" w:color="auto" w:fill="000000" w:themeFill="text1"/>
          </w:tcPr>
          <w:p w:rsidR="00D962A0" w:rsidRDefault="00D962A0" w:rsidP="00CA4735">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D962A0" w:rsidRDefault="00D962A0" w:rsidP="00CA4735">
            <w:pPr>
              <w:spacing w:before="60"/>
              <w:rPr>
                <w:sz w:val="22"/>
                <w:szCs w:val="22"/>
              </w:rPr>
            </w:pPr>
            <w:r>
              <w:rPr>
                <w:rFonts w:ascii="Segoe UI Symbol" w:hAnsi="Segoe UI Symbol"/>
                <w:sz w:val="22"/>
                <w:szCs w:val="22"/>
              </w:rPr>
              <w:t>☐</w:t>
            </w:r>
            <w:r>
              <w:rPr>
                <w:sz w:val="22"/>
                <w:szCs w:val="22"/>
              </w:rPr>
              <w:t xml:space="preserve"> Service is not included in approved waiver.</w:t>
            </w:r>
          </w:p>
        </w:tc>
      </w:tr>
      <w:tr w:rsidR="00D962A0" w:rsidRPr="00461090"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461090" w:rsidRDefault="00D962A0" w:rsidP="00CA473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962A0" w:rsidRPr="002C1115"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D962A0" w:rsidRPr="002C1115" w:rsidRDefault="00D962A0" w:rsidP="00CA4735">
            <w:pPr>
              <w:rPr>
                <w:sz w:val="22"/>
                <w:szCs w:val="22"/>
              </w:rPr>
            </w:pPr>
            <w:r w:rsidRPr="009805F9">
              <w:rPr>
                <w:sz w:val="22"/>
                <w:szCs w:val="22"/>
              </w:rPr>
              <w:t>Supportive Day Programs provide support services in a group setting to help participants recover and rehabilitate from an acute illness or injury, or to manage a chronic illness; or for waiver enrollees have an assessed need for increased social integration and/or structured day activities. The services include assessments and care planning, health related services, social services, therapeutic activities, nutrition, and transportation.  These services focus on the participant’s strengths and abilities while maintaining their connection to the community and helping them to retain their daily skills.</w:t>
            </w:r>
          </w:p>
          <w:p w:rsidR="00D962A0" w:rsidRPr="002C1115" w:rsidRDefault="00D962A0" w:rsidP="00CA4735">
            <w:pPr>
              <w:spacing w:before="60"/>
              <w:rPr>
                <w:sz w:val="22"/>
                <w:szCs w:val="22"/>
              </w:rPr>
            </w:pPr>
          </w:p>
        </w:tc>
      </w:tr>
      <w:tr w:rsidR="00D962A0" w:rsidRPr="00042B16" w:rsidTr="00CA473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042B16" w:rsidRDefault="00D962A0" w:rsidP="00CA4735">
            <w:pPr>
              <w:spacing w:before="60"/>
              <w:rPr>
                <w:sz w:val="23"/>
                <w:szCs w:val="23"/>
              </w:rPr>
            </w:pPr>
            <w:r w:rsidRPr="00042B16">
              <w:rPr>
                <w:sz w:val="22"/>
                <w:szCs w:val="22"/>
              </w:rPr>
              <w:t>Specify applicable (if any) limits on the amount, frequency, or duration of this service:</w:t>
            </w:r>
          </w:p>
        </w:tc>
      </w:tr>
      <w:tr w:rsidR="00D962A0" w:rsidRPr="002C1115" w:rsidTr="00CA473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D962A0" w:rsidRPr="002C1115" w:rsidRDefault="00D962A0" w:rsidP="00CA4735">
            <w:pPr>
              <w:spacing w:before="60"/>
              <w:rPr>
                <w:sz w:val="22"/>
                <w:szCs w:val="22"/>
              </w:rPr>
            </w:pPr>
          </w:p>
        </w:tc>
      </w:tr>
      <w:tr w:rsidR="00D962A0" w:rsidRPr="003F2624" w:rsidTr="00CA4735">
        <w:trPr>
          <w:jc w:val="center"/>
        </w:trPr>
        <w:tc>
          <w:tcPr>
            <w:tcW w:w="2487" w:type="dxa"/>
            <w:gridSpan w:val="5"/>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459"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sidRPr="003F2624">
              <w:rPr>
                <w:sz w:val="22"/>
                <w:szCs w:val="22"/>
              </w:rPr>
              <w:sym w:font="Wingdings" w:char="F0A8"/>
            </w:r>
          </w:p>
        </w:tc>
        <w:tc>
          <w:tcPr>
            <w:tcW w:w="5100" w:type="dxa"/>
            <w:gridSpan w:val="11"/>
            <w:tcBorders>
              <w:top w:val="single" w:sz="12" w:space="0" w:color="auto"/>
              <w:left w:val="single" w:sz="12" w:space="0" w:color="auto"/>
              <w:bottom w:val="single" w:sz="12" w:space="0" w:color="auto"/>
              <w:right w:val="single" w:sz="12" w:space="0" w:color="auto"/>
            </w:tcBorders>
          </w:tcPr>
          <w:p w:rsidR="00D962A0" w:rsidRPr="00C73719" w:rsidRDefault="00D962A0" w:rsidP="00CA4735">
            <w:pPr>
              <w:spacing w:before="60"/>
              <w:rPr>
                <w:sz w:val="21"/>
                <w:szCs w:val="21"/>
              </w:rPr>
            </w:pPr>
            <w:r w:rsidRPr="00C73719">
              <w:rPr>
                <w:sz w:val="21"/>
                <w:szCs w:val="21"/>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Pr>
                <w:sz w:val="22"/>
                <w:szCs w:val="22"/>
              </w:rPr>
              <w:sym w:font="Wingdings" w:char="F0FE"/>
            </w:r>
          </w:p>
        </w:tc>
        <w:tc>
          <w:tcPr>
            <w:tcW w:w="1687" w:type="dxa"/>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sz w:val="22"/>
                <w:szCs w:val="22"/>
              </w:rPr>
            </w:pPr>
            <w:r>
              <w:rPr>
                <w:sz w:val="22"/>
                <w:szCs w:val="22"/>
              </w:rPr>
              <w:t>Provider managed</w:t>
            </w:r>
          </w:p>
        </w:tc>
      </w:tr>
      <w:tr w:rsidR="00D962A0" w:rsidRPr="00DD3AC3" w:rsidTr="00CA4735">
        <w:trPr>
          <w:jc w:val="center"/>
        </w:trPr>
        <w:tc>
          <w:tcPr>
            <w:tcW w:w="3623" w:type="dxa"/>
            <w:gridSpan w:val="8"/>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96"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DD3AC3" w:rsidRDefault="00D962A0" w:rsidP="00CA4735">
            <w:pPr>
              <w:spacing w:before="60"/>
              <w:rPr>
                <w:b/>
                <w:sz w:val="22"/>
                <w:szCs w:val="22"/>
              </w:rPr>
            </w:pPr>
            <w:r w:rsidRPr="00DD3AC3">
              <w:rPr>
                <w:sz w:val="22"/>
                <w:szCs w:val="22"/>
              </w:rPr>
              <w:sym w:font="Wingdings" w:char="F0A8"/>
            </w:r>
          </w:p>
        </w:tc>
        <w:tc>
          <w:tcPr>
            <w:tcW w:w="2151" w:type="dxa"/>
            <w:gridSpan w:val="4"/>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Legally Responsible Person</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D962A0" w:rsidRPr="00DD3AC3" w:rsidRDefault="00D962A0" w:rsidP="00CA4735">
            <w:pPr>
              <w:spacing w:before="60"/>
              <w:rPr>
                <w:b/>
                <w:sz w:val="22"/>
                <w:szCs w:val="22"/>
              </w:rPr>
            </w:pPr>
            <w:r>
              <w:rPr>
                <w:sz w:val="22"/>
                <w:szCs w:val="22"/>
              </w:rPr>
              <w:sym w:font="Wingdings" w:char="F0FE"/>
            </w:r>
          </w:p>
        </w:tc>
        <w:tc>
          <w:tcPr>
            <w:tcW w:w="950" w:type="dxa"/>
            <w:gridSpan w:val="2"/>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Relative</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62A0" w:rsidRPr="00DD3AC3" w:rsidRDefault="00D962A0" w:rsidP="00CA4735">
            <w:pPr>
              <w:spacing w:before="60"/>
              <w:rPr>
                <w:b/>
                <w:sz w:val="22"/>
                <w:szCs w:val="22"/>
              </w:rPr>
            </w:pPr>
            <w:r w:rsidRPr="00DD3AC3">
              <w:rPr>
                <w:sz w:val="22"/>
                <w:szCs w:val="22"/>
              </w:rPr>
              <w:sym w:font="Wingdings" w:char="F0A8"/>
            </w:r>
          </w:p>
        </w:tc>
        <w:tc>
          <w:tcPr>
            <w:tcW w:w="2100" w:type="dxa"/>
            <w:gridSpan w:val="2"/>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Legal Guardian</w:t>
            </w:r>
          </w:p>
        </w:tc>
      </w:tr>
      <w:tr w:rsidR="00D962A0" w:rsidRPr="00DD3AC3" w:rsidTr="00CA473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D962A0" w:rsidRPr="00DD3AC3" w:rsidRDefault="00D962A0" w:rsidP="00CA4735">
            <w:pPr>
              <w:jc w:val="center"/>
              <w:rPr>
                <w:color w:val="FFFFFF"/>
                <w:sz w:val="22"/>
                <w:szCs w:val="22"/>
              </w:rPr>
            </w:pPr>
            <w:r w:rsidRPr="00DD3AC3">
              <w:rPr>
                <w:color w:val="FFFFFF"/>
                <w:sz w:val="22"/>
                <w:szCs w:val="22"/>
              </w:rPr>
              <w:t>Provider Specifications</w:t>
            </w:r>
          </w:p>
        </w:tc>
      </w:tr>
      <w:tr w:rsidR="00D962A0" w:rsidRPr="003F2624" w:rsidTr="00CA4735">
        <w:trPr>
          <w:trHeight w:val="359"/>
          <w:jc w:val="center"/>
        </w:trPr>
        <w:tc>
          <w:tcPr>
            <w:tcW w:w="1882" w:type="dxa"/>
            <w:gridSpan w:val="3"/>
            <w:vMerge w:val="restart"/>
            <w:tcBorders>
              <w:top w:val="single" w:sz="12" w:space="0" w:color="auto"/>
              <w:left w:val="single" w:sz="12" w:space="0" w:color="auto"/>
              <w:bottom w:val="single" w:sz="12" w:space="0" w:color="auto"/>
              <w:right w:val="single" w:sz="12" w:space="0" w:color="auto"/>
            </w:tcBorders>
          </w:tcPr>
          <w:p w:rsidR="00D962A0" w:rsidRPr="00042B16" w:rsidRDefault="00D962A0" w:rsidP="00CA4735">
            <w:pPr>
              <w:spacing w:before="60"/>
              <w:rPr>
                <w:sz w:val="22"/>
                <w:szCs w:val="22"/>
              </w:rPr>
            </w:pPr>
            <w:r w:rsidRPr="00042B16">
              <w:rPr>
                <w:sz w:val="22"/>
                <w:szCs w:val="22"/>
              </w:rPr>
              <w:t>Provider Category(s)</w:t>
            </w:r>
          </w:p>
          <w:p w:rsidR="00D962A0" w:rsidRPr="003F2624" w:rsidRDefault="00D962A0" w:rsidP="00CA4735">
            <w:pPr>
              <w:rPr>
                <w:b/>
                <w:sz w:val="22"/>
                <w:szCs w:val="22"/>
              </w:rPr>
            </w:pPr>
            <w:r w:rsidRPr="003F2624">
              <w:rPr>
                <w:i/>
                <w:sz w:val="22"/>
                <w:szCs w:val="22"/>
              </w:rPr>
              <w:t>(check one or both)</w:t>
            </w:r>
            <w:r w:rsidRPr="003F2624">
              <w:rPr>
                <w:b/>
                <w:sz w:val="22"/>
                <w:szCs w:val="22"/>
              </w:rPr>
              <w:t>:</w:t>
            </w:r>
          </w:p>
        </w:tc>
        <w:tc>
          <w:tcPr>
            <w:tcW w:w="792"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jc w:val="center"/>
              <w:rPr>
                <w:sz w:val="22"/>
                <w:szCs w:val="22"/>
              </w:rPr>
            </w:pPr>
            <w:r w:rsidRPr="003F2624">
              <w:rPr>
                <w:sz w:val="22"/>
                <w:szCs w:val="22"/>
              </w:rPr>
              <w:sym w:font="Wingdings" w:char="F0A8"/>
            </w:r>
          </w:p>
        </w:tc>
        <w:tc>
          <w:tcPr>
            <w:tcW w:w="2703" w:type="dxa"/>
            <w:gridSpan w:val="5"/>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rPr>
                <w:sz w:val="22"/>
                <w:szCs w:val="22"/>
              </w:rPr>
            </w:pPr>
            <w:r w:rsidRPr="00042B16">
              <w:rPr>
                <w:sz w:val="22"/>
                <w:szCs w:val="22"/>
              </w:rPr>
              <w:t>Individual.</w:t>
            </w:r>
            <w:r>
              <w:rPr>
                <w:sz w:val="22"/>
                <w:szCs w:val="22"/>
              </w:rPr>
              <w:t xml:space="preserve"> List types:</w:t>
            </w:r>
          </w:p>
        </w:tc>
        <w:tc>
          <w:tcPr>
            <w:tcW w:w="856"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jc w:val="center"/>
              <w:rPr>
                <w:sz w:val="22"/>
                <w:szCs w:val="22"/>
              </w:rPr>
            </w:pPr>
            <w:r>
              <w:rPr>
                <w:sz w:val="22"/>
                <w:szCs w:val="22"/>
              </w:rPr>
              <w:sym w:font="Wingdings" w:char="F0FE"/>
            </w:r>
          </w:p>
        </w:tc>
        <w:tc>
          <w:tcPr>
            <w:tcW w:w="3913" w:type="dxa"/>
            <w:gridSpan w:val="7"/>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sz w:val="22"/>
                <w:szCs w:val="22"/>
              </w:rPr>
            </w:pPr>
            <w:r w:rsidRPr="00042B16">
              <w:rPr>
                <w:sz w:val="22"/>
                <w:szCs w:val="22"/>
              </w:rPr>
              <w:t xml:space="preserve">Agency.  </w:t>
            </w:r>
            <w:r>
              <w:rPr>
                <w:sz w:val="22"/>
                <w:szCs w:val="22"/>
              </w:rPr>
              <w:t>List the types of agencies:</w:t>
            </w:r>
          </w:p>
        </w:tc>
      </w:tr>
      <w:tr w:rsidR="00D962A0" w:rsidRPr="003F2624" w:rsidTr="00CA4735">
        <w:trPr>
          <w:trHeight w:val="185"/>
          <w:jc w:val="center"/>
        </w:trPr>
        <w:tc>
          <w:tcPr>
            <w:tcW w:w="1882" w:type="dxa"/>
            <w:gridSpan w:val="3"/>
            <w:vMerge/>
            <w:tcBorders>
              <w:top w:val="nil"/>
              <w:left w:val="single" w:sz="12" w:space="0" w:color="auto"/>
              <w:bottom w:val="single" w:sz="12" w:space="0" w:color="auto"/>
              <w:right w:val="single" w:sz="12" w:space="0" w:color="auto"/>
            </w:tcBorders>
          </w:tcPr>
          <w:p w:rsidR="00D962A0" w:rsidRPr="003F2624" w:rsidRDefault="00D962A0" w:rsidP="00CA4735">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sidRPr="009805F9">
              <w:rPr>
                <w:sz w:val="22"/>
                <w:szCs w:val="22"/>
              </w:rPr>
              <w:t>Supportive Day Program Provider Agencies</w:t>
            </w:r>
          </w:p>
        </w:tc>
      </w:tr>
      <w:tr w:rsidR="00D962A0" w:rsidRPr="003F2624" w:rsidTr="00CA4735">
        <w:trPr>
          <w:trHeight w:val="185"/>
          <w:jc w:val="center"/>
        </w:trPr>
        <w:tc>
          <w:tcPr>
            <w:tcW w:w="1882" w:type="dxa"/>
            <w:gridSpan w:val="3"/>
            <w:vMerge/>
            <w:tcBorders>
              <w:top w:val="nil"/>
              <w:left w:val="single" w:sz="12" w:space="0" w:color="auto"/>
              <w:bottom w:val="single" w:sz="12" w:space="0" w:color="auto"/>
              <w:right w:val="single" w:sz="12" w:space="0" w:color="auto"/>
            </w:tcBorders>
          </w:tcPr>
          <w:p w:rsidR="00D962A0" w:rsidRPr="003F2624" w:rsidRDefault="00D962A0" w:rsidP="00CA4735">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r>
      <w:tr w:rsidR="00D962A0" w:rsidRPr="003F2624" w:rsidTr="00CA4735">
        <w:trPr>
          <w:trHeight w:val="157"/>
          <w:jc w:val="center"/>
        </w:trPr>
        <w:tc>
          <w:tcPr>
            <w:tcW w:w="1882" w:type="dxa"/>
            <w:gridSpan w:val="3"/>
            <w:vMerge/>
            <w:tcBorders>
              <w:top w:val="nil"/>
              <w:left w:val="single" w:sz="12" w:space="0" w:color="auto"/>
              <w:bottom w:val="single" w:sz="12" w:space="0" w:color="auto"/>
              <w:right w:val="single" w:sz="12" w:space="0" w:color="auto"/>
            </w:tcBorders>
          </w:tcPr>
          <w:p w:rsidR="00D962A0" w:rsidRPr="003F2624" w:rsidRDefault="00D962A0" w:rsidP="00CA4735">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r>
      <w:tr w:rsidR="00D962A0" w:rsidRPr="003F2624" w:rsidTr="00CA473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b/>
                <w:sz w:val="22"/>
                <w:szCs w:val="22"/>
              </w:rPr>
            </w:pPr>
            <w:r w:rsidRPr="0025169C">
              <w:rPr>
                <w:b/>
                <w:sz w:val="22"/>
                <w:szCs w:val="22"/>
              </w:rPr>
              <w:t>Provider Qualifications</w:t>
            </w:r>
            <w:r w:rsidRPr="0063187F">
              <w:rPr>
                <w:sz w:val="22"/>
                <w:szCs w:val="22"/>
              </w:rPr>
              <w:t xml:space="preserve"> </w:t>
            </w:r>
          </w:p>
        </w:tc>
      </w:tr>
      <w:tr w:rsidR="00D962A0" w:rsidRPr="003F2624" w:rsidTr="00CA4735">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tcPr>
          <w:p w:rsidR="00D962A0" w:rsidRPr="00042B16" w:rsidRDefault="00D962A0" w:rsidP="00CA4735">
            <w:pPr>
              <w:spacing w:before="60"/>
              <w:rPr>
                <w:sz w:val="22"/>
                <w:szCs w:val="22"/>
              </w:rPr>
            </w:pPr>
            <w:r w:rsidRPr="00042B16">
              <w:rPr>
                <w:sz w:val="22"/>
                <w:szCs w:val="22"/>
              </w:rPr>
              <w:t>Provider Type:</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jc w:val="center"/>
              <w:rPr>
                <w:sz w:val="22"/>
                <w:szCs w:val="22"/>
              </w:rPr>
            </w:pPr>
            <w:r w:rsidRPr="00042B16">
              <w:rPr>
                <w:sz w:val="22"/>
                <w:szCs w:val="22"/>
              </w:rPr>
              <w:t xml:space="preserve">License </w:t>
            </w:r>
            <w:r w:rsidRPr="003F2624">
              <w:rPr>
                <w:i/>
                <w:sz w:val="22"/>
                <w:szCs w:val="22"/>
              </w:rPr>
              <w:t>(specify)</w:t>
            </w:r>
          </w:p>
        </w:tc>
        <w:tc>
          <w:tcPr>
            <w:tcW w:w="2258" w:type="dxa"/>
            <w:gridSpan w:val="3"/>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jc w:val="center"/>
              <w:rPr>
                <w:sz w:val="22"/>
                <w:szCs w:val="22"/>
              </w:rPr>
            </w:pPr>
            <w:r w:rsidRPr="00042B16">
              <w:rPr>
                <w:sz w:val="22"/>
                <w:szCs w:val="22"/>
              </w:rPr>
              <w:t xml:space="preserve">Certificate </w:t>
            </w:r>
            <w:r w:rsidRPr="003F2624">
              <w:rPr>
                <w:i/>
                <w:sz w:val="22"/>
                <w:szCs w:val="22"/>
              </w:rPr>
              <w:t>(specify)</w:t>
            </w:r>
          </w:p>
        </w:tc>
        <w:tc>
          <w:tcPr>
            <w:tcW w:w="4143" w:type="dxa"/>
            <w:gridSpan w:val="8"/>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jc w:val="center"/>
              <w:rPr>
                <w:sz w:val="22"/>
                <w:szCs w:val="22"/>
              </w:rPr>
            </w:pPr>
            <w:r w:rsidRPr="00042B16">
              <w:rPr>
                <w:sz w:val="22"/>
                <w:szCs w:val="22"/>
              </w:rPr>
              <w:t xml:space="preserve">Other Standard </w:t>
            </w:r>
            <w:r w:rsidRPr="003F2624">
              <w:rPr>
                <w:i/>
                <w:sz w:val="22"/>
                <w:szCs w:val="22"/>
              </w:rPr>
              <w:t>(specify)</w:t>
            </w:r>
          </w:p>
        </w:tc>
      </w:tr>
      <w:tr w:rsidR="00D962A0" w:rsidRPr="003F2624" w:rsidTr="00CA4735">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b/>
                <w:sz w:val="22"/>
                <w:szCs w:val="22"/>
              </w:rPr>
            </w:pPr>
            <w:r w:rsidRPr="009805F9">
              <w:rPr>
                <w:b/>
                <w:sz w:val="22"/>
                <w:szCs w:val="22"/>
              </w:rPr>
              <w:t xml:space="preserve">Supportive Day </w:t>
            </w:r>
            <w:r w:rsidRPr="009805F9">
              <w:rPr>
                <w:b/>
                <w:sz w:val="22"/>
                <w:szCs w:val="22"/>
              </w:rPr>
              <w:lastRenderedPageBreak/>
              <w:t>Program Provider Agencies</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D962A0" w:rsidRPr="009805F9" w:rsidRDefault="00D962A0" w:rsidP="00CA4735">
            <w:pPr>
              <w:spacing w:before="60"/>
              <w:rPr>
                <w:sz w:val="22"/>
                <w:szCs w:val="22"/>
              </w:rPr>
            </w:pPr>
            <w:r w:rsidRPr="009805F9">
              <w:rPr>
                <w:sz w:val="22"/>
                <w:szCs w:val="22"/>
              </w:rPr>
              <w:t>Education, Training, Supervision:</w:t>
            </w:r>
          </w:p>
          <w:p w:rsidR="00D962A0" w:rsidRPr="009805F9" w:rsidRDefault="00D962A0" w:rsidP="00CA4735">
            <w:pPr>
              <w:spacing w:before="60"/>
              <w:rPr>
                <w:sz w:val="22"/>
                <w:szCs w:val="22"/>
              </w:rPr>
            </w:pPr>
            <w:r w:rsidRPr="009805F9">
              <w:rPr>
                <w:sz w:val="22"/>
                <w:szCs w:val="22"/>
              </w:rPr>
              <w:lastRenderedPageBreak/>
              <w:t>Providers must ensure effective training of staff members in all aspects of their job duties, including handling emergency situations, and establish procedures for appraising staff performance and for effectively modifying poor performance where it exists.</w:t>
            </w:r>
          </w:p>
          <w:p w:rsidR="00D962A0" w:rsidRPr="009805F9" w:rsidRDefault="00D962A0" w:rsidP="00CA4735">
            <w:pPr>
              <w:spacing w:before="60"/>
              <w:rPr>
                <w:sz w:val="22"/>
                <w:szCs w:val="22"/>
              </w:rPr>
            </w:pPr>
          </w:p>
          <w:p w:rsidR="00D962A0" w:rsidRPr="009805F9" w:rsidRDefault="00D962A0" w:rsidP="00CA4735">
            <w:pPr>
              <w:spacing w:before="60"/>
              <w:rPr>
                <w:sz w:val="22"/>
                <w:szCs w:val="22"/>
              </w:rPr>
            </w:pPr>
            <w:r w:rsidRPr="009805F9">
              <w:rPr>
                <w:sz w:val="22"/>
                <w:szCs w:val="22"/>
              </w:rPr>
              <w:t>Adherence to Continuous QI Practices:</w:t>
            </w:r>
          </w:p>
          <w:p w:rsidR="00D962A0" w:rsidRPr="009805F9" w:rsidRDefault="00D962A0" w:rsidP="00CA4735">
            <w:pPr>
              <w:spacing w:before="60"/>
              <w:rPr>
                <w:sz w:val="22"/>
                <w:szCs w:val="22"/>
              </w:rPr>
            </w:pPr>
            <w:r w:rsidRPr="009805F9">
              <w:rPr>
                <w:sz w:val="22"/>
                <w:szCs w:val="22"/>
              </w:rPr>
              <w:t>Providers must have established strategies to prevent, detect, and correct problems in the quality of services provided and to achieve service plan goals with individual consumers by providing effective, efficient services.</w:t>
            </w:r>
          </w:p>
          <w:p w:rsidR="00D962A0" w:rsidRPr="009805F9" w:rsidRDefault="00D962A0" w:rsidP="00CA4735">
            <w:pPr>
              <w:spacing w:before="60"/>
              <w:rPr>
                <w:sz w:val="22"/>
                <w:szCs w:val="22"/>
              </w:rPr>
            </w:pPr>
          </w:p>
          <w:p w:rsidR="00D962A0" w:rsidRPr="009805F9" w:rsidRDefault="00D962A0" w:rsidP="00CA4735">
            <w:pPr>
              <w:spacing w:before="60"/>
              <w:rPr>
                <w:sz w:val="22"/>
                <w:szCs w:val="22"/>
              </w:rPr>
            </w:pPr>
            <w:r w:rsidRPr="009805F9">
              <w:rPr>
                <w:sz w:val="22"/>
                <w:szCs w:val="22"/>
              </w:rPr>
              <w:t>Availability:</w:t>
            </w:r>
          </w:p>
          <w:p w:rsidR="00D962A0" w:rsidRPr="009805F9" w:rsidRDefault="00D962A0" w:rsidP="00CA4735">
            <w:pPr>
              <w:spacing w:before="60"/>
              <w:rPr>
                <w:sz w:val="22"/>
                <w:szCs w:val="22"/>
              </w:rPr>
            </w:pPr>
            <w:r w:rsidRPr="009805F9">
              <w:rPr>
                <w:sz w:val="22"/>
                <w:szCs w:val="22"/>
              </w:rPr>
              <w:t>Providers must be able to provide contracted service(s) in the geographical areas they designate.</w:t>
            </w:r>
          </w:p>
          <w:p w:rsidR="00D962A0" w:rsidRPr="009805F9" w:rsidRDefault="00D962A0" w:rsidP="00CA4735">
            <w:pPr>
              <w:spacing w:before="60"/>
              <w:rPr>
                <w:sz w:val="22"/>
                <w:szCs w:val="22"/>
              </w:rPr>
            </w:pPr>
          </w:p>
          <w:p w:rsidR="00D962A0" w:rsidRPr="009805F9" w:rsidRDefault="00D962A0" w:rsidP="00CA4735">
            <w:pPr>
              <w:spacing w:before="60"/>
              <w:rPr>
                <w:sz w:val="22"/>
                <w:szCs w:val="22"/>
              </w:rPr>
            </w:pPr>
            <w:r w:rsidRPr="009805F9">
              <w:rPr>
                <w:sz w:val="22"/>
                <w:szCs w:val="22"/>
              </w:rPr>
              <w:t>Responsiveness:</w:t>
            </w:r>
          </w:p>
          <w:p w:rsidR="00D962A0" w:rsidRPr="009805F9" w:rsidRDefault="00D962A0" w:rsidP="00CA4735">
            <w:pPr>
              <w:spacing w:before="60"/>
              <w:rPr>
                <w:sz w:val="22"/>
                <w:szCs w:val="22"/>
              </w:rPr>
            </w:pPr>
            <w:r w:rsidRPr="009805F9">
              <w:rPr>
                <w:sz w:val="22"/>
                <w:szCs w:val="22"/>
              </w:rPr>
              <w:t>Providers must be able to initiate services with little or no delay.</w:t>
            </w:r>
          </w:p>
          <w:p w:rsidR="00D962A0" w:rsidRPr="009805F9" w:rsidRDefault="00D962A0" w:rsidP="00CA4735">
            <w:pPr>
              <w:spacing w:before="60"/>
              <w:rPr>
                <w:sz w:val="22"/>
                <w:szCs w:val="22"/>
              </w:rPr>
            </w:pPr>
          </w:p>
          <w:p w:rsidR="00D962A0" w:rsidRPr="009805F9" w:rsidRDefault="00D962A0" w:rsidP="00CA4735">
            <w:pPr>
              <w:spacing w:before="60"/>
              <w:rPr>
                <w:sz w:val="22"/>
                <w:szCs w:val="22"/>
              </w:rPr>
            </w:pPr>
            <w:r w:rsidRPr="009805F9">
              <w:rPr>
                <w:sz w:val="22"/>
                <w:szCs w:val="22"/>
              </w:rPr>
              <w:t>Confidentiality:</w:t>
            </w:r>
          </w:p>
          <w:p w:rsidR="00D962A0" w:rsidRPr="009805F9" w:rsidRDefault="00D962A0" w:rsidP="00CA4735">
            <w:pPr>
              <w:spacing w:before="60"/>
              <w:rPr>
                <w:sz w:val="22"/>
                <w:szCs w:val="22"/>
              </w:rPr>
            </w:pPr>
            <w:r w:rsidRPr="009805F9">
              <w:rPr>
                <w:sz w:val="22"/>
                <w:szCs w:val="22"/>
              </w:rPr>
              <w:t>Providers must maintain confidentiality and privacy of consumer information in accordance with M.G.L. c.66A (Fair Information Practices Act) and EOEA Program Instruction 97-55 (Clarification of Client Privacy and Confidentiality Policies).</w:t>
            </w:r>
          </w:p>
          <w:p w:rsidR="00D962A0" w:rsidRPr="009805F9" w:rsidRDefault="00D962A0" w:rsidP="00CA4735">
            <w:pPr>
              <w:spacing w:before="60"/>
              <w:rPr>
                <w:sz w:val="22"/>
                <w:szCs w:val="22"/>
              </w:rPr>
            </w:pPr>
          </w:p>
          <w:p w:rsidR="00D962A0" w:rsidRPr="009805F9" w:rsidRDefault="00D962A0" w:rsidP="00CA4735">
            <w:pPr>
              <w:spacing w:before="60"/>
              <w:rPr>
                <w:sz w:val="22"/>
                <w:szCs w:val="22"/>
              </w:rPr>
            </w:pPr>
            <w:r w:rsidRPr="009805F9">
              <w:rPr>
                <w:sz w:val="22"/>
                <w:szCs w:val="22"/>
              </w:rPr>
              <w:t>Policies/Procedures:</w:t>
            </w:r>
          </w:p>
          <w:p w:rsidR="00D962A0" w:rsidRPr="009805F9" w:rsidRDefault="00D962A0" w:rsidP="00CA4735">
            <w:pPr>
              <w:spacing w:before="60"/>
              <w:rPr>
                <w:sz w:val="22"/>
                <w:szCs w:val="22"/>
              </w:rPr>
            </w:pPr>
            <w:r w:rsidRPr="009805F9">
              <w:rPr>
                <w:sz w:val="22"/>
                <w:szCs w:val="22"/>
              </w:rPr>
              <w:t xml:space="preserve">Providers must have policies and procedures that include: </w:t>
            </w:r>
          </w:p>
          <w:p w:rsidR="00D962A0" w:rsidRPr="009805F9" w:rsidRDefault="00D962A0" w:rsidP="00CA4735">
            <w:pPr>
              <w:spacing w:before="60"/>
              <w:rPr>
                <w:sz w:val="22"/>
                <w:szCs w:val="22"/>
              </w:rPr>
            </w:pPr>
            <w:r w:rsidRPr="009805F9">
              <w:rPr>
                <w:sz w:val="22"/>
                <w:szCs w:val="22"/>
              </w:rPr>
              <w:t>-Procedure for orientation of the participant.</w:t>
            </w:r>
          </w:p>
          <w:p w:rsidR="00D962A0" w:rsidRPr="009805F9" w:rsidRDefault="00D962A0" w:rsidP="00CA4735">
            <w:pPr>
              <w:spacing w:before="60"/>
              <w:rPr>
                <w:sz w:val="22"/>
                <w:szCs w:val="22"/>
              </w:rPr>
            </w:pPr>
            <w:r w:rsidRPr="009805F9">
              <w:rPr>
                <w:sz w:val="22"/>
                <w:szCs w:val="22"/>
              </w:rPr>
              <w:t>-Maintenance of a confidential record for each participant. Progress notes shall be written as indicated, at least quarterly, and maintained as part of each participant’s record.</w:t>
            </w:r>
          </w:p>
          <w:p w:rsidR="00D962A0" w:rsidRPr="009805F9" w:rsidRDefault="00D962A0" w:rsidP="00CA4735">
            <w:pPr>
              <w:spacing w:before="60"/>
              <w:rPr>
                <w:sz w:val="22"/>
                <w:szCs w:val="22"/>
              </w:rPr>
            </w:pPr>
            <w:r w:rsidRPr="009805F9">
              <w:rPr>
                <w:sz w:val="22"/>
                <w:szCs w:val="22"/>
              </w:rPr>
              <w:t xml:space="preserve">-Compliance with the state mandatory reporting procedures for reporting suspected cases of abuse or neglect to the adult protective services agency. Staff must be </w:t>
            </w:r>
            <w:r w:rsidRPr="009805F9">
              <w:rPr>
                <w:sz w:val="22"/>
                <w:szCs w:val="22"/>
              </w:rPr>
              <w:lastRenderedPageBreak/>
              <w:t>trained in signs and indicators of potential abuse.</w:t>
            </w:r>
          </w:p>
          <w:p w:rsidR="00D962A0" w:rsidRPr="009805F9" w:rsidRDefault="00D962A0" w:rsidP="00CA4735">
            <w:pPr>
              <w:spacing w:before="60"/>
              <w:rPr>
                <w:sz w:val="22"/>
                <w:szCs w:val="22"/>
              </w:rPr>
            </w:pPr>
          </w:p>
          <w:p w:rsidR="00D962A0" w:rsidRPr="009805F9" w:rsidRDefault="00D962A0" w:rsidP="00CA4735">
            <w:pPr>
              <w:spacing w:before="60"/>
              <w:rPr>
                <w:sz w:val="22"/>
                <w:szCs w:val="22"/>
              </w:rPr>
            </w:pPr>
            <w:r w:rsidRPr="009805F9">
              <w:rPr>
                <w:sz w:val="22"/>
                <w:szCs w:val="22"/>
              </w:rPr>
              <w:t>Programs must ensure the following:</w:t>
            </w:r>
          </w:p>
          <w:p w:rsidR="00D962A0" w:rsidRPr="009805F9" w:rsidRDefault="00D962A0" w:rsidP="00CA4735">
            <w:pPr>
              <w:spacing w:before="60"/>
              <w:rPr>
                <w:sz w:val="22"/>
                <w:szCs w:val="22"/>
              </w:rPr>
            </w:pPr>
            <w:r w:rsidRPr="009805F9">
              <w:rPr>
                <w:sz w:val="22"/>
                <w:szCs w:val="22"/>
              </w:rPr>
              <w:t>-An interdisciplinary approach to meeting program goals.</w:t>
            </w:r>
          </w:p>
          <w:p w:rsidR="00D962A0" w:rsidRPr="009805F9" w:rsidRDefault="00D962A0" w:rsidP="00CA4735">
            <w:pPr>
              <w:spacing w:before="60"/>
              <w:rPr>
                <w:sz w:val="22"/>
                <w:szCs w:val="22"/>
              </w:rPr>
            </w:pPr>
            <w:r w:rsidRPr="009805F9">
              <w:rPr>
                <w:sz w:val="22"/>
                <w:szCs w:val="22"/>
              </w:rPr>
              <w:t>-A variety of services offered to meet the needs of participants.</w:t>
            </w:r>
          </w:p>
          <w:p w:rsidR="00D962A0" w:rsidRPr="009805F9" w:rsidRDefault="00D962A0" w:rsidP="00CA4735">
            <w:pPr>
              <w:spacing w:before="60"/>
              <w:rPr>
                <w:sz w:val="22"/>
                <w:szCs w:val="22"/>
              </w:rPr>
            </w:pPr>
            <w:r w:rsidRPr="009805F9">
              <w:rPr>
                <w:sz w:val="22"/>
                <w:szCs w:val="22"/>
              </w:rPr>
              <w:t>-A regular daily schedule to provide structure for the participants.</w:t>
            </w:r>
          </w:p>
          <w:p w:rsidR="00D962A0" w:rsidRPr="009805F9" w:rsidRDefault="00D962A0" w:rsidP="00CA4735">
            <w:pPr>
              <w:spacing w:before="60"/>
              <w:rPr>
                <w:sz w:val="22"/>
                <w:szCs w:val="22"/>
              </w:rPr>
            </w:pPr>
            <w:r w:rsidRPr="009805F9">
              <w:rPr>
                <w:sz w:val="22"/>
                <w:szCs w:val="22"/>
              </w:rPr>
              <w:t>-Sufficient flexibility to accommodate unanticipated needs and events.</w:t>
            </w:r>
          </w:p>
          <w:p w:rsidR="00D962A0" w:rsidRPr="009805F9" w:rsidRDefault="00D962A0" w:rsidP="00CA4735">
            <w:pPr>
              <w:spacing w:before="60"/>
              <w:rPr>
                <w:sz w:val="22"/>
                <w:szCs w:val="22"/>
              </w:rPr>
            </w:pPr>
            <w:r w:rsidRPr="009805F9">
              <w:rPr>
                <w:sz w:val="22"/>
                <w:szCs w:val="22"/>
              </w:rPr>
              <w:t>-Verbal and non-verbal communication between staff and participants to create a caring environment.</w:t>
            </w:r>
          </w:p>
          <w:p w:rsidR="00D962A0" w:rsidRPr="009805F9" w:rsidRDefault="00D962A0" w:rsidP="00CA4735">
            <w:pPr>
              <w:spacing w:before="60"/>
              <w:rPr>
                <w:sz w:val="22"/>
                <w:szCs w:val="22"/>
              </w:rPr>
            </w:pPr>
            <w:r w:rsidRPr="009805F9">
              <w:rPr>
                <w:sz w:val="22"/>
                <w:szCs w:val="22"/>
              </w:rPr>
              <w:t>-Sensitivity to various personalities and health conditions to form supportive and therapeutic relationships.</w:t>
            </w:r>
          </w:p>
          <w:p w:rsidR="00D962A0" w:rsidRPr="009805F9" w:rsidRDefault="00D962A0" w:rsidP="00CA4735">
            <w:pPr>
              <w:spacing w:before="60"/>
              <w:rPr>
                <w:sz w:val="22"/>
                <w:szCs w:val="22"/>
              </w:rPr>
            </w:pPr>
            <w:r w:rsidRPr="009805F9">
              <w:rPr>
                <w:sz w:val="22"/>
                <w:szCs w:val="22"/>
              </w:rPr>
              <w:t>-An adequate number of staff whose qualifications are commensurate with the defined job responsibilities to provide essential program functions.</w:t>
            </w:r>
          </w:p>
          <w:p w:rsidR="00D962A0" w:rsidRPr="009805F9" w:rsidRDefault="00D962A0" w:rsidP="00CA4735">
            <w:pPr>
              <w:spacing w:before="60"/>
              <w:rPr>
                <w:sz w:val="22"/>
                <w:szCs w:val="22"/>
              </w:rPr>
            </w:pPr>
          </w:p>
          <w:p w:rsidR="00D962A0" w:rsidRPr="003F2624" w:rsidRDefault="00D962A0" w:rsidP="00CA4735">
            <w:pPr>
              <w:spacing w:before="60"/>
              <w:rPr>
                <w:sz w:val="22"/>
                <w:szCs w:val="22"/>
              </w:rPr>
            </w:pPr>
            <w:r w:rsidRPr="009805F9">
              <w:rPr>
                <w:sz w:val="22"/>
                <w:szCs w:val="22"/>
              </w:rPr>
              <w:t>In addition, providers shall ensure that individuals employed by the agency are able to: perform assigned duties and responsibilities; communicate observations verbally and in writing; accept and use supervision; respect privacy and confidentiality; adapt to a variety of situations; and respect and accept different values, nationalities, races, religions, cultures and standards of living.</w:t>
            </w:r>
          </w:p>
        </w:tc>
      </w:tr>
      <w:tr w:rsidR="00D962A0" w:rsidRPr="0025169C" w:rsidTr="00CA473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D962A0" w:rsidRPr="0025169C" w:rsidRDefault="00D962A0" w:rsidP="00CA4735">
            <w:pPr>
              <w:spacing w:before="60"/>
              <w:rPr>
                <w:b/>
                <w:sz w:val="22"/>
                <w:szCs w:val="22"/>
              </w:rPr>
            </w:pPr>
            <w:r w:rsidRPr="0025169C">
              <w:rPr>
                <w:b/>
                <w:sz w:val="22"/>
                <w:szCs w:val="22"/>
              </w:rPr>
              <w:lastRenderedPageBreak/>
              <w:t>Verification of Provider Qualifications</w:t>
            </w:r>
          </w:p>
        </w:tc>
      </w:tr>
      <w:tr w:rsidR="00D962A0" w:rsidRPr="00DD3AC3" w:rsidTr="00CA4735">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vAlign w:val="bottom"/>
          </w:tcPr>
          <w:p w:rsidR="00D962A0" w:rsidRPr="00042B16" w:rsidRDefault="00D962A0" w:rsidP="00CA4735">
            <w:pPr>
              <w:spacing w:before="60"/>
              <w:jc w:val="center"/>
              <w:rPr>
                <w:sz w:val="22"/>
                <w:szCs w:val="22"/>
              </w:rPr>
            </w:pPr>
            <w:r w:rsidRPr="00042B16">
              <w:rPr>
                <w:sz w:val="22"/>
                <w:szCs w:val="22"/>
              </w:rPr>
              <w:t>Provider Type:</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D962A0" w:rsidRPr="00DD3AC3" w:rsidRDefault="00D962A0" w:rsidP="00CA4735">
            <w:pPr>
              <w:spacing w:before="60"/>
              <w:jc w:val="center"/>
              <w:rPr>
                <w:sz w:val="22"/>
                <w:szCs w:val="22"/>
              </w:rPr>
            </w:pPr>
            <w:r w:rsidRPr="00DD3AC3">
              <w:rPr>
                <w:sz w:val="22"/>
                <w:szCs w:val="22"/>
              </w:rPr>
              <w:t>Entity Responsible for Verification:</w:t>
            </w:r>
          </w:p>
        </w:tc>
        <w:tc>
          <w:tcPr>
            <w:tcW w:w="3115"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rsidR="00D962A0" w:rsidRPr="00DD3AC3" w:rsidRDefault="00D962A0" w:rsidP="00CA4735">
            <w:pPr>
              <w:spacing w:before="60"/>
              <w:jc w:val="center"/>
              <w:rPr>
                <w:sz w:val="22"/>
                <w:szCs w:val="22"/>
              </w:rPr>
            </w:pPr>
            <w:r w:rsidRPr="00DD3AC3">
              <w:rPr>
                <w:sz w:val="22"/>
                <w:szCs w:val="22"/>
              </w:rPr>
              <w:t>Frequency of Verification</w:t>
            </w:r>
          </w:p>
        </w:tc>
      </w:tr>
      <w:tr w:rsidR="00D962A0" w:rsidRPr="003F2624" w:rsidTr="00CA4735">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72647D" w:rsidRDefault="00D962A0" w:rsidP="00CA4735">
            <w:pPr>
              <w:spacing w:before="60"/>
              <w:rPr>
                <w:b/>
                <w:sz w:val="22"/>
                <w:szCs w:val="22"/>
              </w:rPr>
            </w:pPr>
            <w:r w:rsidRPr="009805F9">
              <w:rPr>
                <w:b/>
                <w:sz w:val="22"/>
                <w:szCs w:val="22"/>
              </w:rPr>
              <w:t>Supportive Day Program Provider Agencies</w:t>
            </w:r>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b/>
                <w:sz w:val="22"/>
                <w:szCs w:val="22"/>
              </w:rPr>
            </w:pPr>
            <w:r>
              <w:rPr>
                <w:b/>
                <w:sz w:val="22"/>
                <w:szCs w:val="22"/>
              </w:rPr>
              <w:t>ASAPs</w:t>
            </w:r>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b/>
                <w:sz w:val="22"/>
                <w:szCs w:val="22"/>
              </w:rPr>
            </w:pPr>
            <w:r>
              <w:rPr>
                <w:b/>
                <w:sz w:val="22"/>
                <w:szCs w:val="22"/>
              </w:rPr>
              <w:t>Every 2 years</w:t>
            </w:r>
          </w:p>
        </w:tc>
      </w:tr>
    </w:tbl>
    <w:p w:rsidR="00D962A0" w:rsidRDefault="00D962A0" w:rsidP="00CA473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070"/>
        <w:gridCol w:w="1199"/>
        <w:gridCol w:w="84"/>
        <w:gridCol w:w="294"/>
        <w:gridCol w:w="248"/>
        <w:gridCol w:w="187"/>
        <w:gridCol w:w="266"/>
        <w:gridCol w:w="569"/>
        <w:gridCol w:w="122"/>
        <w:gridCol w:w="359"/>
        <w:gridCol w:w="1181"/>
        <w:gridCol w:w="561"/>
        <w:gridCol w:w="216"/>
        <w:gridCol w:w="37"/>
        <w:gridCol w:w="413"/>
        <w:gridCol w:w="348"/>
        <w:gridCol w:w="602"/>
        <w:gridCol w:w="413"/>
        <w:gridCol w:w="413"/>
        <w:gridCol w:w="1564"/>
      </w:tblGrid>
      <w:tr w:rsidR="00D962A0" w:rsidRPr="005568FF" w:rsidTr="00CA473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D962A0" w:rsidRPr="008A5FF0" w:rsidRDefault="00D962A0" w:rsidP="00CA4735">
            <w:pPr>
              <w:spacing w:before="60"/>
              <w:jc w:val="center"/>
              <w:rPr>
                <w:b/>
                <w:color w:val="FFFFFF"/>
                <w:sz w:val="24"/>
                <w:szCs w:val="24"/>
              </w:rPr>
            </w:pPr>
            <w:r w:rsidRPr="008A5FF0">
              <w:rPr>
                <w:b/>
                <w:color w:val="FFFFFF"/>
                <w:sz w:val="24"/>
                <w:szCs w:val="24"/>
              </w:rPr>
              <w:t>Service Specification</w:t>
            </w:r>
          </w:p>
        </w:tc>
      </w:tr>
      <w:tr w:rsidR="00D962A0"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Default="00D962A0" w:rsidP="00CA4735">
            <w:pPr>
              <w:spacing w:before="60"/>
              <w:rPr>
                <w:sz w:val="22"/>
                <w:szCs w:val="22"/>
              </w:rPr>
            </w:pPr>
            <w:r>
              <w:rPr>
                <w:sz w:val="22"/>
                <w:szCs w:val="22"/>
              </w:rPr>
              <w:t xml:space="preserve">Service Type:  </w:t>
            </w:r>
            <w:r>
              <w:rPr>
                <w:rFonts w:ascii="Segoe UI Symbol" w:hAnsi="Segoe UI Symbol"/>
                <w:sz w:val="22"/>
                <w:szCs w:val="22"/>
              </w:rPr>
              <w:t>☐</w:t>
            </w:r>
            <w:r>
              <w:rPr>
                <w:sz w:val="22"/>
                <w:szCs w:val="22"/>
              </w:rPr>
              <w:t xml:space="preserve"> Statutory       </w:t>
            </w:r>
            <w:r>
              <w:rPr>
                <w:rFonts w:ascii="Segoe UI Symbol" w:hAnsi="Segoe UI Symbol"/>
                <w:sz w:val="22"/>
                <w:szCs w:val="22"/>
              </w:rPr>
              <w:t>☐</w:t>
            </w:r>
            <w:r w:rsidRPr="00DE37FE">
              <w:rPr>
                <w:sz w:val="22"/>
                <w:szCs w:val="22"/>
              </w:rPr>
              <w:t xml:space="preserve"> Extended State Plan  </w:t>
            </w:r>
            <w:r>
              <w:rPr>
                <w:sz w:val="22"/>
                <w:szCs w:val="22"/>
              </w:rPr>
              <w:t xml:space="preserve">  </w:t>
            </w:r>
            <w:r w:rsidRPr="00DE37FE">
              <w:rPr>
                <w:sz w:val="22"/>
                <w:szCs w:val="22"/>
              </w:rPr>
              <w:t xml:space="preserve">   </w:t>
            </w:r>
            <w:r>
              <w:rPr>
                <w:rFonts w:ascii="Segoe UI Symbol" w:hAnsi="Segoe UI Symbol"/>
                <w:sz w:val="22"/>
                <w:szCs w:val="22"/>
              </w:rPr>
              <w:sym w:font="Wingdings" w:char="F078"/>
            </w:r>
            <w:r w:rsidRPr="00DE37FE">
              <w:rPr>
                <w:sz w:val="22"/>
                <w:szCs w:val="22"/>
              </w:rPr>
              <w:t>Other</w:t>
            </w:r>
          </w:p>
        </w:tc>
      </w:tr>
      <w:tr w:rsidR="00D962A0" w:rsidRPr="005568FF"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8A5FF0" w:rsidRDefault="00D962A0" w:rsidP="00CA4735">
            <w:pPr>
              <w:spacing w:before="60"/>
              <w:rPr>
                <w:b/>
                <w:sz w:val="24"/>
                <w:szCs w:val="24"/>
              </w:rPr>
            </w:pPr>
            <w:r w:rsidRPr="008A5FF0">
              <w:rPr>
                <w:b/>
                <w:sz w:val="24"/>
                <w:szCs w:val="24"/>
              </w:rPr>
              <w:t>Service Name: Supportive Home Care Aide</w:t>
            </w:r>
          </w:p>
        </w:tc>
      </w:tr>
      <w:tr w:rsidR="00D962A0" w:rsidTr="00CA4735">
        <w:trPr>
          <w:trHeight w:val="84"/>
          <w:jc w:val="center"/>
        </w:trPr>
        <w:tc>
          <w:tcPr>
            <w:tcW w:w="1070" w:type="dxa"/>
            <w:tcBorders>
              <w:top w:val="nil"/>
              <w:left w:val="nil"/>
              <w:bottom w:val="nil"/>
              <w:right w:val="nil"/>
            </w:tcBorders>
            <w:shd w:val="clear" w:color="auto" w:fill="000000" w:themeFill="text1"/>
          </w:tcPr>
          <w:p w:rsidR="00D962A0" w:rsidRDefault="00D962A0" w:rsidP="00CA4735">
            <w:pPr>
              <w:spacing w:before="60"/>
              <w:rPr>
                <w:sz w:val="22"/>
                <w:szCs w:val="22"/>
              </w:rPr>
            </w:pPr>
          </w:p>
        </w:tc>
        <w:tc>
          <w:tcPr>
            <w:tcW w:w="9076" w:type="dxa"/>
            <w:gridSpan w:val="19"/>
            <w:tcBorders>
              <w:top w:val="single" w:sz="12" w:space="0" w:color="auto"/>
              <w:left w:val="nil"/>
              <w:bottom w:val="single" w:sz="12" w:space="0" w:color="auto"/>
              <w:right w:val="single" w:sz="12" w:space="0" w:color="auto"/>
            </w:tcBorders>
          </w:tcPr>
          <w:p w:rsidR="00D962A0" w:rsidRDefault="00D962A0" w:rsidP="00CA4735">
            <w:pPr>
              <w:spacing w:before="60"/>
              <w:rPr>
                <w:sz w:val="22"/>
                <w:szCs w:val="22"/>
              </w:rPr>
            </w:pPr>
            <w:r>
              <w:rPr>
                <w:rFonts w:ascii="Segoe UI Symbol" w:hAnsi="Segoe UI Symbol"/>
                <w:sz w:val="22"/>
                <w:szCs w:val="22"/>
              </w:rPr>
              <w:t>☐</w:t>
            </w:r>
            <w:r>
              <w:rPr>
                <w:sz w:val="22"/>
                <w:szCs w:val="22"/>
              </w:rPr>
              <w:t xml:space="preserve"> Service is included in approved waiver. There is no change in service specifications. </w:t>
            </w:r>
          </w:p>
        </w:tc>
      </w:tr>
      <w:tr w:rsidR="00D962A0" w:rsidTr="00CA4735">
        <w:trPr>
          <w:trHeight w:val="84"/>
          <w:jc w:val="center"/>
        </w:trPr>
        <w:tc>
          <w:tcPr>
            <w:tcW w:w="1070" w:type="dxa"/>
            <w:tcBorders>
              <w:top w:val="nil"/>
              <w:left w:val="nil"/>
              <w:bottom w:val="nil"/>
              <w:right w:val="nil"/>
            </w:tcBorders>
            <w:shd w:val="clear" w:color="auto" w:fill="000000" w:themeFill="text1"/>
          </w:tcPr>
          <w:p w:rsidR="00D962A0" w:rsidRDefault="00D962A0" w:rsidP="00CA4735">
            <w:pPr>
              <w:spacing w:before="60"/>
              <w:rPr>
                <w:sz w:val="22"/>
                <w:szCs w:val="22"/>
              </w:rPr>
            </w:pPr>
          </w:p>
        </w:tc>
        <w:tc>
          <w:tcPr>
            <w:tcW w:w="9076" w:type="dxa"/>
            <w:gridSpan w:val="19"/>
            <w:tcBorders>
              <w:top w:val="single" w:sz="12" w:space="0" w:color="auto"/>
              <w:left w:val="nil"/>
              <w:bottom w:val="single" w:sz="12" w:space="0" w:color="auto"/>
              <w:right w:val="single" w:sz="12" w:space="0" w:color="auto"/>
            </w:tcBorders>
          </w:tcPr>
          <w:p w:rsidR="00D962A0" w:rsidRDefault="00D962A0" w:rsidP="00CA4735">
            <w:pPr>
              <w:spacing w:before="60"/>
              <w:rPr>
                <w:sz w:val="22"/>
                <w:szCs w:val="22"/>
              </w:rPr>
            </w:pPr>
            <w:r>
              <w:rPr>
                <w:sz w:val="22"/>
                <w:szCs w:val="22"/>
              </w:rPr>
              <w:sym w:font="Wingdings" w:char="F0FE"/>
            </w:r>
            <w:r>
              <w:rPr>
                <w:sz w:val="22"/>
                <w:szCs w:val="22"/>
              </w:rPr>
              <w:t>Service is included in approved waiver. The service specifications have been modified.</w:t>
            </w:r>
          </w:p>
        </w:tc>
      </w:tr>
      <w:tr w:rsidR="00D962A0" w:rsidTr="00CA4735">
        <w:trPr>
          <w:trHeight w:val="84"/>
          <w:jc w:val="center"/>
        </w:trPr>
        <w:tc>
          <w:tcPr>
            <w:tcW w:w="1070" w:type="dxa"/>
            <w:tcBorders>
              <w:top w:val="nil"/>
              <w:left w:val="nil"/>
              <w:bottom w:val="nil"/>
              <w:right w:val="nil"/>
            </w:tcBorders>
            <w:shd w:val="clear" w:color="auto" w:fill="000000" w:themeFill="text1"/>
          </w:tcPr>
          <w:p w:rsidR="00D962A0" w:rsidRDefault="00D962A0" w:rsidP="00CA4735">
            <w:pPr>
              <w:spacing w:before="60"/>
              <w:rPr>
                <w:sz w:val="22"/>
                <w:szCs w:val="22"/>
              </w:rPr>
            </w:pPr>
          </w:p>
        </w:tc>
        <w:tc>
          <w:tcPr>
            <w:tcW w:w="9076" w:type="dxa"/>
            <w:gridSpan w:val="19"/>
            <w:tcBorders>
              <w:top w:val="single" w:sz="12" w:space="0" w:color="auto"/>
              <w:left w:val="nil"/>
              <w:bottom w:val="single" w:sz="12" w:space="0" w:color="auto"/>
              <w:right w:val="single" w:sz="12" w:space="0" w:color="auto"/>
            </w:tcBorders>
          </w:tcPr>
          <w:p w:rsidR="00D962A0" w:rsidRDefault="00D962A0" w:rsidP="00CA4735">
            <w:pPr>
              <w:spacing w:before="60"/>
              <w:rPr>
                <w:sz w:val="22"/>
                <w:szCs w:val="22"/>
              </w:rPr>
            </w:pPr>
            <w:r>
              <w:rPr>
                <w:rFonts w:ascii="Segoe UI Symbol" w:hAnsi="Segoe UI Symbol"/>
                <w:sz w:val="22"/>
                <w:szCs w:val="22"/>
              </w:rPr>
              <w:t>☐</w:t>
            </w:r>
            <w:r>
              <w:rPr>
                <w:sz w:val="22"/>
                <w:szCs w:val="22"/>
              </w:rPr>
              <w:t xml:space="preserve"> Service is not included in approved waiver.</w:t>
            </w:r>
          </w:p>
        </w:tc>
      </w:tr>
      <w:tr w:rsidR="00D962A0" w:rsidRPr="00461090"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461090" w:rsidRDefault="00D962A0" w:rsidP="00CA473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962A0" w:rsidRPr="002C1115"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D962A0" w:rsidRPr="002C1115" w:rsidRDefault="00D962A0" w:rsidP="00CA4735">
            <w:pPr>
              <w:rPr>
                <w:sz w:val="22"/>
                <w:szCs w:val="22"/>
              </w:rPr>
            </w:pPr>
            <w:r w:rsidRPr="00F37B7E">
              <w:rPr>
                <w:sz w:val="22"/>
                <w:szCs w:val="22"/>
              </w:rPr>
              <w:t>Supportive Home Care Aides (SHCA) perform personal care and/or homemaking services in accordance with waiver definitions, in addition to providing emotional support, socialization, and escort services to clients with Alzheimer’s Disease/Dementia or emotional and/or behavioral problems.</w:t>
            </w:r>
          </w:p>
          <w:p w:rsidR="00D962A0" w:rsidRPr="002C1115" w:rsidRDefault="00D962A0" w:rsidP="00CA4735">
            <w:pPr>
              <w:spacing w:before="60"/>
              <w:rPr>
                <w:sz w:val="22"/>
                <w:szCs w:val="22"/>
              </w:rPr>
            </w:pPr>
          </w:p>
        </w:tc>
      </w:tr>
      <w:tr w:rsidR="00D962A0" w:rsidRPr="00042B16" w:rsidTr="00CA473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042B16" w:rsidRDefault="00D962A0" w:rsidP="00CA4735">
            <w:pPr>
              <w:spacing w:before="60"/>
              <w:rPr>
                <w:sz w:val="23"/>
                <w:szCs w:val="23"/>
              </w:rPr>
            </w:pPr>
            <w:r w:rsidRPr="00042B16">
              <w:rPr>
                <w:sz w:val="22"/>
                <w:szCs w:val="22"/>
              </w:rPr>
              <w:t>Specify applicable (if any) limits on the amount, frequency, or duration of this service:</w:t>
            </w:r>
          </w:p>
        </w:tc>
      </w:tr>
      <w:tr w:rsidR="00D962A0" w:rsidRPr="002C1115" w:rsidTr="00CA473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D962A0" w:rsidRPr="002C1115" w:rsidRDefault="00D962A0" w:rsidP="00CA4735">
            <w:pPr>
              <w:spacing w:before="60"/>
              <w:rPr>
                <w:sz w:val="22"/>
                <w:szCs w:val="22"/>
              </w:rPr>
            </w:pPr>
          </w:p>
        </w:tc>
      </w:tr>
      <w:tr w:rsidR="00D962A0" w:rsidRPr="003F2624" w:rsidTr="00CA4735">
        <w:trPr>
          <w:jc w:val="center"/>
        </w:trPr>
        <w:tc>
          <w:tcPr>
            <w:tcW w:w="2895" w:type="dxa"/>
            <w:gridSpan w:val="5"/>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453"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sidRPr="003F2624">
              <w:rPr>
                <w:sz w:val="22"/>
                <w:szCs w:val="22"/>
              </w:rPr>
              <w:sym w:font="Wingdings" w:char="F0A8"/>
            </w:r>
          </w:p>
        </w:tc>
        <w:tc>
          <w:tcPr>
            <w:tcW w:w="4821" w:type="dxa"/>
            <w:gridSpan w:val="11"/>
            <w:tcBorders>
              <w:top w:val="single" w:sz="12" w:space="0" w:color="auto"/>
              <w:left w:val="single" w:sz="12" w:space="0" w:color="auto"/>
              <w:bottom w:val="single" w:sz="12" w:space="0" w:color="auto"/>
              <w:right w:val="single" w:sz="12" w:space="0" w:color="auto"/>
            </w:tcBorders>
          </w:tcPr>
          <w:p w:rsidR="00D962A0" w:rsidRPr="00C73719" w:rsidRDefault="00D962A0" w:rsidP="00CA4735">
            <w:pPr>
              <w:spacing w:before="60"/>
              <w:rPr>
                <w:sz w:val="21"/>
                <w:szCs w:val="21"/>
              </w:rPr>
            </w:pPr>
            <w:r w:rsidRPr="00C73719">
              <w:rPr>
                <w:sz w:val="21"/>
                <w:szCs w:val="21"/>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Pr>
                <w:sz w:val="22"/>
                <w:szCs w:val="22"/>
              </w:rPr>
              <w:sym w:font="Wingdings" w:char="F0FE"/>
            </w:r>
          </w:p>
        </w:tc>
        <w:tc>
          <w:tcPr>
            <w:tcW w:w="1564" w:type="dxa"/>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sz w:val="22"/>
                <w:szCs w:val="22"/>
              </w:rPr>
            </w:pPr>
            <w:r>
              <w:rPr>
                <w:sz w:val="22"/>
                <w:szCs w:val="22"/>
              </w:rPr>
              <w:t>Provider managed</w:t>
            </w:r>
          </w:p>
        </w:tc>
      </w:tr>
      <w:tr w:rsidR="00D962A0" w:rsidRPr="00DD3AC3" w:rsidTr="00CA4735">
        <w:trPr>
          <w:jc w:val="center"/>
        </w:trPr>
        <w:tc>
          <w:tcPr>
            <w:tcW w:w="3917" w:type="dxa"/>
            <w:gridSpan w:val="8"/>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81"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DD3AC3" w:rsidRDefault="00D962A0" w:rsidP="00CA4735">
            <w:pPr>
              <w:spacing w:before="60"/>
              <w:rPr>
                <w:b/>
                <w:sz w:val="22"/>
                <w:szCs w:val="22"/>
              </w:rPr>
            </w:pPr>
            <w:r w:rsidRPr="00DD3AC3">
              <w:rPr>
                <w:sz w:val="22"/>
                <w:szCs w:val="22"/>
              </w:rPr>
              <w:sym w:font="Wingdings" w:char="F0A8"/>
            </w:r>
          </w:p>
        </w:tc>
        <w:tc>
          <w:tcPr>
            <w:tcW w:w="1995" w:type="dxa"/>
            <w:gridSpan w:val="4"/>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Legally Responsible Person</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D962A0" w:rsidRPr="00DD3AC3" w:rsidRDefault="00D962A0" w:rsidP="00CA4735">
            <w:pPr>
              <w:spacing w:before="60"/>
              <w:rPr>
                <w:b/>
                <w:sz w:val="22"/>
                <w:szCs w:val="22"/>
              </w:rPr>
            </w:pPr>
            <w:r>
              <w:rPr>
                <w:sz w:val="22"/>
                <w:szCs w:val="22"/>
              </w:rPr>
              <w:sym w:font="Wingdings" w:char="F0FE"/>
            </w:r>
          </w:p>
        </w:tc>
        <w:tc>
          <w:tcPr>
            <w:tcW w:w="950" w:type="dxa"/>
            <w:gridSpan w:val="2"/>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Relative</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62A0" w:rsidRPr="00DD3AC3" w:rsidRDefault="00D962A0" w:rsidP="00CA4735">
            <w:pPr>
              <w:spacing w:before="60"/>
              <w:rPr>
                <w:b/>
                <w:sz w:val="22"/>
                <w:szCs w:val="22"/>
              </w:rPr>
            </w:pPr>
            <w:r w:rsidRPr="00DD3AC3">
              <w:rPr>
                <w:sz w:val="22"/>
                <w:szCs w:val="22"/>
              </w:rPr>
              <w:sym w:font="Wingdings" w:char="F0A8"/>
            </w:r>
          </w:p>
        </w:tc>
        <w:tc>
          <w:tcPr>
            <w:tcW w:w="1977" w:type="dxa"/>
            <w:gridSpan w:val="2"/>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Legal Guardian</w:t>
            </w:r>
          </w:p>
        </w:tc>
      </w:tr>
      <w:tr w:rsidR="00D962A0" w:rsidRPr="00DD3AC3" w:rsidTr="00CA473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D962A0" w:rsidRPr="00DD3AC3" w:rsidRDefault="00D962A0" w:rsidP="00CA4735">
            <w:pPr>
              <w:jc w:val="center"/>
              <w:rPr>
                <w:color w:val="FFFFFF"/>
                <w:sz w:val="22"/>
                <w:szCs w:val="22"/>
              </w:rPr>
            </w:pPr>
            <w:r w:rsidRPr="00DD3AC3">
              <w:rPr>
                <w:color w:val="FFFFFF"/>
                <w:sz w:val="22"/>
                <w:szCs w:val="22"/>
              </w:rPr>
              <w:t>Provider Specifications</w:t>
            </w:r>
          </w:p>
        </w:tc>
      </w:tr>
      <w:tr w:rsidR="00D962A0" w:rsidRPr="003F2624" w:rsidTr="00CA4735">
        <w:trPr>
          <w:trHeight w:val="359"/>
          <w:jc w:val="center"/>
        </w:trPr>
        <w:tc>
          <w:tcPr>
            <w:tcW w:w="2353" w:type="dxa"/>
            <w:gridSpan w:val="3"/>
            <w:vMerge w:val="restart"/>
            <w:tcBorders>
              <w:top w:val="single" w:sz="12" w:space="0" w:color="auto"/>
              <w:left w:val="single" w:sz="12" w:space="0" w:color="auto"/>
              <w:bottom w:val="single" w:sz="12" w:space="0" w:color="auto"/>
              <w:right w:val="single" w:sz="12" w:space="0" w:color="auto"/>
            </w:tcBorders>
          </w:tcPr>
          <w:p w:rsidR="00D962A0" w:rsidRPr="00042B16" w:rsidRDefault="00D962A0" w:rsidP="00CA4735">
            <w:pPr>
              <w:spacing w:before="60"/>
              <w:rPr>
                <w:sz w:val="22"/>
                <w:szCs w:val="22"/>
              </w:rPr>
            </w:pPr>
            <w:r w:rsidRPr="00042B16">
              <w:rPr>
                <w:sz w:val="22"/>
                <w:szCs w:val="22"/>
              </w:rPr>
              <w:t>Provider Category(s)</w:t>
            </w:r>
          </w:p>
          <w:p w:rsidR="00D962A0" w:rsidRPr="003F2624" w:rsidRDefault="00D962A0" w:rsidP="00CA4735">
            <w:pPr>
              <w:rPr>
                <w:b/>
                <w:sz w:val="22"/>
                <w:szCs w:val="22"/>
              </w:rPr>
            </w:pPr>
            <w:r w:rsidRPr="003F2624">
              <w:rPr>
                <w:i/>
                <w:sz w:val="22"/>
                <w:szCs w:val="22"/>
              </w:rPr>
              <w:t>(check one or both)</w:t>
            </w:r>
            <w:r w:rsidRPr="003F2624">
              <w:rPr>
                <w:b/>
                <w:sz w:val="22"/>
                <w:szCs w:val="22"/>
              </w:rPr>
              <w:t>:</w:t>
            </w:r>
          </w:p>
        </w:tc>
        <w:tc>
          <w:tcPr>
            <w:tcW w:w="729"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jc w:val="center"/>
              <w:rPr>
                <w:sz w:val="22"/>
                <w:szCs w:val="22"/>
              </w:rPr>
            </w:pPr>
            <w:r w:rsidRPr="003F2624">
              <w:rPr>
                <w:sz w:val="22"/>
                <w:szCs w:val="22"/>
              </w:rPr>
              <w:sym w:font="Wingdings" w:char="F0A8"/>
            </w:r>
          </w:p>
        </w:tc>
        <w:tc>
          <w:tcPr>
            <w:tcW w:w="2497" w:type="dxa"/>
            <w:gridSpan w:val="5"/>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rPr>
                <w:sz w:val="22"/>
                <w:szCs w:val="22"/>
              </w:rPr>
            </w:pPr>
            <w:r w:rsidRPr="00042B16">
              <w:rPr>
                <w:sz w:val="22"/>
                <w:szCs w:val="22"/>
              </w:rPr>
              <w:t>Individual.</w:t>
            </w:r>
            <w:r>
              <w:rPr>
                <w:sz w:val="22"/>
                <w:szCs w:val="22"/>
              </w:rPr>
              <w:t xml:space="preserve"> List types:</w:t>
            </w:r>
          </w:p>
        </w:tc>
        <w:tc>
          <w:tcPr>
            <w:tcW w:w="777"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jc w:val="center"/>
              <w:rPr>
                <w:sz w:val="22"/>
                <w:szCs w:val="22"/>
              </w:rPr>
            </w:pPr>
            <w:r>
              <w:rPr>
                <w:sz w:val="22"/>
                <w:szCs w:val="22"/>
              </w:rPr>
              <w:sym w:font="Wingdings" w:char="F0FE"/>
            </w:r>
          </w:p>
        </w:tc>
        <w:tc>
          <w:tcPr>
            <w:tcW w:w="3790" w:type="dxa"/>
            <w:gridSpan w:val="7"/>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sz w:val="22"/>
                <w:szCs w:val="22"/>
              </w:rPr>
            </w:pPr>
            <w:r w:rsidRPr="00042B16">
              <w:rPr>
                <w:sz w:val="22"/>
                <w:szCs w:val="22"/>
              </w:rPr>
              <w:t xml:space="preserve">Agency.  </w:t>
            </w:r>
            <w:r>
              <w:rPr>
                <w:sz w:val="22"/>
                <w:szCs w:val="22"/>
              </w:rPr>
              <w:t>List the types of agencies:</w:t>
            </w:r>
          </w:p>
        </w:tc>
      </w:tr>
      <w:tr w:rsidR="00D962A0" w:rsidRPr="003F2624" w:rsidTr="00CA4735">
        <w:trPr>
          <w:trHeight w:val="185"/>
          <w:jc w:val="center"/>
        </w:trPr>
        <w:tc>
          <w:tcPr>
            <w:tcW w:w="2353" w:type="dxa"/>
            <w:gridSpan w:val="3"/>
            <w:vMerge/>
            <w:tcBorders>
              <w:top w:val="nil"/>
              <w:left w:val="single" w:sz="12" w:space="0" w:color="auto"/>
              <w:bottom w:val="single" w:sz="12" w:space="0" w:color="auto"/>
              <w:right w:val="single" w:sz="12" w:space="0" w:color="auto"/>
            </w:tcBorders>
          </w:tcPr>
          <w:p w:rsidR="00D962A0" w:rsidRPr="003F2624" w:rsidRDefault="00D962A0" w:rsidP="00CA4735">
            <w:pPr>
              <w:spacing w:before="60"/>
              <w:rPr>
                <w:b/>
                <w:sz w:val="22"/>
                <w:szCs w:val="22"/>
              </w:rPr>
            </w:pPr>
          </w:p>
        </w:tc>
        <w:tc>
          <w:tcPr>
            <w:tcW w:w="3226" w:type="dxa"/>
            <w:gridSpan w:val="8"/>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c>
          <w:tcPr>
            <w:tcW w:w="4567" w:type="dxa"/>
            <w:gridSpan w:val="9"/>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sidRPr="00F37B7E">
              <w:rPr>
                <w:sz w:val="22"/>
                <w:szCs w:val="22"/>
              </w:rPr>
              <w:t>Home Health Agencies</w:t>
            </w:r>
          </w:p>
        </w:tc>
      </w:tr>
      <w:tr w:rsidR="00D962A0" w:rsidRPr="003F2624" w:rsidTr="00CA4735">
        <w:trPr>
          <w:trHeight w:val="185"/>
          <w:jc w:val="center"/>
        </w:trPr>
        <w:tc>
          <w:tcPr>
            <w:tcW w:w="2353" w:type="dxa"/>
            <w:gridSpan w:val="3"/>
            <w:vMerge/>
            <w:tcBorders>
              <w:top w:val="nil"/>
              <w:left w:val="single" w:sz="12" w:space="0" w:color="auto"/>
              <w:bottom w:val="single" w:sz="12" w:space="0" w:color="auto"/>
              <w:right w:val="single" w:sz="12" w:space="0" w:color="auto"/>
            </w:tcBorders>
          </w:tcPr>
          <w:p w:rsidR="00D962A0" w:rsidRPr="003F2624" w:rsidRDefault="00D962A0" w:rsidP="00CA4735">
            <w:pPr>
              <w:spacing w:before="60"/>
              <w:rPr>
                <w:b/>
                <w:sz w:val="22"/>
                <w:szCs w:val="22"/>
              </w:rPr>
            </w:pPr>
          </w:p>
        </w:tc>
        <w:tc>
          <w:tcPr>
            <w:tcW w:w="3226" w:type="dxa"/>
            <w:gridSpan w:val="8"/>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c>
          <w:tcPr>
            <w:tcW w:w="4567" w:type="dxa"/>
            <w:gridSpan w:val="9"/>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sidRPr="008E3C29">
              <w:rPr>
                <w:sz w:val="22"/>
                <w:szCs w:val="22"/>
              </w:rPr>
              <w:t>Homemaker/Personal Care Agencies</w:t>
            </w:r>
          </w:p>
        </w:tc>
      </w:tr>
      <w:tr w:rsidR="00D962A0" w:rsidRPr="003F2624" w:rsidTr="00CA473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b/>
                <w:sz w:val="22"/>
                <w:szCs w:val="22"/>
              </w:rPr>
            </w:pPr>
            <w:r w:rsidRPr="0025169C">
              <w:rPr>
                <w:b/>
                <w:sz w:val="22"/>
                <w:szCs w:val="22"/>
              </w:rPr>
              <w:t>Provider Qualifications</w:t>
            </w:r>
            <w:r w:rsidRPr="0063187F">
              <w:rPr>
                <w:sz w:val="22"/>
                <w:szCs w:val="22"/>
              </w:rPr>
              <w:t xml:space="preserve"> </w:t>
            </w:r>
          </w:p>
        </w:tc>
      </w:tr>
      <w:tr w:rsidR="00D962A0" w:rsidRPr="003F2624" w:rsidTr="00CA4735">
        <w:trPr>
          <w:trHeight w:val="395"/>
          <w:jc w:val="center"/>
        </w:trPr>
        <w:tc>
          <w:tcPr>
            <w:tcW w:w="2269" w:type="dxa"/>
            <w:gridSpan w:val="2"/>
            <w:tcBorders>
              <w:top w:val="single" w:sz="12" w:space="0" w:color="auto"/>
              <w:left w:val="single" w:sz="12" w:space="0" w:color="auto"/>
              <w:bottom w:val="single" w:sz="12" w:space="0" w:color="auto"/>
              <w:right w:val="single" w:sz="12" w:space="0" w:color="auto"/>
            </w:tcBorders>
          </w:tcPr>
          <w:p w:rsidR="00D962A0" w:rsidRPr="00042B16" w:rsidRDefault="00D962A0" w:rsidP="00CA4735">
            <w:pPr>
              <w:spacing w:before="60"/>
              <w:rPr>
                <w:sz w:val="22"/>
                <w:szCs w:val="22"/>
              </w:rPr>
            </w:pPr>
            <w:r w:rsidRPr="00042B16">
              <w:rPr>
                <w:sz w:val="22"/>
                <w:szCs w:val="22"/>
              </w:rPr>
              <w:t>Provider Type:</w:t>
            </w:r>
          </w:p>
        </w:tc>
        <w:tc>
          <w:tcPr>
            <w:tcW w:w="1770" w:type="dxa"/>
            <w:gridSpan w:val="7"/>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jc w:val="center"/>
              <w:rPr>
                <w:sz w:val="22"/>
                <w:szCs w:val="22"/>
              </w:rPr>
            </w:pPr>
            <w:r w:rsidRPr="00042B16">
              <w:rPr>
                <w:sz w:val="22"/>
                <w:szCs w:val="22"/>
              </w:rPr>
              <w:t xml:space="preserve">License </w:t>
            </w:r>
            <w:r w:rsidRPr="003F2624">
              <w:rPr>
                <w:i/>
                <w:sz w:val="22"/>
                <w:szCs w:val="22"/>
              </w:rPr>
              <w:t>(specify)</w:t>
            </w:r>
          </w:p>
        </w:tc>
        <w:tc>
          <w:tcPr>
            <w:tcW w:w="2101" w:type="dxa"/>
            <w:gridSpan w:val="3"/>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jc w:val="center"/>
              <w:rPr>
                <w:sz w:val="22"/>
                <w:szCs w:val="22"/>
              </w:rPr>
            </w:pPr>
            <w:r w:rsidRPr="00042B16">
              <w:rPr>
                <w:sz w:val="22"/>
                <w:szCs w:val="22"/>
              </w:rPr>
              <w:t xml:space="preserve">Certificate </w:t>
            </w:r>
            <w:r w:rsidRPr="003F2624">
              <w:rPr>
                <w:i/>
                <w:sz w:val="22"/>
                <w:szCs w:val="22"/>
              </w:rPr>
              <w:t>(specify)</w:t>
            </w:r>
          </w:p>
        </w:tc>
        <w:tc>
          <w:tcPr>
            <w:tcW w:w="4006" w:type="dxa"/>
            <w:gridSpan w:val="8"/>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jc w:val="center"/>
              <w:rPr>
                <w:sz w:val="22"/>
                <w:szCs w:val="22"/>
              </w:rPr>
            </w:pPr>
            <w:r w:rsidRPr="00042B16">
              <w:rPr>
                <w:sz w:val="22"/>
                <w:szCs w:val="22"/>
              </w:rPr>
              <w:t xml:space="preserve">Other Standard </w:t>
            </w:r>
            <w:r w:rsidRPr="003F2624">
              <w:rPr>
                <w:i/>
                <w:sz w:val="22"/>
                <w:szCs w:val="22"/>
              </w:rPr>
              <w:t>(specify)</w:t>
            </w:r>
          </w:p>
        </w:tc>
      </w:tr>
      <w:tr w:rsidR="00D962A0" w:rsidRPr="003F2624" w:rsidTr="00CA4735">
        <w:trPr>
          <w:trHeight w:val="395"/>
          <w:jc w:val="center"/>
        </w:trPr>
        <w:tc>
          <w:tcPr>
            <w:tcW w:w="2269"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b/>
                <w:sz w:val="22"/>
                <w:szCs w:val="22"/>
              </w:rPr>
            </w:pPr>
            <w:r w:rsidRPr="00F37B7E">
              <w:rPr>
                <w:b/>
                <w:sz w:val="22"/>
                <w:szCs w:val="22"/>
              </w:rPr>
              <w:t>Home Health Agencies</w:t>
            </w:r>
          </w:p>
        </w:tc>
        <w:tc>
          <w:tcPr>
            <w:tcW w:w="1770" w:type="dxa"/>
            <w:gridSpan w:val="7"/>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c>
          <w:tcPr>
            <w:tcW w:w="2101"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Pr="00F37B7E" w:rsidRDefault="00D962A0" w:rsidP="00CA4735">
            <w:pPr>
              <w:spacing w:before="60"/>
              <w:rPr>
                <w:sz w:val="22"/>
                <w:szCs w:val="22"/>
              </w:rPr>
            </w:pPr>
            <w:r w:rsidRPr="00F37B7E">
              <w:rPr>
                <w:sz w:val="22"/>
                <w:szCs w:val="22"/>
              </w:rPr>
              <w:t>Individuals employed by the agency to provide supportive home care aide services must have the following:</w:t>
            </w:r>
          </w:p>
          <w:p w:rsidR="00D962A0" w:rsidRPr="00F37B7E" w:rsidRDefault="00D962A0" w:rsidP="00CA4735">
            <w:pPr>
              <w:spacing w:before="60"/>
              <w:rPr>
                <w:sz w:val="22"/>
                <w:szCs w:val="22"/>
              </w:rPr>
            </w:pPr>
            <w:r w:rsidRPr="00F37B7E">
              <w:rPr>
                <w:sz w:val="22"/>
                <w:szCs w:val="22"/>
              </w:rPr>
              <w:t>-Certificate of</w:t>
            </w:r>
            <w:r>
              <w:rPr>
                <w:sz w:val="22"/>
                <w:szCs w:val="22"/>
              </w:rPr>
              <w:t xml:space="preserve"> 75-Hour </w:t>
            </w:r>
            <w:r w:rsidRPr="00F37B7E">
              <w:rPr>
                <w:sz w:val="22"/>
                <w:szCs w:val="22"/>
              </w:rPr>
              <w:t>Home Health Aide Training</w:t>
            </w:r>
          </w:p>
          <w:p w:rsidR="00D962A0" w:rsidRPr="00F37B7E" w:rsidRDefault="00D962A0" w:rsidP="00CA4735">
            <w:pPr>
              <w:spacing w:before="60"/>
              <w:rPr>
                <w:sz w:val="22"/>
                <w:szCs w:val="22"/>
              </w:rPr>
            </w:pPr>
          </w:p>
          <w:p w:rsidR="00D962A0" w:rsidRPr="00F37B7E" w:rsidRDefault="00D962A0" w:rsidP="00CA4735">
            <w:pPr>
              <w:spacing w:before="60"/>
              <w:rPr>
                <w:sz w:val="22"/>
                <w:szCs w:val="22"/>
              </w:rPr>
            </w:pPr>
            <w:r>
              <w:rPr>
                <w:sz w:val="22"/>
                <w:szCs w:val="22"/>
              </w:rPr>
              <w:t>As well as an</w:t>
            </w:r>
            <w:r w:rsidRPr="00F37B7E">
              <w:rPr>
                <w:sz w:val="22"/>
                <w:szCs w:val="22"/>
              </w:rPr>
              <w:t xml:space="preserve"> addition</w:t>
            </w:r>
            <w:r>
              <w:rPr>
                <w:sz w:val="22"/>
                <w:szCs w:val="22"/>
              </w:rPr>
              <w:t>al</w:t>
            </w:r>
            <w:r w:rsidRPr="00F37B7E">
              <w:rPr>
                <w:sz w:val="22"/>
                <w:szCs w:val="22"/>
              </w:rPr>
              <w:t>:</w:t>
            </w:r>
          </w:p>
          <w:p w:rsidR="00D962A0" w:rsidRPr="003F2624" w:rsidRDefault="00D962A0" w:rsidP="00CA4735">
            <w:pPr>
              <w:spacing w:before="60"/>
              <w:rPr>
                <w:sz w:val="22"/>
                <w:szCs w:val="22"/>
              </w:rPr>
            </w:pPr>
            <w:r w:rsidRPr="00F37B7E">
              <w:rPr>
                <w:sz w:val="22"/>
                <w:szCs w:val="22"/>
              </w:rPr>
              <w:t>-Certificate of 12 hour Supportive Home Care Aide Training</w:t>
            </w:r>
            <w:r>
              <w:rPr>
                <w:sz w:val="22"/>
                <w:szCs w:val="22"/>
              </w:rPr>
              <w:t xml:space="preserve"> in either Alzheimer’s Disease Related Disorders or behavioral health disorders, including substance use disorders.</w:t>
            </w:r>
          </w:p>
        </w:tc>
        <w:tc>
          <w:tcPr>
            <w:tcW w:w="4006" w:type="dxa"/>
            <w:gridSpan w:val="8"/>
            <w:tcBorders>
              <w:top w:val="single" w:sz="12" w:space="0" w:color="auto"/>
              <w:left w:val="single" w:sz="12" w:space="0" w:color="auto"/>
              <w:bottom w:val="single" w:sz="12" w:space="0" w:color="auto"/>
              <w:right w:val="single" w:sz="12" w:space="0" w:color="auto"/>
            </w:tcBorders>
            <w:shd w:val="pct10" w:color="auto" w:fill="auto"/>
          </w:tcPr>
          <w:p w:rsidR="00D962A0" w:rsidRPr="00F37B7E" w:rsidRDefault="00D962A0" w:rsidP="00CA4735">
            <w:pPr>
              <w:spacing w:before="60"/>
              <w:rPr>
                <w:sz w:val="22"/>
                <w:szCs w:val="22"/>
              </w:rPr>
            </w:pPr>
            <w:r w:rsidRPr="00F37B7E">
              <w:rPr>
                <w:sz w:val="22"/>
                <w:szCs w:val="22"/>
              </w:rPr>
              <w:t>Education, Training, Supervision:</w:t>
            </w:r>
          </w:p>
          <w:p w:rsidR="00D962A0" w:rsidRPr="00F37B7E" w:rsidRDefault="00D962A0" w:rsidP="00CA4735">
            <w:pPr>
              <w:spacing w:before="60"/>
              <w:rPr>
                <w:sz w:val="22"/>
                <w:szCs w:val="22"/>
              </w:rPr>
            </w:pPr>
            <w:r w:rsidRPr="00F37B7E">
              <w:rPr>
                <w:sz w:val="22"/>
                <w:szCs w:val="22"/>
              </w:rPr>
              <w:t>Providers must ensure effective training of staff members in all aspects of their job duties, including handling emergency situations, and establish procedures for appraising staff performance and for effectively modifying poor performance where it exists.</w:t>
            </w:r>
          </w:p>
          <w:p w:rsidR="00D962A0" w:rsidRPr="00F37B7E" w:rsidRDefault="00D962A0" w:rsidP="00CA4735">
            <w:pPr>
              <w:spacing w:before="60"/>
              <w:rPr>
                <w:sz w:val="22"/>
                <w:szCs w:val="22"/>
              </w:rPr>
            </w:pPr>
          </w:p>
          <w:p w:rsidR="00D962A0" w:rsidRPr="00F37B7E" w:rsidRDefault="00D962A0" w:rsidP="00CA4735">
            <w:pPr>
              <w:spacing w:before="60"/>
              <w:rPr>
                <w:sz w:val="22"/>
                <w:szCs w:val="22"/>
              </w:rPr>
            </w:pPr>
            <w:r w:rsidRPr="00F37B7E">
              <w:rPr>
                <w:sz w:val="22"/>
                <w:szCs w:val="22"/>
              </w:rPr>
              <w:t>Adherence to Continuous QI Practices:</w:t>
            </w:r>
          </w:p>
          <w:p w:rsidR="00D962A0" w:rsidRPr="00F37B7E" w:rsidRDefault="00D962A0" w:rsidP="00CA4735">
            <w:pPr>
              <w:spacing w:before="60"/>
              <w:rPr>
                <w:sz w:val="22"/>
                <w:szCs w:val="22"/>
              </w:rPr>
            </w:pPr>
            <w:r w:rsidRPr="00F37B7E">
              <w:rPr>
                <w:sz w:val="22"/>
                <w:szCs w:val="22"/>
              </w:rPr>
              <w:t>Providers must have established strategies to prevent, detect, and correct problems in the quality of services provided and to achieve service plan goals with individual consumers by providing effective, efficient services.</w:t>
            </w:r>
          </w:p>
          <w:p w:rsidR="00D962A0" w:rsidRPr="00F37B7E" w:rsidRDefault="00D962A0" w:rsidP="00CA4735">
            <w:pPr>
              <w:spacing w:before="60"/>
              <w:rPr>
                <w:sz w:val="22"/>
                <w:szCs w:val="22"/>
              </w:rPr>
            </w:pPr>
          </w:p>
          <w:p w:rsidR="00D962A0" w:rsidRPr="00F37B7E" w:rsidRDefault="00D962A0" w:rsidP="00CA4735">
            <w:pPr>
              <w:spacing w:before="60"/>
              <w:rPr>
                <w:sz w:val="22"/>
                <w:szCs w:val="22"/>
              </w:rPr>
            </w:pPr>
            <w:r w:rsidRPr="00F37B7E">
              <w:rPr>
                <w:sz w:val="22"/>
                <w:szCs w:val="22"/>
              </w:rPr>
              <w:t>Availability:</w:t>
            </w:r>
          </w:p>
          <w:p w:rsidR="00D962A0" w:rsidRPr="00F37B7E" w:rsidRDefault="00D962A0" w:rsidP="00CA4735">
            <w:pPr>
              <w:spacing w:before="60"/>
              <w:rPr>
                <w:sz w:val="22"/>
                <w:szCs w:val="22"/>
              </w:rPr>
            </w:pPr>
            <w:r w:rsidRPr="00F37B7E">
              <w:rPr>
                <w:sz w:val="22"/>
                <w:szCs w:val="22"/>
              </w:rPr>
              <w:t>Providers must be able to provide contracted service(s) in the geographical areas they designate.</w:t>
            </w:r>
          </w:p>
          <w:p w:rsidR="00D962A0" w:rsidRPr="00F37B7E" w:rsidRDefault="00D962A0" w:rsidP="00CA4735">
            <w:pPr>
              <w:spacing w:before="60"/>
              <w:rPr>
                <w:sz w:val="22"/>
                <w:szCs w:val="22"/>
              </w:rPr>
            </w:pPr>
          </w:p>
          <w:p w:rsidR="00D962A0" w:rsidRPr="00F37B7E" w:rsidRDefault="00D962A0" w:rsidP="00CA4735">
            <w:pPr>
              <w:spacing w:before="60"/>
              <w:rPr>
                <w:sz w:val="22"/>
                <w:szCs w:val="22"/>
              </w:rPr>
            </w:pPr>
            <w:r w:rsidRPr="00F37B7E">
              <w:rPr>
                <w:sz w:val="22"/>
                <w:szCs w:val="22"/>
              </w:rPr>
              <w:t>Responsiveness:</w:t>
            </w:r>
          </w:p>
          <w:p w:rsidR="00D962A0" w:rsidRPr="00F37B7E" w:rsidRDefault="00D962A0" w:rsidP="00CA4735">
            <w:pPr>
              <w:spacing w:before="60"/>
              <w:rPr>
                <w:sz w:val="22"/>
                <w:szCs w:val="22"/>
              </w:rPr>
            </w:pPr>
            <w:r w:rsidRPr="00F37B7E">
              <w:rPr>
                <w:sz w:val="22"/>
                <w:szCs w:val="22"/>
              </w:rPr>
              <w:lastRenderedPageBreak/>
              <w:t>Providers must be able to initiate services with little or no delay.</w:t>
            </w:r>
          </w:p>
          <w:p w:rsidR="00D962A0" w:rsidRPr="00F37B7E" w:rsidRDefault="00D962A0" w:rsidP="00CA4735">
            <w:pPr>
              <w:spacing w:before="60"/>
              <w:rPr>
                <w:sz w:val="22"/>
                <w:szCs w:val="22"/>
              </w:rPr>
            </w:pPr>
          </w:p>
          <w:p w:rsidR="00D962A0" w:rsidRPr="00F37B7E" w:rsidRDefault="00D962A0" w:rsidP="00CA4735">
            <w:pPr>
              <w:spacing w:before="60"/>
              <w:rPr>
                <w:sz w:val="22"/>
                <w:szCs w:val="22"/>
              </w:rPr>
            </w:pPr>
            <w:r w:rsidRPr="00F37B7E">
              <w:rPr>
                <w:sz w:val="22"/>
                <w:szCs w:val="22"/>
              </w:rPr>
              <w:t>Confidentiality:</w:t>
            </w:r>
          </w:p>
          <w:p w:rsidR="00D962A0" w:rsidRPr="00F37B7E" w:rsidRDefault="00D962A0" w:rsidP="00CA4735">
            <w:pPr>
              <w:spacing w:before="60"/>
              <w:rPr>
                <w:sz w:val="22"/>
                <w:szCs w:val="22"/>
              </w:rPr>
            </w:pPr>
            <w:r w:rsidRPr="00F37B7E">
              <w:rPr>
                <w:sz w:val="22"/>
                <w:szCs w:val="22"/>
              </w:rPr>
              <w:t>Providers must maintain confidentiality and privacy of consumer information in accordance with M.G.L. c.66A (Fair Information Practices Act) and EOEA Program Instruction 97-55 (Clarification of Client Privacy and Confidentiality Policies).</w:t>
            </w:r>
          </w:p>
          <w:p w:rsidR="00D962A0" w:rsidRPr="00F37B7E" w:rsidRDefault="00D962A0" w:rsidP="00CA4735">
            <w:pPr>
              <w:spacing w:before="60"/>
              <w:rPr>
                <w:sz w:val="22"/>
                <w:szCs w:val="22"/>
              </w:rPr>
            </w:pPr>
          </w:p>
          <w:p w:rsidR="00D962A0" w:rsidRPr="00F37B7E" w:rsidRDefault="00D962A0" w:rsidP="00CA4735">
            <w:pPr>
              <w:spacing w:before="60"/>
              <w:rPr>
                <w:sz w:val="22"/>
                <w:szCs w:val="22"/>
              </w:rPr>
            </w:pPr>
            <w:r w:rsidRPr="00F37B7E">
              <w:rPr>
                <w:sz w:val="22"/>
                <w:szCs w:val="22"/>
              </w:rPr>
              <w:t>Policies/Procedures:</w:t>
            </w:r>
          </w:p>
          <w:p w:rsidR="00D962A0" w:rsidRPr="00F37B7E" w:rsidRDefault="00D962A0" w:rsidP="00CA4735">
            <w:pPr>
              <w:spacing w:before="60"/>
              <w:rPr>
                <w:sz w:val="22"/>
                <w:szCs w:val="22"/>
              </w:rPr>
            </w:pPr>
            <w:r w:rsidRPr="00F37B7E">
              <w:rPr>
                <w:sz w:val="22"/>
                <w:szCs w:val="22"/>
              </w:rPr>
              <w:t>Providers must have policies and procedures that include: Client Not at Home Policy, Client Emergency in the Home Policy; and all policies required by 105 CMR 155.00 (Department of Public Health regulations addressing patient and resident abuse prevention, reporting, investigation and registry requirements).</w:t>
            </w:r>
          </w:p>
          <w:p w:rsidR="00D962A0" w:rsidRPr="00F37B7E" w:rsidRDefault="00D962A0" w:rsidP="00CA4735">
            <w:pPr>
              <w:spacing w:before="60"/>
              <w:rPr>
                <w:sz w:val="22"/>
                <w:szCs w:val="22"/>
              </w:rPr>
            </w:pPr>
          </w:p>
          <w:p w:rsidR="00D962A0" w:rsidRPr="00F37B7E" w:rsidRDefault="00D962A0" w:rsidP="00CA4735">
            <w:pPr>
              <w:spacing w:before="60"/>
              <w:rPr>
                <w:sz w:val="22"/>
                <w:szCs w:val="22"/>
              </w:rPr>
            </w:pPr>
            <w:r w:rsidRPr="00F37B7E">
              <w:rPr>
                <w:sz w:val="22"/>
                <w:szCs w:val="22"/>
              </w:rPr>
              <w:t>All SHCAs must receive an additional 12 hours of initial training from one of the two SHCA training tracks; Alzheimer’s Disease and Related Disorders (ADRD) or Mental Health (MH).  The following topics are recommended for MH SHCA: limit setting; depression; personality and character disorders; substance abuse; abuse and neglect; and the stigma of mental illness and behavioral disorders. The following topics are recommended for ADRD SHCA: understanding Alzheimer’s and Dementia; habilitation therapy, communication skills, personal care, behavior as communication and working with families.  The Alzheimer’s Association curriculum is required.</w:t>
            </w:r>
          </w:p>
          <w:p w:rsidR="00D962A0" w:rsidRPr="00F37B7E" w:rsidRDefault="00D962A0" w:rsidP="00CA4735">
            <w:pPr>
              <w:spacing w:before="60"/>
              <w:rPr>
                <w:sz w:val="22"/>
                <w:szCs w:val="22"/>
              </w:rPr>
            </w:pPr>
            <w:r w:rsidRPr="00F37B7E">
              <w:rPr>
                <w:sz w:val="22"/>
                <w:szCs w:val="22"/>
              </w:rPr>
              <w:t xml:space="preserve">An RN shall provide in-home supervision of SHCA’s at least once every three months.  LPN’s may provide in-home supervision if the LPN has a valid license in Massachusetts, and works under the direction of an RN who is engaged in field supervision carried out by the LPN.  </w:t>
            </w:r>
          </w:p>
          <w:p w:rsidR="00D962A0" w:rsidRPr="00F37B7E" w:rsidRDefault="00D962A0" w:rsidP="00CA4735">
            <w:pPr>
              <w:spacing w:before="60"/>
              <w:rPr>
                <w:sz w:val="22"/>
                <w:szCs w:val="22"/>
              </w:rPr>
            </w:pPr>
            <w:r w:rsidRPr="00F37B7E">
              <w:rPr>
                <w:sz w:val="22"/>
                <w:szCs w:val="22"/>
              </w:rPr>
              <w:t xml:space="preserve">In addition, each SHCA receives weekly support through training/in-services, team </w:t>
            </w:r>
            <w:r w:rsidRPr="00F37B7E">
              <w:rPr>
                <w:sz w:val="22"/>
                <w:szCs w:val="22"/>
              </w:rPr>
              <w:lastRenderedPageBreak/>
              <w:t>meetings, or supervision that occurs in-home, by telephone or in person. Team meetings are held at a minimum of two hours quarterly and inclusive of SHCAs, supervisors, and other appropriate personnel involved in providing SHCA services. The focus of these meetings is to provide training and group supervision, to conduct case reviews or interdisciplinary case conferences, and to provide support to the SHCA.</w:t>
            </w:r>
          </w:p>
          <w:p w:rsidR="00D962A0" w:rsidRPr="00F37B7E" w:rsidRDefault="00D962A0" w:rsidP="00CA4735">
            <w:pPr>
              <w:spacing w:before="60"/>
              <w:rPr>
                <w:sz w:val="22"/>
                <w:szCs w:val="22"/>
              </w:rPr>
            </w:pPr>
          </w:p>
          <w:p w:rsidR="00D962A0" w:rsidRPr="003F2624" w:rsidRDefault="00D962A0" w:rsidP="00CA4735">
            <w:pPr>
              <w:spacing w:before="60"/>
              <w:rPr>
                <w:sz w:val="22"/>
                <w:szCs w:val="22"/>
              </w:rPr>
            </w:pPr>
            <w:r w:rsidRPr="00F37B7E">
              <w:rPr>
                <w:sz w:val="22"/>
                <w:szCs w:val="22"/>
              </w:rPr>
              <w:t>In addition, providers shall ensure that individual personal care workers employed by the agency are able to: perform assigned duties and responsibilities; communicate observations verbally and in writing; accept and use supervision; respect privacy and confidentiality; adapt to a variety of situations; and respect and accept different values, nationalities, races, religions, cultures and standards of living.</w:t>
            </w:r>
          </w:p>
        </w:tc>
      </w:tr>
      <w:tr w:rsidR="00D962A0" w:rsidRPr="003F2624" w:rsidTr="00CA4735">
        <w:trPr>
          <w:trHeight w:val="395"/>
          <w:jc w:val="center"/>
        </w:trPr>
        <w:tc>
          <w:tcPr>
            <w:tcW w:w="2269"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b/>
                <w:sz w:val="22"/>
                <w:szCs w:val="22"/>
              </w:rPr>
            </w:pPr>
            <w:r w:rsidRPr="008E3C29">
              <w:rPr>
                <w:b/>
                <w:sz w:val="22"/>
                <w:szCs w:val="22"/>
              </w:rPr>
              <w:lastRenderedPageBreak/>
              <w:t>Homemaker/Personal Care Agencies</w:t>
            </w:r>
          </w:p>
        </w:tc>
        <w:tc>
          <w:tcPr>
            <w:tcW w:w="1770" w:type="dxa"/>
            <w:gridSpan w:val="7"/>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c>
          <w:tcPr>
            <w:tcW w:w="2101"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Pr="008E3C29" w:rsidRDefault="00D962A0" w:rsidP="00CA4735">
            <w:pPr>
              <w:spacing w:before="60"/>
              <w:rPr>
                <w:sz w:val="22"/>
                <w:szCs w:val="22"/>
              </w:rPr>
            </w:pPr>
            <w:r w:rsidRPr="008E3C29">
              <w:rPr>
                <w:sz w:val="22"/>
                <w:szCs w:val="22"/>
              </w:rPr>
              <w:t>Individuals employed by the agency to provide supportive home care aide services must have the following:</w:t>
            </w:r>
          </w:p>
          <w:p w:rsidR="00D962A0" w:rsidRPr="008E3C29" w:rsidRDefault="00D962A0" w:rsidP="00CA4735">
            <w:pPr>
              <w:spacing w:before="60"/>
              <w:rPr>
                <w:sz w:val="22"/>
                <w:szCs w:val="22"/>
              </w:rPr>
            </w:pPr>
          </w:p>
          <w:p w:rsidR="00D962A0" w:rsidRPr="008E3C29" w:rsidRDefault="00D962A0" w:rsidP="00CA4735">
            <w:pPr>
              <w:spacing w:before="60"/>
              <w:rPr>
                <w:sz w:val="22"/>
                <w:szCs w:val="22"/>
              </w:rPr>
            </w:pPr>
            <w:r w:rsidRPr="008E3C29">
              <w:rPr>
                <w:sz w:val="22"/>
                <w:szCs w:val="22"/>
              </w:rPr>
              <w:t>-Certificate of</w:t>
            </w:r>
            <w:r>
              <w:rPr>
                <w:sz w:val="22"/>
                <w:szCs w:val="22"/>
              </w:rPr>
              <w:t xml:space="preserve"> 75-Hour </w:t>
            </w:r>
            <w:r w:rsidRPr="008E3C29">
              <w:rPr>
                <w:sz w:val="22"/>
                <w:szCs w:val="22"/>
              </w:rPr>
              <w:t>Home Health Aide Training</w:t>
            </w:r>
          </w:p>
          <w:p w:rsidR="00D962A0" w:rsidRDefault="00D962A0" w:rsidP="00CA4735">
            <w:pPr>
              <w:spacing w:before="60"/>
              <w:rPr>
                <w:sz w:val="22"/>
                <w:szCs w:val="22"/>
              </w:rPr>
            </w:pPr>
            <w:r>
              <w:rPr>
                <w:sz w:val="22"/>
                <w:szCs w:val="22"/>
              </w:rPr>
              <w:t>As well as an additional:</w:t>
            </w:r>
          </w:p>
          <w:p w:rsidR="00D962A0" w:rsidRPr="003F2624" w:rsidRDefault="00D962A0" w:rsidP="00CA4735">
            <w:pPr>
              <w:spacing w:before="60"/>
              <w:rPr>
                <w:sz w:val="22"/>
                <w:szCs w:val="22"/>
              </w:rPr>
            </w:pPr>
            <w:r w:rsidRPr="008E3C29">
              <w:rPr>
                <w:sz w:val="22"/>
                <w:szCs w:val="22"/>
              </w:rPr>
              <w:t>Certificate of 12 hour Supportive Home Care Aide Training</w:t>
            </w:r>
            <w:r>
              <w:rPr>
                <w:sz w:val="22"/>
                <w:szCs w:val="22"/>
              </w:rPr>
              <w:t xml:space="preserve"> in either Alzheimer’s Disease Related Disorders or behavioral health disorders, including substance use disorders.</w:t>
            </w:r>
          </w:p>
        </w:tc>
        <w:tc>
          <w:tcPr>
            <w:tcW w:w="4006" w:type="dxa"/>
            <w:gridSpan w:val="8"/>
            <w:tcBorders>
              <w:top w:val="single" w:sz="12" w:space="0" w:color="auto"/>
              <w:left w:val="single" w:sz="12" w:space="0" w:color="auto"/>
              <w:bottom w:val="single" w:sz="12" w:space="0" w:color="auto"/>
              <w:right w:val="single" w:sz="12" w:space="0" w:color="auto"/>
            </w:tcBorders>
            <w:shd w:val="pct10" w:color="auto" w:fill="auto"/>
          </w:tcPr>
          <w:p w:rsidR="00D962A0" w:rsidRPr="008E3C29" w:rsidRDefault="00D962A0" w:rsidP="00CA4735">
            <w:pPr>
              <w:spacing w:before="60"/>
              <w:rPr>
                <w:sz w:val="22"/>
                <w:szCs w:val="22"/>
              </w:rPr>
            </w:pPr>
            <w:r w:rsidRPr="008E3C29">
              <w:rPr>
                <w:sz w:val="22"/>
                <w:szCs w:val="22"/>
              </w:rPr>
              <w:t>Education, Training, Supervision:</w:t>
            </w:r>
          </w:p>
          <w:p w:rsidR="00D962A0" w:rsidRPr="008E3C29" w:rsidRDefault="00D962A0" w:rsidP="00CA4735">
            <w:pPr>
              <w:spacing w:before="60"/>
              <w:rPr>
                <w:sz w:val="22"/>
                <w:szCs w:val="22"/>
              </w:rPr>
            </w:pPr>
            <w:r w:rsidRPr="008E3C29">
              <w:rPr>
                <w:sz w:val="22"/>
                <w:szCs w:val="22"/>
              </w:rPr>
              <w:t>Providers must ensure effective training of staff members in all aspects of their job duties, including handling emergency situations, and establish procedures for appraising staff performance and for effectively modifying poor performance where it exists.</w:t>
            </w:r>
          </w:p>
          <w:p w:rsidR="00D962A0" w:rsidRPr="008E3C29" w:rsidRDefault="00D962A0" w:rsidP="00CA4735">
            <w:pPr>
              <w:spacing w:before="60"/>
              <w:rPr>
                <w:sz w:val="22"/>
                <w:szCs w:val="22"/>
              </w:rPr>
            </w:pPr>
          </w:p>
          <w:p w:rsidR="00D962A0" w:rsidRPr="008E3C29" w:rsidRDefault="00D962A0" w:rsidP="00CA4735">
            <w:pPr>
              <w:spacing w:before="60"/>
              <w:rPr>
                <w:sz w:val="22"/>
                <w:szCs w:val="22"/>
              </w:rPr>
            </w:pPr>
            <w:r w:rsidRPr="008E3C29">
              <w:rPr>
                <w:sz w:val="22"/>
                <w:szCs w:val="22"/>
              </w:rPr>
              <w:t>Adherence to Continuous QI Practices:</w:t>
            </w:r>
          </w:p>
          <w:p w:rsidR="00D962A0" w:rsidRPr="008E3C29" w:rsidRDefault="00D962A0" w:rsidP="00CA4735">
            <w:pPr>
              <w:spacing w:before="60"/>
              <w:rPr>
                <w:sz w:val="22"/>
                <w:szCs w:val="22"/>
              </w:rPr>
            </w:pPr>
            <w:r w:rsidRPr="008E3C29">
              <w:rPr>
                <w:sz w:val="22"/>
                <w:szCs w:val="22"/>
              </w:rPr>
              <w:t>Providers must have established strategies to prevent, detect, and correct problems in the quality of services provided and to achieve service plan goals with individual consumers by providing effective, efficient services.</w:t>
            </w:r>
          </w:p>
          <w:p w:rsidR="00D962A0" w:rsidRPr="008E3C29" w:rsidRDefault="00D962A0" w:rsidP="00CA4735">
            <w:pPr>
              <w:spacing w:before="60"/>
              <w:rPr>
                <w:sz w:val="22"/>
                <w:szCs w:val="22"/>
              </w:rPr>
            </w:pPr>
          </w:p>
          <w:p w:rsidR="00D962A0" w:rsidRPr="008E3C29" w:rsidRDefault="00D962A0" w:rsidP="00CA4735">
            <w:pPr>
              <w:spacing w:before="60"/>
              <w:rPr>
                <w:sz w:val="22"/>
                <w:szCs w:val="22"/>
              </w:rPr>
            </w:pPr>
            <w:r w:rsidRPr="008E3C29">
              <w:rPr>
                <w:sz w:val="22"/>
                <w:szCs w:val="22"/>
              </w:rPr>
              <w:t>Availability:</w:t>
            </w:r>
          </w:p>
          <w:p w:rsidR="00D962A0" w:rsidRPr="008E3C29" w:rsidRDefault="00D962A0" w:rsidP="00CA4735">
            <w:pPr>
              <w:spacing w:before="60"/>
              <w:rPr>
                <w:sz w:val="22"/>
                <w:szCs w:val="22"/>
              </w:rPr>
            </w:pPr>
            <w:r w:rsidRPr="008E3C29">
              <w:rPr>
                <w:sz w:val="22"/>
                <w:szCs w:val="22"/>
              </w:rPr>
              <w:t>Providers must be able to provide contracted service(s) in the geographical areas they designate.</w:t>
            </w:r>
          </w:p>
          <w:p w:rsidR="00D962A0" w:rsidRPr="008E3C29" w:rsidRDefault="00D962A0" w:rsidP="00CA4735">
            <w:pPr>
              <w:spacing w:before="60"/>
              <w:rPr>
                <w:sz w:val="22"/>
                <w:szCs w:val="22"/>
              </w:rPr>
            </w:pPr>
          </w:p>
          <w:p w:rsidR="00D962A0" w:rsidRPr="008E3C29" w:rsidRDefault="00D962A0" w:rsidP="00CA4735">
            <w:pPr>
              <w:spacing w:before="60"/>
              <w:rPr>
                <w:sz w:val="22"/>
                <w:szCs w:val="22"/>
              </w:rPr>
            </w:pPr>
            <w:r w:rsidRPr="008E3C29">
              <w:rPr>
                <w:sz w:val="22"/>
                <w:szCs w:val="22"/>
              </w:rPr>
              <w:t>Responsiveness:</w:t>
            </w:r>
          </w:p>
          <w:p w:rsidR="00D962A0" w:rsidRPr="008E3C29" w:rsidRDefault="00D962A0" w:rsidP="00CA4735">
            <w:pPr>
              <w:spacing w:before="60"/>
              <w:rPr>
                <w:sz w:val="22"/>
                <w:szCs w:val="22"/>
              </w:rPr>
            </w:pPr>
            <w:r w:rsidRPr="008E3C29">
              <w:rPr>
                <w:sz w:val="22"/>
                <w:szCs w:val="22"/>
              </w:rPr>
              <w:lastRenderedPageBreak/>
              <w:t>Providers must be able to initiate services with little or no delay.</w:t>
            </w:r>
          </w:p>
          <w:p w:rsidR="00D962A0" w:rsidRPr="008E3C29" w:rsidRDefault="00D962A0" w:rsidP="00CA4735">
            <w:pPr>
              <w:spacing w:before="60"/>
              <w:rPr>
                <w:sz w:val="22"/>
                <w:szCs w:val="22"/>
              </w:rPr>
            </w:pPr>
          </w:p>
          <w:p w:rsidR="00D962A0" w:rsidRPr="008E3C29" w:rsidRDefault="00D962A0" w:rsidP="00CA4735">
            <w:pPr>
              <w:spacing w:before="60"/>
              <w:rPr>
                <w:sz w:val="22"/>
                <w:szCs w:val="22"/>
              </w:rPr>
            </w:pPr>
            <w:r w:rsidRPr="008E3C29">
              <w:rPr>
                <w:sz w:val="22"/>
                <w:szCs w:val="22"/>
              </w:rPr>
              <w:t>Confidentiality:</w:t>
            </w:r>
          </w:p>
          <w:p w:rsidR="00D962A0" w:rsidRPr="008E3C29" w:rsidRDefault="00D962A0" w:rsidP="00CA4735">
            <w:pPr>
              <w:spacing w:before="60"/>
              <w:rPr>
                <w:sz w:val="22"/>
                <w:szCs w:val="22"/>
              </w:rPr>
            </w:pPr>
            <w:r w:rsidRPr="008E3C29">
              <w:rPr>
                <w:sz w:val="22"/>
                <w:szCs w:val="22"/>
              </w:rPr>
              <w:t>Providers must maintain confidentiality and privacy of consumer information in accordance with M.G.L. c.66A (Fair Information Practices Act) and EOEA Program Instruction 97-55 (Clarification of Client Privacy and Confidentiality Policies).</w:t>
            </w:r>
          </w:p>
          <w:p w:rsidR="00D962A0" w:rsidRPr="008E3C29" w:rsidRDefault="00D962A0" w:rsidP="00CA4735">
            <w:pPr>
              <w:spacing w:before="60"/>
              <w:rPr>
                <w:sz w:val="22"/>
                <w:szCs w:val="22"/>
              </w:rPr>
            </w:pPr>
          </w:p>
          <w:p w:rsidR="00D962A0" w:rsidRPr="008E3C29" w:rsidRDefault="00D962A0" w:rsidP="00CA4735">
            <w:pPr>
              <w:spacing w:before="60"/>
              <w:rPr>
                <w:sz w:val="22"/>
                <w:szCs w:val="22"/>
              </w:rPr>
            </w:pPr>
            <w:r w:rsidRPr="008E3C29">
              <w:rPr>
                <w:sz w:val="22"/>
                <w:szCs w:val="22"/>
              </w:rPr>
              <w:t>Policies/Procedures:</w:t>
            </w:r>
          </w:p>
          <w:p w:rsidR="00D962A0" w:rsidRPr="008E3C29" w:rsidRDefault="00D962A0" w:rsidP="00CA4735">
            <w:pPr>
              <w:spacing w:before="60"/>
              <w:rPr>
                <w:sz w:val="22"/>
                <w:szCs w:val="22"/>
              </w:rPr>
            </w:pPr>
            <w:r w:rsidRPr="008E3C29">
              <w:rPr>
                <w:sz w:val="22"/>
                <w:szCs w:val="22"/>
              </w:rPr>
              <w:t>Providers must have policies and procedures that include: Client Not at Home Policy, Client Emergency in the Home Policy; and all policies required by 105 CMR 155.00 (Department of Public Health regulations addressing patient and resident abuse prevention, reporting, investigation and registry requirements).</w:t>
            </w:r>
          </w:p>
          <w:p w:rsidR="00D962A0" w:rsidRPr="008E3C29" w:rsidRDefault="00D962A0" w:rsidP="00CA4735">
            <w:pPr>
              <w:spacing w:before="60"/>
              <w:rPr>
                <w:sz w:val="22"/>
                <w:szCs w:val="22"/>
              </w:rPr>
            </w:pPr>
          </w:p>
          <w:p w:rsidR="00D962A0" w:rsidRPr="008E3C29" w:rsidRDefault="00D962A0" w:rsidP="00CA4735">
            <w:pPr>
              <w:spacing w:before="60"/>
              <w:rPr>
                <w:sz w:val="22"/>
                <w:szCs w:val="22"/>
              </w:rPr>
            </w:pPr>
            <w:r w:rsidRPr="008E3C29">
              <w:rPr>
                <w:sz w:val="22"/>
                <w:szCs w:val="22"/>
              </w:rPr>
              <w:t>All SHCAs must receive an additional 12 hours of initial training from one of the two SHCA training tracks; Alzheimer’s Disease and Related Disorders (ADRD) or Mental Health (MH).  The following topics are recommended for MH SHCA: limit setting; depression; personality and character disorders; substance abuse; abuse and neglect; and the stigma of mental illness and behavioral disorders.  The following topics are recommended for ADRD SHCA: understanding Alzheimer’s and Dementia; habilitation therapy, communication skills, personal care, behavior as communication and working with families.  The Alzheimer’s Association curriculum is required.</w:t>
            </w:r>
          </w:p>
          <w:p w:rsidR="00D962A0" w:rsidRPr="008E3C29" w:rsidRDefault="00D962A0" w:rsidP="00CA4735">
            <w:pPr>
              <w:spacing w:before="60"/>
              <w:rPr>
                <w:sz w:val="22"/>
                <w:szCs w:val="22"/>
              </w:rPr>
            </w:pPr>
            <w:r w:rsidRPr="008E3C29">
              <w:rPr>
                <w:sz w:val="22"/>
                <w:szCs w:val="22"/>
              </w:rPr>
              <w:t xml:space="preserve">An RN shall provide in-home supervision of SHCA’s at least once every three months.  LPN’s may provide in-home supervision if the LPN has a valid license in Massachusetts, and works under the direction of an RN who is engaged in field supervision carried out by the LPN.  </w:t>
            </w:r>
          </w:p>
          <w:p w:rsidR="00D962A0" w:rsidRPr="008E3C29" w:rsidRDefault="00D962A0" w:rsidP="00CA4735">
            <w:pPr>
              <w:spacing w:before="60"/>
              <w:rPr>
                <w:sz w:val="22"/>
                <w:szCs w:val="22"/>
              </w:rPr>
            </w:pPr>
            <w:r w:rsidRPr="008E3C29">
              <w:rPr>
                <w:sz w:val="22"/>
                <w:szCs w:val="22"/>
              </w:rPr>
              <w:t xml:space="preserve">In addition, each SHCA receives weekly support through training/in-services, team </w:t>
            </w:r>
            <w:r w:rsidRPr="008E3C29">
              <w:rPr>
                <w:sz w:val="22"/>
                <w:szCs w:val="22"/>
              </w:rPr>
              <w:lastRenderedPageBreak/>
              <w:t>meetings, or supervision that occurs in-home, by telephone or in person. Team meetings are held at a minimum of two hours quarterly and inclusive of SHCAs, supervisors, and other appropriate personnel involved in providing SHCA services. The focus of these meetings is to provide training and group supervision, to conduct case reviews or interdisciplinary case conferences, and to provide support to the SHCA.</w:t>
            </w:r>
          </w:p>
          <w:p w:rsidR="00D962A0" w:rsidRPr="008E3C29" w:rsidRDefault="00D962A0" w:rsidP="00CA4735">
            <w:pPr>
              <w:spacing w:before="60"/>
              <w:rPr>
                <w:sz w:val="22"/>
                <w:szCs w:val="22"/>
              </w:rPr>
            </w:pPr>
          </w:p>
          <w:p w:rsidR="00D962A0" w:rsidRPr="003F2624" w:rsidRDefault="00D962A0" w:rsidP="00CA4735">
            <w:pPr>
              <w:spacing w:before="60"/>
              <w:rPr>
                <w:sz w:val="22"/>
                <w:szCs w:val="22"/>
              </w:rPr>
            </w:pPr>
            <w:r w:rsidRPr="008E3C29">
              <w:rPr>
                <w:sz w:val="22"/>
                <w:szCs w:val="22"/>
              </w:rPr>
              <w:t>In addition, providers shall ensure that individual personal care workers employed by the agency are able to: perform assigned duties and responsibilities; communicate observations verbally and in writing; accept and use supervision; respect privacy and confidentiality; adapt to a variety of situations; and respect and accept different values, nationalities, races, religions, cultures and standards of living.</w:t>
            </w:r>
          </w:p>
        </w:tc>
      </w:tr>
      <w:tr w:rsidR="00D962A0" w:rsidRPr="0025169C" w:rsidTr="00CA473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D962A0" w:rsidRPr="0025169C" w:rsidRDefault="00D962A0" w:rsidP="00CA4735">
            <w:pPr>
              <w:spacing w:before="60"/>
              <w:rPr>
                <w:b/>
                <w:sz w:val="22"/>
                <w:szCs w:val="22"/>
              </w:rPr>
            </w:pPr>
            <w:r w:rsidRPr="0025169C">
              <w:rPr>
                <w:b/>
                <w:sz w:val="22"/>
                <w:szCs w:val="22"/>
              </w:rPr>
              <w:lastRenderedPageBreak/>
              <w:t>Verification of Provider Qualifications</w:t>
            </w:r>
          </w:p>
        </w:tc>
      </w:tr>
      <w:tr w:rsidR="00D962A0" w:rsidRPr="00DD3AC3" w:rsidTr="00CA4735">
        <w:trPr>
          <w:trHeight w:val="220"/>
          <w:jc w:val="center"/>
        </w:trPr>
        <w:tc>
          <w:tcPr>
            <w:tcW w:w="2647" w:type="dxa"/>
            <w:gridSpan w:val="4"/>
            <w:tcBorders>
              <w:top w:val="single" w:sz="12" w:space="0" w:color="auto"/>
              <w:left w:val="single" w:sz="12" w:space="0" w:color="auto"/>
              <w:bottom w:val="single" w:sz="12" w:space="0" w:color="auto"/>
              <w:right w:val="single" w:sz="12" w:space="0" w:color="auto"/>
            </w:tcBorders>
            <w:vAlign w:val="bottom"/>
          </w:tcPr>
          <w:p w:rsidR="00D962A0" w:rsidRPr="00042B16" w:rsidRDefault="00D962A0" w:rsidP="00CA4735">
            <w:pPr>
              <w:spacing w:before="60"/>
              <w:jc w:val="center"/>
              <w:rPr>
                <w:sz w:val="22"/>
                <w:szCs w:val="22"/>
              </w:rPr>
            </w:pPr>
            <w:r w:rsidRPr="00042B16">
              <w:rPr>
                <w:sz w:val="22"/>
                <w:szCs w:val="22"/>
              </w:rPr>
              <w:t>Provider Type:</w:t>
            </w:r>
          </w:p>
        </w:tc>
        <w:tc>
          <w:tcPr>
            <w:tcW w:w="4507"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D962A0" w:rsidRPr="00DD3AC3" w:rsidRDefault="00D962A0" w:rsidP="00CA4735">
            <w:pPr>
              <w:spacing w:before="60"/>
              <w:jc w:val="center"/>
              <w:rPr>
                <w:sz w:val="22"/>
                <w:szCs w:val="22"/>
              </w:rPr>
            </w:pPr>
            <w:r w:rsidRPr="00DD3AC3">
              <w:rPr>
                <w:sz w:val="22"/>
                <w:szCs w:val="22"/>
              </w:rPr>
              <w:t>Entity Responsible for Verification:</w:t>
            </w:r>
          </w:p>
        </w:tc>
        <w:tc>
          <w:tcPr>
            <w:tcW w:w="2992"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rsidR="00D962A0" w:rsidRPr="00DD3AC3" w:rsidRDefault="00D962A0" w:rsidP="00CA4735">
            <w:pPr>
              <w:spacing w:before="60"/>
              <w:jc w:val="center"/>
              <w:rPr>
                <w:sz w:val="22"/>
                <w:szCs w:val="22"/>
              </w:rPr>
            </w:pPr>
            <w:r w:rsidRPr="00DD3AC3">
              <w:rPr>
                <w:sz w:val="22"/>
                <w:szCs w:val="22"/>
              </w:rPr>
              <w:t>Frequency of Verification</w:t>
            </w:r>
          </w:p>
        </w:tc>
      </w:tr>
      <w:tr w:rsidR="00D962A0" w:rsidRPr="003F2624" w:rsidTr="00CA4735">
        <w:trPr>
          <w:trHeight w:val="220"/>
          <w:jc w:val="center"/>
        </w:trPr>
        <w:tc>
          <w:tcPr>
            <w:tcW w:w="2647"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72647D" w:rsidRDefault="00D962A0" w:rsidP="00CA4735">
            <w:pPr>
              <w:spacing w:before="60"/>
              <w:rPr>
                <w:b/>
                <w:sz w:val="22"/>
                <w:szCs w:val="22"/>
              </w:rPr>
            </w:pPr>
            <w:r w:rsidRPr="00F37B7E">
              <w:rPr>
                <w:b/>
                <w:sz w:val="22"/>
                <w:szCs w:val="22"/>
              </w:rPr>
              <w:t>Home Health Agencies</w:t>
            </w:r>
          </w:p>
        </w:tc>
        <w:tc>
          <w:tcPr>
            <w:tcW w:w="4507" w:type="dxa"/>
            <w:gridSpan w:val="1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b/>
                <w:sz w:val="22"/>
                <w:szCs w:val="22"/>
              </w:rPr>
            </w:pPr>
            <w:r>
              <w:rPr>
                <w:b/>
                <w:sz w:val="22"/>
                <w:szCs w:val="22"/>
              </w:rPr>
              <w:t>ASAPs</w:t>
            </w:r>
          </w:p>
        </w:tc>
        <w:tc>
          <w:tcPr>
            <w:tcW w:w="2992"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b/>
                <w:sz w:val="22"/>
                <w:szCs w:val="22"/>
              </w:rPr>
            </w:pPr>
            <w:r>
              <w:rPr>
                <w:b/>
                <w:sz w:val="22"/>
                <w:szCs w:val="22"/>
              </w:rPr>
              <w:t>Every 2 years</w:t>
            </w:r>
          </w:p>
        </w:tc>
      </w:tr>
      <w:tr w:rsidR="00D962A0" w:rsidRPr="003F2624" w:rsidTr="00CA4735">
        <w:trPr>
          <w:trHeight w:val="220"/>
          <w:jc w:val="center"/>
        </w:trPr>
        <w:tc>
          <w:tcPr>
            <w:tcW w:w="2647"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72647D" w:rsidRDefault="00D962A0" w:rsidP="00CA4735">
            <w:pPr>
              <w:spacing w:before="60"/>
              <w:rPr>
                <w:b/>
                <w:sz w:val="22"/>
                <w:szCs w:val="22"/>
              </w:rPr>
            </w:pPr>
            <w:r w:rsidRPr="008E3C29">
              <w:rPr>
                <w:b/>
                <w:sz w:val="22"/>
                <w:szCs w:val="22"/>
              </w:rPr>
              <w:t>Homemaker/Personal Care Agencies</w:t>
            </w:r>
          </w:p>
        </w:tc>
        <w:tc>
          <w:tcPr>
            <w:tcW w:w="4507" w:type="dxa"/>
            <w:gridSpan w:val="1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b/>
                <w:sz w:val="22"/>
                <w:szCs w:val="22"/>
              </w:rPr>
            </w:pPr>
            <w:r>
              <w:rPr>
                <w:b/>
                <w:sz w:val="22"/>
                <w:szCs w:val="22"/>
              </w:rPr>
              <w:t>ASAPs</w:t>
            </w:r>
          </w:p>
        </w:tc>
        <w:tc>
          <w:tcPr>
            <w:tcW w:w="2992"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b/>
                <w:sz w:val="22"/>
                <w:szCs w:val="22"/>
              </w:rPr>
            </w:pPr>
            <w:r>
              <w:rPr>
                <w:b/>
                <w:sz w:val="22"/>
                <w:szCs w:val="22"/>
              </w:rPr>
              <w:t>Every 2 years</w:t>
            </w:r>
          </w:p>
        </w:tc>
      </w:tr>
    </w:tbl>
    <w:p w:rsidR="00D962A0" w:rsidRDefault="00D962A0" w:rsidP="00CA473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700"/>
        <w:gridCol w:w="1287"/>
        <w:gridCol w:w="621"/>
        <w:gridCol w:w="51"/>
        <w:gridCol w:w="362"/>
        <w:gridCol w:w="657"/>
        <w:gridCol w:w="122"/>
        <w:gridCol w:w="371"/>
        <w:gridCol w:w="1244"/>
        <w:gridCol w:w="614"/>
        <w:gridCol w:w="227"/>
        <w:gridCol w:w="37"/>
        <w:gridCol w:w="413"/>
        <w:gridCol w:w="348"/>
        <w:gridCol w:w="602"/>
        <w:gridCol w:w="413"/>
        <w:gridCol w:w="413"/>
        <w:gridCol w:w="1664"/>
      </w:tblGrid>
      <w:tr w:rsidR="00D962A0" w:rsidRPr="005568FF" w:rsidTr="00CA4735">
        <w:trPr>
          <w:jc w:val="center"/>
        </w:trPr>
        <w:tc>
          <w:tcPr>
            <w:tcW w:w="10146" w:type="dxa"/>
            <w:gridSpan w:val="18"/>
            <w:tcBorders>
              <w:top w:val="single" w:sz="12" w:space="0" w:color="auto"/>
              <w:left w:val="single" w:sz="12" w:space="0" w:color="auto"/>
              <w:bottom w:val="single" w:sz="12" w:space="0" w:color="auto"/>
              <w:right w:val="single" w:sz="12" w:space="0" w:color="auto"/>
            </w:tcBorders>
            <w:shd w:val="solid" w:color="auto" w:fill="auto"/>
          </w:tcPr>
          <w:p w:rsidR="00D962A0" w:rsidRPr="001645A6" w:rsidRDefault="00D962A0" w:rsidP="00CA4735">
            <w:pPr>
              <w:spacing w:before="60"/>
              <w:jc w:val="center"/>
              <w:rPr>
                <w:b/>
                <w:color w:val="FFFFFF"/>
                <w:sz w:val="24"/>
                <w:szCs w:val="24"/>
              </w:rPr>
            </w:pPr>
            <w:r w:rsidRPr="001645A6">
              <w:rPr>
                <w:b/>
                <w:color w:val="FFFFFF"/>
                <w:sz w:val="24"/>
                <w:szCs w:val="24"/>
              </w:rPr>
              <w:t>Service Specification</w:t>
            </w:r>
          </w:p>
        </w:tc>
      </w:tr>
      <w:tr w:rsidR="00D962A0" w:rsidTr="00CA4735">
        <w:trPr>
          <w:trHeight w:val="155"/>
          <w:jc w:val="center"/>
        </w:trPr>
        <w:tc>
          <w:tcPr>
            <w:tcW w:w="10146" w:type="dxa"/>
            <w:gridSpan w:val="18"/>
            <w:tcBorders>
              <w:top w:val="single" w:sz="12" w:space="0" w:color="auto"/>
              <w:left w:val="single" w:sz="12" w:space="0" w:color="auto"/>
              <w:bottom w:val="single" w:sz="12" w:space="0" w:color="auto"/>
              <w:right w:val="single" w:sz="12" w:space="0" w:color="auto"/>
            </w:tcBorders>
          </w:tcPr>
          <w:p w:rsidR="00D962A0" w:rsidRDefault="00D962A0" w:rsidP="00CA4735">
            <w:pPr>
              <w:spacing w:before="60"/>
              <w:rPr>
                <w:sz w:val="22"/>
                <w:szCs w:val="22"/>
              </w:rPr>
            </w:pPr>
            <w:r>
              <w:rPr>
                <w:sz w:val="22"/>
                <w:szCs w:val="22"/>
              </w:rPr>
              <w:t xml:space="preserve">Service Type:  </w:t>
            </w:r>
            <w:r>
              <w:rPr>
                <w:rFonts w:ascii="Segoe UI Symbol" w:hAnsi="Segoe UI Symbol"/>
                <w:sz w:val="22"/>
                <w:szCs w:val="22"/>
              </w:rPr>
              <w:t>☐</w:t>
            </w:r>
            <w:r>
              <w:rPr>
                <w:sz w:val="22"/>
                <w:szCs w:val="22"/>
              </w:rPr>
              <w:t xml:space="preserve"> Statutory       </w:t>
            </w:r>
            <w:r>
              <w:rPr>
                <w:rFonts w:ascii="Segoe UI Symbol" w:hAnsi="Segoe UI Symbol"/>
                <w:sz w:val="22"/>
                <w:szCs w:val="22"/>
              </w:rPr>
              <w:t>☐</w:t>
            </w:r>
            <w:r w:rsidRPr="00DE37FE">
              <w:rPr>
                <w:sz w:val="22"/>
                <w:szCs w:val="22"/>
              </w:rPr>
              <w:t xml:space="preserve"> Extended State Plan  </w:t>
            </w:r>
            <w:r>
              <w:rPr>
                <w:sz w:val="22"/>
                <w:szCs w:val="22"/>
              </w:rPr>
              <w:t xml:space="preserve">  </w:t>
            </w:r>
            <w:r w:rsidRPr="00DE37FE">
              <w:rPr>
                <w:sz w:val="22"/>
                <w:szCs w:val="22"/>
              </w:rPr>
              <w:t xml:space="preserve">   </w:t>
            </w:r>
            <w:r>
              <w:rPr>
                <w:rFonts w:ascii="Segoe UI Symbol" w:hAnsi="Segoe UI Symbol"/>
                <w:sz w:val="22"/>
                <w:szCs w:val="22"/>
              </w:rPr>
              <w:sym w:font="Wingdings" w:char="F078"/>
            </w:r>
            <w:r w:rsidRPr="00DE37FE">
              <w:rPr>
                <w:sz w:val="22"/>
                <w:szCs w:val="22"/>
              </w:rPr>
              <w:t>Other</w:t>
            </w:r>
          </w:p>
        </w:tc>
      </w:tr>
      <w:tr w:rsidR="00D962A0" w:rsidRPr="005568FF" w:rsidTr="00CA4735">
        <w:trPr>
          <w:trHeight w:val="155"/>
          <w:jc w:val="center"/>
        </w:trPr>
        <w:tc>
          <w:tcPr>
            <w:tcW w:w="10146" w:type="dxa"/>
            <w:gridSpan w:val="18"/>
            <w:tcBorders>
              <w:top w:val="single" w:sz="12" w:space="0" w:color="auto"/>
              <w:left w:val="single" w:sz="12" w:space="0" w:color="auto"/>
              <w:bottom w:val="single" w:sz="12" w:space="0" w:color="auto"/>
              <w:right w:val="single" w:sz="12" w:space="0" w:color="auto"/>
            </w:tcBorders>
          </w:tcPr>
          <w:p w:rsidR="00D962A0" w:rsidRPr="001645A6" w:rsidRDefault="00D962A0" w:rsidP="00CA4735">
            <w:pPr>
              <w:spacing w:before="60"/>
              <w:rPr>
                <w:b/>
                <w:sz w:val="24"/>
                <w:szCs w:val="24"/>
              </w:rPr>
            </w:pPr>
            <w:r w:rsidRPr="001645A6">
              <w:rPr>
                <w:b/>
                <w:sz w:val="24"/>
                <w:szCs w:val="24"/>
              </w:rPr>
              <w:t>Service Name: Transitional Assistance</w:t>
            </w:r>
          </w:p>
        </w:tc>
      </w:tr>
      <w:tr w:rsidR="00D962A0" w:rsidTr="00CA4735">
        <w:trPr>
          <w:trHeight w:val="84"/>
          <w:jc w:val="center"/>
        </w:trPr>
        <w:tc>
          <w:tcPr>
            <w:tcW w:w="700" w:type="dxa"/>
            <w:tcBorders>
              <w:top w:val="nil"/>
              <w:left w:val="nil"/>
              <w:bottom w:val="nil"/>
              <w:right w:val="nil"/>
            </w:tcBorders>
            <w:shd w:val="clear" w:color="auto" w:fill="000000" w:themeFill="text1"/>
          </w:tcPr>
          <w:p w:rsidR="00D962A0" w:rsidRDefault="00D962A0" w:rsidP="00CA4735">
            <w:pPr>
              <w:spacing w:before="60"/>
              <w:rPr>
                <w:sz w:val="22"/>
                <w:szCs w:val="22"/>
              </w:rPr>
            </w:pPr>
          </w:p>
        </w:tc>
        <w:tc>
          <w:tcPr>
            <w:tcW w:w="9446" w:type="dxa"/>
            <w:gridSpan w:val="17"/>
            <w:tcBorders>
              <w:top w:val="single" w:sz="12" w:space="0" w:color="auto"/>
              <w:left w:val="nil"/>
              <w:bottom w:val="single" w:sz="12" w:space="0" w:color="auto"/>
              <w:right w:val="single" w:sz="12" w:space="0" w:color="auto"/>
            </w:tcBorders>
          </w:tcPr>
          <w:p w:rsidR="00D962A0" w:rsidRDefault="008770C0" w:rsidP="00CA4735">
            <w:pPr>
              <w:spacing w:before="60"/>
              <w:rPr>
                <w:sz w:val="22"/>
                <w:szCs w:val="22"/>
              </w:rPr>
            </w:pPr>
            <w:r>
              <w:rPr>
                <w:rFonts w:ascii="Segoe UI Symbol" w:hAnsi="Segoe UI Symbol"/>
                <w:sz w:val="22"/>
                <w:szCs w:val="22"/>
              </w:rPr>
              <w:t>☐</w:t>
            </w:r>
            <w:r w:rsidR="00B52B80">
              <w:rPr>
                <w:rFonts w:ascii="Segoe UI Symbol" w:hAnsi="Segoe UI Symbol"/>
                <w:sz w:val="22"/>
                <w:szCs w:val="22"/>
              </w:rPr>
              <w:t xml:space="preserve"> </w:t>
            </w:r>
            <w:r w:rsidR="00D962A0">
              <w:rPr>
                <w:sz w:val="22"/>
                <w:szCs w:val="22"/>
              </w:rPr>
              <w:t xml:space="preserve">Service is included in approved waiver. There is no change in service specifications. </w:t>
            </w:r>
          </w:p>
        </w:tc>
      </w:tr>
      <w:tr w:rsidR="00D962A0" w:rsidTr="00CA4735">
        <w:trPr>
          <w:trHeight w:val="84"/>
          <w:jc w:val="center"/>
        </w:trPr>
        <w:tc>
          <w:tcPr>
            <w:tcW w:w="700" w:type="dxa"/>
            <w:tcBorders>
              <w:top w:val="nil"/>
              <w:left w:val="nil"/>
              <w:bottom w:val="nil"/>
              <w:right w:val="nil"/>
            </w:tcBorders>
            <w:shd w:val="clear" w:color="auto" w:fill="000000" w:themeFill="text1"/>
          </w:tcPr>
          <w:p w:rsidR="00D962A0" w:rsidRDefault="00D962A0" w:rsidP="00CA4735">
            <w:pPr>
              <w:spacing w:before="60"/>
              <w:rPr>
                <w:sz w:val="22"/>
                <w:szCs w:val="22"/>
              </w:rPr>
            </w:pPr>
          </w:p>
        </w:tc>
        <w:tc>
          <w:tcPr>
            <w:tcW w:w="9446" w:type="dxa"/>
            <w:gridSpan w:val="17"/>
            <w:tcBorders>
              <w:top w:val="single" w:sz="12" w:space="0" w:color="auto"/>
              <w:left w:val="nil"/>
              <w:bottom w:val="single" w:sz="12" w:space="0" w:color="auto"/>
              <w:right w:val="single" w:sz="12" w:space="0" w:color="auto"/>
            </w:tcBorders>
          </w:tcPr>
          <w:p w:rsidR="00D962A0" w:rsidRDefault="008770C0" w:rsidP="00CA4735">
            <w:pPr>
              <w:spacing w:before="60"/>
              <w:rPr>
                <w:sz w:val="22"/>
                <w:szCs w:val="22"/>
              </w:rPr>
            </w:pPr>
            <w:r>
              <w:rPr>
                <w:sz w:val="22"/>
                <w:szCs w:val="22"/>
              </w:rPr>
              <w:sym w:font="Wingdings" w:char="F0FE"/>
            </w:r>
            <w:r w:rsidR="00B52B80">
              <w:rPr>
                <w:sz w:val="22"/>
                <w:szCs w:val="22"/>
              </w:rPr>
              <w:t xml:space="preserve"> </w:t>
            </w:r>
            <w:r w:rsidR="00D962A0">
              <w:rPr>
                <w:sz w:val="22"/>
                <w:szCs w:val="22"/>
              </w:rPr>
              <w:t>Service is included in approved waiver. The service specifications have been modified.</w:t>
            </w:r>
          </w:p>
        </w:tc>
      </w:tr>
      <w:tr w:rsidR="00D962A0" w:rsidTr="00CA4735">
        <w:trPr>
          <w:trHeight w:val="84"/>
          <w:jc w:val="center"/>
        </w:trPr>
        <w:tc>
          <w:tcPr>
            <w:tcW w:w="700" w:type="dxa"/>
            <w:tcBorders>
              <w:top w:val="nil"/>
              <w:left w:val="nil"/>
              <w:bottom w:val="nil"/>
              <w:right w:val="nil"/>
            </w:tcBorders>
            <w:shd w:val="clear" w:color="auto" w:fill="000000" w:themeFill="text1"/>
          </w:tcPr>
          <w:p w:rsidR="00D962A0" w:rsidRDefault="00D962A0" w:rsidP="00CA4735">
            <w:pPr>
              <w:spacing w:before="60"/>
              <w:rPr>
                <w:sz w:val="22"/>
                <w:szCs w:val="22"/>
              </w:rPr>
            </w:pPr>
          </w:p>
        </w:tc>
        <w:tc>
          <w:tcPr>
            <w:tcW w:w="9446" w:type="dxa"/>
            <w:gridSpan w:val="17"/>
            <w:tcBorders>
              <w:top w:val="single" w:sz="12" w:space="0" w:color="auto"/>
              <w:left w:val="nil"/>
              <w:bottom w:val="single" w:sz="12" w:space="0" w:color="auto"/>
              <w:right w:val="single" w:sz="12" w:space="0" w:color="auto"/>
            </w:tcBorders>
          </w:tcPr>
          <w:p w:rsidR="00D962A0" w:rsidRDefault="00D962A0" w:rsidP="00CA4735">
            <w:pPr>
              <w:spacing w:before="60"/>
              <w:rPr>
                <w:sz w:val="22"/>
                <w:szCs w:val="22"/>
              </w:rPr>
            </w:pPr>
            <w:r>
              <w:rPr>
                <w:rFonts w:ascii="Segoe UI Symbol" w:hAnsi="Segoe UI Symbol"/>
                <w:sz w:val="22"/>
                <w:szCs w:val="22"/>
              </w:rPr>
              <w:t>☐</w:t>
            </w:r>
            <w:r>
              <w:rPr>
                <w:sz w:val="22"/>
                <w:szCs w:val="22"/>
              </w:rPr>
              <w:t xml:space="preserve"> Service is not included in approved waiver.</w:t>
            </w:r>
          </w:p>
        </w:tc>
      </w:tr>
      <w:tr w:rsidR="00D962A0" w:rsidRPr="00461090" w:rsidTr="00CA4735">
        <w:trPr>
          <w:trHeight w:val="155"/>
          <w:jc w:val="center"/>
        </w:trPr>
        <w:tc>
          <w:tcPr>
            <w:tcW w:w="10146" w:type="dxa"/>
            <w:gridSpan w:val="18"/>
            <w:tcBorders>
              <w:top w:val="single" w:sz="12" w:space="0" w:color="auto"/>
              <w:left w:val="single" w:sz="12" w:space="0" w:color="auto"/>
              <w:bottom w:val="single" w:sz="12" w:space="0" w:color="auto"/>
              <w:right w:val="single" w:sz="12" w:space="0" w:color="auto"/>
            </w:tcBorders>
          </w:tcPr>
          <w:p w:rsidR="00D962A0" w:rsidRPr="00461090" w:rsidRDefault="00D962A0" w:rsidP="00CA473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962A0" w:rsidRPr="002C1115" w:rsidTr="00CA4735">
        <w:trPr>
          <w:trHeight w:val="155"/>
          <w:jc w:val="center"/>
        </w:trPr>
        <w:tc>
          <w:tcPr>
            <w:tcW w:w="10146" w:type="dxa"/>
            <w:gridSpan w:val="18"/>
            <w:tcBorders>
              <w:top w:val="single" w:sz="12" w:space="0" w:color="auto"/>
              <w:left w:val="single" w:sz="12" w:space="0" w:color="auto"/>
              <w:bottom w:val="single" w:sz="12" w:space="0" w:color="auto"/>
              <w:right w:val="single" w:sz="12" w:space="0" w:color="auto"/>
            </w:tcBorders>
            <w:shd w:val="pct10" w:color="auto" w:fill="auto"/>
          </w:tcPr>
          <w:p w:rsidR="00D962A0" w:rsidRDefault="00D962A0" w:rsidP="00CA4735">
            <w:pPr>
              <w:rPr>
                <w:sz w:val="22"/>
                <w:szCs w:val="22"/>
              </w:rPr>
            </w:pPr>
            <w:r w:rsidRPr="008E3C29">
              <w:rPr>
                <w:sz w:val="22"/>
                <w:szCs w:val="22"/>
              </w:rPr>
              <w:t xml:space="preserve">Transitional Assistance services are non-recurring set-up expenses for individuals who are transitioning from an institutional or another provider-operated living arrangement to a living arrangement in a private residence where the person is directly responsible for his or her own living expenses. Allowable expenses are those necessary to enable a person to establish a basic household that do not constitute room and board and may include: </w:t>
            </w:r>
            <w:r>
              <w:rPr>
                <w:sz w:val="22"/>
                <w:szCs w:val="22"/>
              </w:rPr>
              <w:t xml:space="preserve">(a) assistance with housing search and housing application processes; </w:t>
            </w:r>
            <w:r w:rsidRPr="008E3C29">
              <w:rPr>
                <w:sz w:val="22"/>
                <w:szCs w:val="22"/>
              </w:rPr>
              <w:t>(</w:t>
            </w:r>
            <w:r>
              <w:rPr>
                <w:sz w:val="22"/>
                <w:szCs w:val="22"/>
              </w:rPr>
              <w:t>b</w:t>
            </w:r>
            <w:r w:rsidRPr="008E3C29">
              <w:rPr>
                <w:sz w:val="22"/>
                <w:szCs w:val="22"/>
              </w:rPr>
              <w:t xml:space="preserve">) security deposits that are required to obtain a lease on an apartment or home; </w:t>
            </w:r>
            <w:r>
              <w:rPr>
                <w:sz w:val="22"/>
                <w:szCs w:val="22"/>
              </w:rPr>
              <w:t xml:space="preserve">(c) assistance arranging for and supporting the details of the </w:t>
            </w:r>
            <w:r>
              <w:rPr>
                <w:sz w:val="22"/>
                <w:szCs w:val="22"/>
              </w:rPr>
              <w:lastRenderedPageBreak/>
              <w:t xml:space="preserve">move; </w:t>
            </w:r>
            <w:r w:rsidRPr="008E3C29">
              <w:rPr>
                <w:sz w:val="22"/>
                <w:szCs w:val="22"/>
              </w:rPr>
              <w:t>(</w:t>
            </w:r>
            <w:r>
              <w:rPr>
                <w:sz w:val="22"/>
                <w:szCs w:val="22"/>
              </w:rPr>
              <w:t>d</w:t>
            </w:r>
            <w:r w:rsidRPr="008E3C29">
              <w:rPr>
                <w:sz w:val="22"/>
                <w:szCs w:val="22"/>
              </w:rPr>
              <w:t>) essential household furnishings and moving expense required to occupy and use a community domicile, including furniture, window coverings, food preparation items, and bed/bath linens; (</w:t>
            </w:r>
            <w:r>
              <w:rPr>
                <w:sz w:val="22"/>
                <w:szCs w:val="22"/>
              </w:rPr>
              <w:t>e</w:t>
            </w:r>
            <w:r w:rsidRPr="008E3C29">
              <w:rPr>
                <w:sz w:val="22"/>
                <w:szCs w:val="22"/>
              </w:rPr>
              <w:t>) set-up fees or deposits for utility or service access, including telephone, electricity, heating and water; (</w:t>
            </w:r>
            <w:r>
              <w:rPr>
                <w:sz w:val="22"/>
                <w:szCs w:val="22"/>
              </w:rPr>
              <w:t>f</w:t>
            </w:r>
            <w:r w:rsidRPr="008E3C29">
              <w:rPr>
                <w:sz w:val="22"/>
                <w:szCs w:val="22"/>
              </w:rPr>
              <w:t>) services necessary for the individual’s health and safety such as pest eradication and one-time cleaning prior to occupancy; (</w:t>
            </w:r>
            <w:r>
              <w:rPr>
                <w:sz w:val="22"/>
                <w:szCs w:val="22"/>
              </w:rPr>
              <w:t>g</w:t>
            </w:r>
            <w:r w:rsidRPr="008E3C29">
              <w:rPr>
                <w:sz w:val="22"/>
                <w:szCs w:val="22"/>
              </w:rPr>
              <w:t>) moving expenses; (</w:t>
            </w:r>
            <w:r>
              <w:rPr>
                <w:sz w:val="22"/>
                <w:szCs w:val="22"/>
              </w:rPr>
              <w:t>h</w:t>
            </w:r>
            <w:r w:rsidRPr="008E3C29">
              <w:rPr>
                <w:sz w:val="22"/>
                <w:szCs w:val="22"/>
              </w:rPr>
              <w:t>) necessary home accessibility adaptations; and, (</w:t>
            </w:r>
            <w:r>
              <w:rPr>
                <w:sz w:val="22"/>
                <w:szCs w:val="22"/>
              </w:rPr>
              <w:t>i</w:t>
            </w:r>
            <w:r w:rsidRPr="008E3C29">
              <w:rPr>
                <w:sz w:val="22"/>
                <w:szCs w:val="22"/>
              </w:rPr>
              <w:t>) activities to assess need, arrange for and procure need resources</w:t>
            </w:r>
            <w:r>
              <w:rPr>
                <w:sz w:val="22"/>
                <w:szCs w:val="22"/>
              </w:rPr>
              <w:t xml:space="preserve"> related to personal household expenses, specialized medical equipment, or community services</w:t>
            </w:r>
            <w:r w:rsidRPr="008E3C29">
              <w:rPr>
                <w:sz w:val="22"/>
                <w:szCs w:val="22"/>
              </w:rPr>
              <w:t>. Transitional Assistance Services are furnished only to the extent that they are reasonable and necessary as determining through the service plan development process, clearly identified in the service plan and the person is unable to meet such expense or when the services cannot be obtained from other sources. Transitional Assistance Services do not include monthly rental or mortgage expense; food, regular utility charges; and/or household appliances or items that are intended for purely diversional/recreational purposes.</w:t>
            </w:r>
          </w:p>
          <w:p w:rsidR="00D962A0" w:rsidRDefault="00D962A0" w:rsidP="00CA4735">
            <w:pPr>
              <w:rPr>
                <w:sz w:val="22"/>
                <w:szCs w:val="22"/>
              </w:rPr>
            </w:pPr>
          </w:p>
          <w:p w:rsidR="00D962A0" w:rsidRDefault="00D962A0" w:rsidP="00CA4735">
            <w:pPr>
              <w:rPr>
                <w:sz w:val="22"/>
                <w:szCs w:val="22"/>
              </w:rPr>
            </w:pPr>
            <w:r>
              <w:rPr>
                <w:sz w:val="22"/>
                <w:szCs w:val="22"/>
              </w:rPr>
              <w:t>Transitional Assistance services include only those non-recurring set up expenses incurred during the 180 days prior to discharge from a nursing facility or hospital or another provider-operated living arrangement to a community living arrangement or during the period following such a transition during which the participant is establishing his or her living arrangement. Transitional Assistance services comprising home accessibility adaptations must be initiated during the 180 days prior to discharge.</w:t>
            </w:r>
          </w:p>
          <w:p w:rsidR="00D962A0" w:rsidRPr="008E3C29" w:rsidRDefault="00D962A0" w:rsidP="00CA4735">
            <w:pPr>
              <w:rPr>
                <w:sz w:val="22"/>
                <w:szCs w:val="22"/>
              </w:rPr>
            </w:pPr>
          </w:p>
          <w:p w:rsidR="00D962A0" w:rsidRPr="002C1115" w:rsidRDefault="00D962A0" w:rsidP="00CA4735">
            <w:pPr>
              <w:rPr>
                <w:sz w:val="22"/>
                <w:szCs w:val="22"/>
              </w:rPr>
            </w:pPr>
            <w:r w:rsidRPr="008E3C29">
              <w:rPr>
                <w:sz w:val="22"/>
                <w:szCs w:val="22"/>
              </w:rPr>
              <w:t>(Only direct expenses for goods and services are reimbursable under this waiver. The case manager works with the participant to develop a list of needs for transition. The case manager coordinates the purchase and delivery of goods and services. This coordination is part of case management, not Transitional Assistance. The ASAP pays individual providers, such as landlords, utility companies, service agencies, furniture stores, and other retail establishments. Thus, “providers” of this service are any of the above, depending on the identified needs of the participant.)</w:t>
            </w:r>
          </w:p>
          <w:p w:rsidR="00D962A0" w:rsidRPr="002C1115" w:rsidRDefault="00D962A0" w:rsidP="00CA4735">
            <w:pPr>
              <w:spacing w:before="60"/>
              <w:rPr>
                <w:sz w:val="22"/>
                <w:szCs w:val="22"/>
              </w:rPr>
            </w:pPr>
          </w:p>
        </w:tc>
      </w:tr>
      <w:tr w:rsidR="00D962A0" w:rsidRPr="00042B16" w:rsidTr="00CA4735">
        <w:trPr>
          <w:trHeight w:val="125"/>
          <w:jc w:val="center"/>
        </w:trPr>
        <w:tc>
          <w:tcPr>
            <w:tcW w:w="10146" w:type="dxa"/>
            <w:gridSpan w:val="18"/>
            <w:tcBorders>
              <w:top w:val="single" w:sz="12" w:space="0" w:color="auto"/>
              <w:left w:val="single" w:sz="12" w:space="0" w:color="auto"/>
              <w:bottom w:val="single" w:sz="12" w:space="0" w:color="auto"/>
              <w:right w:val="single" w:sz="12" w:space="0" w:color="auto"/>
            </w:tcBorders>
          </w:tcPr>
          <w:p w:rsidR="00D962A0" w:rsidRPr="00042B16" w:rsidRDefault="00D962A0" w:rsidP="00CA4735">
            <w:pPr>
              <w:spacing w:before="60"/>
              <w:rPr>
                <w:sz w:val="23"/>
                <w:szCs w:val="23"/>
              </w:rPr>
            </w:pPr>
            <w:r w:rsidRPr="00042B16">
              <w:rPr>
                <w:sz w:val="22"/>
                <w:szCs w:val="22"/>
              </w:rPr>
              <w:lastRenderedPageBreak/>
              <w:t>Specify applicable (if any) limits on the amount, frequency, or duration of this service:</w:t>
            </w:r>
          </w:p>
        </w:tc>
      </w:tr>
      <w:tr w:rsidR="00D962A0" w:rsidRPr="002C1115" w:rsidTr="00CA4735">
        <w:trPr>
          <w:trHeight w:val="125"/>
          <w:jc w:val="center"/>
        </w:trPr>
        <w:tc>
          <w:tcPr>
            <w:tcW w:w="10146" w:type="dxa"/>
            <w:gridSpan w:val="18"/>
            <w:tcBorders>
              <w:top w:val="single" w:sz="12" w:space="0" w:color="auto"/>
              <w:left w:val="single" w:sz="12" w:space="0" w:color="auto"/>
              <w:bottom w:val="single" w:sz="12" w:space="0" w:color="auto"/>
              <w:right w:val="single" w:sz="12" w:space="0" w:color="auto"/>
            </w:tcBorders>
            <w:shd w:val="pct10" w:color="auto" w:fill="auto"/>
          </w:tcPr>
          <w:p w:rsidR="00D962A0" w:rsidRPr="002C1115" w:rsidRDefault="00D962A0" w:rsidP="00CA4735">
            <w:pPr>
              <w:rPr>
                <w:sz w:val="22"/>
                <w:szCs w:val="22"/>
              </w:rPr>
            </w:pPr>
          </w:p>
        </w:tc>
      </w:tr>
      <w:tr w:rsidR="00D962A0" w:rsidRPr="003F2624" w:rsidTr="00CA4735">
        <w:trPr>
          <w:jc w:val="center"/>
        </w:trPr>
        <w:tc>
          <w:tcPr>
            <w:tcW w:w="2640" w:type="dxa"/>
            <w:gridSpan w:val="3"/>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306"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sidRPr="003F2624">
              <w:rPr>
                <w:sz w:val="22"/>
                <w:szCs w:val="22"/>
              </w:rPr>
              <w:sym w:font="Wingdings" w:char="F0A8"/>
            </w:r>
          </w:p>
        </w:tc>
        <w:tc>
          <w:tcPr>
            <w:tcW w:w="5100" w:type="dxa"/>
            <w:gridSpan w:val="11"/>
            <w:tcBorders>
              <w:top w:val="single" w:sz="12" w:space="0" w:color="auto"/>
              <w:left w:val="single" w:sz="12" w:space="0" w:color="auto"/>
              <w:bottom w:val="single" w:sz="12" w:space="0" w:color="auto"/>
              <w:right w:val="single" w:sz="12" w:space="0" w:color="auto"/>
            </w:tcBorders>
          </w:tcPr>
          <w:p w:rsidR="00D962A0" w:rsidRPr="00C73719" w:rsidRDefault="00D962A0" w:rsidP="00CA4735">
            <w:pPr>
              <w:spacing w:before="60"/>
              <w:rPr>
                <w:sz w:val="21"/>
                <w:szCs w:val="21"/>
              </w:rPr>
            </w:pPr>
            <w:r w:rsidRPr="00C73719">
              <w:rPr>
                <w:sz w:val="21"/>
                <w:szCs w:val="21"/>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Pr>
                <w:sz w:val="22"/>
                <w:szCs w:val="22"/>
              </w:rPr>
              <w:sym w:font="Wingdings" w:char="F0FE"/>
            </w:r>
          </w:p>
        </w:tc>
        <w:tc>
          <w:tcPr>
            <w:tcW w:w="1687" w:type="dxa"/>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sz w:val="22"/>
                <w:szCs w:val="22"/>
              </w:rPr>
            </w:pPr>
            <w:r>
              <w:rPr>
                <w:sz w:val="22"/>
                <w:szCs w:val="22"/>
              </w:rPr>
              <w:t>Provider managed</w:t>
            </w:r>
          </w:p>
        </w:tc>
      </w:tr>
      <w:tr w:rsidR="00D962A0" w:rsidRPr="00DD3AC3" w:rsidTr="00CA4735">
        <w:trPr>
          <w:jc w:val="center"/>
        </w:trPr>
        <w:tc>
          <w:tcPr>
            <w:tcW w:w="3623" w:type="dxa"/>
            <w:gridSpan w:val="6"/>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96"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DD3AC3" w:rsidRDefault="00D962A0" w:rsidP="00CA4735">
            <w:pPr>
              <w:spacing w:before="60"/>
              <w:rPr>
                <w:b/>
                <w:sz w:val="22"/>
                <w:szCs w:val="22"/>
              </w:rPr>
            </w:pPr>
            <w:r w:rsidRPr="00DD3AC3">
              <w:rPr>
                <w:sz w:val="22"/>
                <w:szCs w:val="22"/>
              </w:rPr>
              <w:sym w:font="Wingdings" w:char="F0A8"/>
            </w:r>
          </w:p>
        </w:tc>
        <w:tc>
          <w:tcPr>
            <w:tcW w:w="2151" w:type="dxa"/>
            <w:gridSpan w:val="4"/>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Legally Responsible Person</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D962A0" w:rsidRPr="00DD3AC3" w:rsidRDefault="00D962A0" w:rsidP="00CA4735">
            <w:pPr>
              <w:spacing w:before="60"/>
              <w:rPr>
                <w:b/>
                <w:sz w:val="22"/>
                <w:szCs w:val="22"/>
              </w:rPr>
            </w:pPr>
            <w:r>
              <w:rPr>
                <w:sz w:val="22"/>
                <w:szCs w:val="22"/>
              </w:rPr>
              <w:sym w:font="Wingdings" w:char="F0FE"/>
            </w:r>
          </w:p>
        </w:tc>
        <w:tc>
          <w:tcPr>
            <w:tcW w:w="950" w:type="dxa"/>
            <w:gridSpan w:val="2"/>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Relative</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62A0" w:rsidRPr="00DD3AC3" w:rsidRDefault="00D962A0" w:rsidP="00CA4735">
            <w:pPr>
              <w:spacing w:before="60"/>
              <w:rPr>
                <w:b/>
                <w:sz w:val="22"/>
                <w:szCs w:val="22"/>
              </w:rPr>
            </w:pPr>
            <w:r w:rsidRPr="00DD3AC3">
              <w:rPr>
                <w:sz w:val="22"/>
                <w:szCs w:val="22"/>
              </w:rPr>
              <w:sym w:font="Wingdings" w:char="F0A8"/>
            </w:r>
          </w:p>
        </w:tc>
        <w:tc>
          <w:tcPr>
            <w:tcW w:w="2100" w:type="dxa"/>
            <w:gridSpan w:val="2"/>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Legal Guardian</w:t>
            </w:r>
          </w:p>
        </w:tc>
      </w:tr>
      <w:tr w:rsidR="00D962A0" w:rsidRPr="00DD3AC3" w:rsidTr="00CA4735">
        <w:trPr>
          <w:trHeight w:val="125"/>
          <w:jc w:val="center"/>
        </w:trPr>
        <w:tc>
          <w:tcPr>
            <w:tcW w:w="10146" w:type="dxa"/>
            <w:gridSpan w:val="18"/>
            <w:tcBorders>
              <w:top w:val="single" w:sz="12" w:space="0" w:color="auto"/>
              <w:left w:val="single" w:sz="12" w:space="0" w:color="auto"/>
              <w:bottom w:val="single" w:sz="12" w:space="0" w:color="auto"/>
              <w:right w:val="single" w:sz="12" w:space="0" w:color="auto"/>
            </w:tcBorders>
            <w:shd w:val="solid" w:color="auto" w:fill="auto"/>
          </w:tcPr>
          <w:p w:rsidR="00D962A0" w:rsidRPr="00DD3AC3" w:rsidRDefault="00D962A0" w:rsidP="00CA4735">
            <w:pPr>
              <w:jc w:val="center"/>
              <w:rPr>
                <w:color w:val="FFFFFF"/>
                <w:sz w:val="22"/>
                <w:szCs w:val="22"/>
              </w:rPr>
            </w:pPr>
            <w:r w:rsidRPr="00DD3AC3">
              <w:rPr>
                <w:color w:val="FFFFFF"/>
                <w:sz w:val="22"/>
                <w:szCs w:val="22"/>
              </w:rPr>
              <w:t>Provider Specifications</w:t>
            </w:r>
          </w:p>
        </w:tc>
      </w:tr>
      <w:tr w:rsidR="00D962A0" w:rsidRPr="003F2624" w:rsidTr="00CA4735">
        <w:trPr>
          <w:trHeight w:val="359"/>
          <w:jc w:val="center"/>
        </w:trPr>
        <w:tc>
          <w:tcPr>
            <w:tcW w:w="2010" w:type="dxa"/>
            <w:gridSpan w:val="2"/>
            <w:vMerge w:val="restart"/>
            <w:tcBorders>
              <w:top w:val="single" w:sz="12" w:space="0" w:color="auto"/>
              <w:left w:val="single" w:sz="12" w:space="0" w:color="auto"/>
              <w:bottom w:val="single" w:sz="12" w:space="0" w:color="auto"/>
              <w:right w:val="single" w:sz="12" w:space="0" w:color="auto"/>
            </w:tcBorders>
          </w:tcPr>
          <w:p w:rsidR="00D962A0" w:rsidRPr="00042B16" w:rsidRDefault="00D962A0" w:rsidP="00CA4735">
            <w:pPr>
              <w:spacing w:before="60"/>
              <w:rPr>
                <w:sz w:val="22"/>
                <w:szCs w:val="22"/>
              </w:rPr>
            </w:pPr>
            <w:r w:rsidRPr="00042B16">
              <w:rPr>
                <w:sz w:val="22"/>
                <w:szCs w:val="22"/>
              </w:rPr>
              <w:t>Provider Category(s)</w:t>
            </w:r>
          </w:p>
          <w:p w:rsidR="00D962A0" w:rsidRPr="003F2624" w:rsidRDefault="00D962A0" w:rsidP="00CA4735">
            <w:pPr>
              <w:rPr>
                <w:b/>
                <w:sz w:val="22"/>
                <w:szCs w:val="22"/>
              </w:rPr>
            </w:pPr>
            <w:r w:rsidRPr="003F2624">
              <w:rPr>
                <w:i/>
                <w:sz w:val="22"/>
                <w:szCs w:val="22"/>
              </w:rPr>
              <w:t>(check one or both)</w:t>
            </w:r>
            <w:r w:rsidRPr="003F2624">
              <w:rPr>
                <w:b/>
                <w:sz w:val="22"/>
                <w:szCs w:val="22"/>
              </w:rPr>
              <w:t>:</w:t>
            </w:r>
          </w:p>
        </w:tc>
        <w:tc>
          <w:tcPr>
            <w:tcW w:w="664"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jc w:val="center"/>
              <w:rPr>
                <w:sz w:val="22"/>
                <w:szCs w:val="22"/>
              </w:rPr>
            </w:pPr>
            <w:r w:rsidRPr="003F2624">
              <w:rPr>
                <w:sz w:val="22"/>
                <w:szCs w:val="22"/>
              </w:rPr>
              <w:sym w:font="Wingdings" w:char="F0A8"/>
            </w:r>
          </w:p>
        </w:tc>
        <w:tc>
          <w:tcPr>
            <w:tcW w:w="2703" w:type="dxa"/>
            <w:gridSpan w:val="5"/>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rPr>
                <w:sz w:val="22"/>
                <w:szCs w:val="22"/>
              </w:rPr>
            </w:pPr>
            <w:r w:rsidRPr="00042B16">
              <w:rPr>
                <w:sz w:val="22"/>
                <w:szCs w:val="22"/>
              </w:rPr>
              <w:t>Individual.</w:t>
            </w:r>
            <w:r>
              <w:rPr>
                <w:sz w:val="22"/>
                <w:szCs w:val="22"/>
              </w:rPr>
              <w:t xml:space="preserve"> List types:</w:t>
            </w:r>
          </w:p>
        </w:tc>
        <w:tc>
          <w:tcPr>
            <w:tcW w:w="856"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jc w:val="center"/>
              <w:rPr>
                <w:sz w:val="22"/>
                <w:szCs w:val="22"/>
              </w:rPr>
            </w:pPr>
            <w:r>
              <w:rPr>
                <w:sz w:val="22"/>
                <w:szCs w:val="22"/>
              </w:rPr>
              <w:sym w:font="Wingdings" w:char="F0FE"/>
            </w:r>
          </w:p>
        </w:tc>
        <w:tc>
          <w:tcPr>
            <w:tcW w:w="3913" w:type="dxa"/>
            <w:gridSpan w:val="7"/>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sz w:val="22"/>
                <w:szCs w:val="22"/>
              </w:rPr>
            </w:pPr>
            <w:r w:rsidRPr="00042B16">
              <w:rPr>
                <w:sz w:val="22"/>
                <w:szCs w:val="22"/>
              </w:rPr>
              <w:t xml:space="preserve">Agency.  </w:t>
            </w:r>
            <w:r>
              <w:rPr>
                <w:sz w:val="22"/>
                <w:szCs w:val="22"/>
              </w:rPr>
              <w:t>List the types of agencies:</w:t>
            </w:r>
          </w:p>
        </w:tc>
      </w:tr>
      <w:tr w:rsidR="00D962A0" w:rsidRPr="003F2624" w:rsidTr="00CA4735">
        <w:trPr>
          <w:trHeight w:val="185"/>
          <w:jc w:val="center"/>
        </w:trPr>
        <w:tc>
          <w:tcPr>
            <w:tcW w:w="2010" w:type="dxa"/>
            <w:gridSpan w:val="2"/>
            <w:vMerge/>
            <w:tcBorders>
              <w:top w:val="nil"/>
              <w:left w:val="single" w:sz="12" w:space="0" w:color="auto"/>
              <w:bottom w:val="single" w:sz="12" w:space="0" w:color="auto"/>
              <w:right w:val="single" w:sz="12" w:space="0" w:color="auto"/>
            </w:tcBorders>
          </w:tcPr>
          <w:p w:rsidR="00D962A0" w:rsidRPr="003F2624" w:rsidRDefault="00D962A0" w:rsidP="00CA4735">
            <w:pPr>
              <w:spacing w:before="60"/>
              <w:rPr>
                <w:b/>
                <w:sz w:val="22"/>
                <w:szCs w:val="22"/>
              </w:rPr>
            </w:pPr>
          </w:p>
        </w:tc>
        <w:tc>
          <w:tcPr>
            <w:tcW w:w="3367" w:type="dxa"/>
            <w:gridSpan w:val="7"/>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sidRPr="008E3C29">
              <w:rPr>
                <w:sz w:val="22"/>
                <w:szCs w:val="22"/>
              </w:rPr>
              <w:t>Any agency or vendor providing goods and services in accordance with the service description.</w:t>
            </w:r>
          </w:p>
        </w:tc>
      </w:tr>
      <w:tr w:rsidR="00D962A0" w:rsidRPr="003F2624" w:rsidTr="00CA4735">
        <w:trPr>
          <w:jc w:val="center"/>
        </w:trPr>
        <w:tc>
          <w:tcPr>
            <w:tcW w:w="10146" w:type="dxa"/>
            <w:gridSpan w:val="18"/>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b/>
                <w:sz w:val="22"/>
                <w:szCs w:val="22"/>
              </w:rPr>
            </w:pPr>
            <w:r w:rsidRPr="0025169C">
              <w:rPr>
                <w:b/>
                <w:sz w:val="22"/>
                <w:szCs w:val="22"/>
              </w:rPr>
              <w:t>Provider Qualifications</w:t>
            </w:r>
            <w:r w:rsidRPr="0063187F">
              <w:rPr>
                <w:sz w:val="22"/>
                <w:szCs w:val="22"/>
              </w:rPr>
              <w:t xml:space="preserve"> </w:t>
            </w:r>
          </w:p>
        </w:tc>
      </w:tr>
      <w:tr w:rsidR="00D962A0" w:rsidRPr="003F2624" w:rsidTr="00CA4735">
        <w:trPr>
          <w:trHeight w:val="395"/>
          <w:jc w:val="center"/>
        </w:trPr>
        <w:tc>
          <w:tcPr>
            <w:tcW w:w="2010" w:type="dxa"/>
            <w:gridSpan w:val="2"/>
            <w:tcBorders>
              <w:top w:val="single" w:sz="12" w:space="0" w:color="auto"/>
              <w:left w:val="single" w:sz="12" w:space="0" w:color="auto"/>
              <w:bottom w:val="single" w:sz="12" w:space="0" w:color="auto"/>
              <w:right w:val="single" w:sz="12" w:space="0" w:color="auto"/>
            </w:tcBorders>
          </w:tcPr>
          <w:p w:rsidR="00D962A0" w:rsidRPr="00042B16" w:rsidRDefault="00D962A0" w:rsidP="00CA4735">
            <w:pPr>
              <w:spacing w:before="60"/>
              <w:rPr>
                <w:sz w:val="22"/>
                <w:szCs w:val="22"/>
              </w:rPr>
            </w:pPr>
            <w:r w:rsidRPr="00042B16">
              <w:rPr>
                <w:sz w:val="22"/>
                <w:szCs w:val="22"/>
              </w:rPr>
              <w:t>Provider Type:</w:t>
            </w:r>
          </w:p>
        </w:tc>
        <w:tc>
          <w:tcPr>
            <w:tcW w:w="1735" w:type="dxa"/>
            <w:gridSpan w:val="5"/>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jc w:val="center"/>
              <w:rPr>
                <w:sz w:val="22"/>
                <w:szCs w:val="22"/>
              </w:rPr>
            </w:pPr>
            <w:r w:rsidRPr="00042B16">
              <w:rPr>
                <w:sz w:val="22"/>
                <w:szCs w:val="22"/>
              </w:rPr>
              <w:t xml:space="preserve">License </w:t>
            </w:r>
            <w:r w:rsidRPr="003F2624">
              <w:rPr>
                <w:i/>
                <w:sz w:val="22"/>
                <w:szCs w:val="22"/>
              </w:rPr>
              <w:t>(specify)</w:t>
            </w:r>
          </w:p>
        </w:tc>
        <w:tc>
          <w:tcPr>
            <w:tcW w:w="2258" w:type="dxa"/>
            <w:gridSpan w:val="3"/>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jc w:val="center"/>
              <w:rPr>
                <w:sz w:val="22"/>
                <w:szCs w:val="22"/>
              </w:rPr>
            </w:pPr>
            <w:r w:rsidRPr="00042B16">
              <w:rPr>
                <w:sz w:val="22"/>
                <w:szCs w:val="22"/>
              </w:rPr>
              <w:t xml:space="preserve">Certificate </w:t>
            </w:r>
            <w:r w:rsidRPr="003F2624">
              <w:rPr>
                <w:i/>
                <w:sz w:val="22"/>
                <w:szCs w:val="22"/>
              </w:rPr>
              <w:t>(specify)</w:t>
            </w:r>
          </w:p>
        </w:tc>
        <w:tc>
          <w:tcPr>
            <w:tcW w:w="4143" w:type="dxa"/>
            <w:gridSpan w:val="8"/>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jc w:val="center"/>
              <w:rPr>
                <w:sz w:val="22"/>
                <w:szCs w:val="22"/>
              </w:rPr>
            </w:pPr>
            <w:r w:rsidRPr="00042B16">
              <w:rPr>
                <w:sz w:val="22"/>
                <w:szCs w:val="22"/>
              </w:rPr>
              <w:t xml:space="preserve">Other Standard </w:t>
            </w:r>
            <w:r w:rsidRPr="003F2624">
              <w:rPr>
                <w:i/>
                <w:sz w:val="22"/>
                <w:szCs w:val="22"/>
              </w:rPr>
              <w:t>(specify)</w:t>
            </w:r>
          </w:p>
        </w:tc>
      </w:tr>
      <w:tr w:rsidR="00D962A0" w:rsidRPr="003F2624" w:rsidTr="00CA4735">
        <w:trPr>
          <w:trHeight w:val="395"/>
          <w:jc w:val="center"/>
        </w:trPr>
        <w:tc>
          <w:tcPr>
            <w:tcW w:w="2010"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693A2F" w:rsidRDefault="00D962A0" w:rsidP="00CA4735">
            <w:pPr>
              <w:spacing w:before="60"/>
              <w:rPr>
                <w:b/>
                <w:sz w:val="22"/>
                <w:szCs w:val="22"/>
              </w:rPr>
            </w:pPr>
            <w:r w:rsidRPr="00693A2F">
              <w:rPr>
                <w:b/>
                <w:sz w:val="22"/>
                <w:szCs w:val="22"/>
              </w:rPr>
              <w:t>Any agency or vendor providing goods and services in accordance with the service description.</w:t>
            </w:r>
          </w:p>
        </w:tc>
        <w:tc>
          <w:tcPr>
            <w:tcW w:w="1735" w:type="dxa"/>
            <w:gridSpan w:val="5"/>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sidRPr="008E3C29">
              <w:rPr>
                <w:sz w:val="22"/>
                <w:szCs w:val="22"/>
              </w:rPr>
              <w:t>Will meet applicable State regulations and industry standards for type of goods/services provided.</w:t>
            </w:r>
          </w:p>
        </w:tc>
      </w:tr>
      <w:tr w:rsidR="00D962A0" w:rsidRPr="0025169C" w:rsidTr="00CA4735">
        <w:trPr>
          <w:trHeight w:val="395"/>
          <w:jc w:val="center"/>
        </w:trPr>
        <w:tc>
          <w:tcPr>
            <w:tcW w:w="10146" w:type="dxa"/>
            <w:gridSpan w:val="18"/>
            <w:tcBorders>
              <w:top w:val="single" w:sz="12" w:space="0" w:color="auto"/>
              <w:left w:val="single" w:sz="12" w:space="0" w:color="auto"/>
              <w:bottom w:val="single" w:sz="12" w:space="0" w:color="auto"/>
              <w:right w:val="single" w:sz="12" w:space="0" w:color="auto"/>
            </w:tcBorders>
            <w:shd w:val="clear" w:color="auto" w:fill="auto"/>
          </w:tcPr>
          <w:p w:rsidR="00D962A0" w:rsidRPr="0025169C" w:rsidRDefault="00D962A0" w:rsidP="00CA4735">
            <w:pPr>
              <w:spacing w:before="60"/>
              <w:rPr>
                <w:b/>
                <w:sz w:val="22"/>
                <w:szCs w:val="22"/>
              </w:rPr>
            </w:pPr>
            <w:r w:rsidRPr="0025169C">
              <w:rPr>
                <w:b/>
                <w:sz w:val="22"/>
                <w:szCs w:val="22"/>
              </w:rPr>
              <w:t>Verification of Provider Qualifications</w:t>
            </w:r>
          </w:p>
        </w:tc>
      </w:tr>
      <w:tr w:rsidR="00D962A0" w:rsidRPr="00DD3AC3" w:rsidTr="00CA4735">
        <w:trPr>
          <w:trHeight w:val="220"/>
          <w:jc w:val="center"/>
        </w:trPr>
        <w:tc>
          <w:tcPr>
            <w:tcW w:w="2640" w:type="dxa"/>
            <w:gridSpan w:val="3"/>
            <w:tcBorders>
              <w:top w:val="single" w:sz="12" w:space="0" w:color="auto"/>
              <w:left w:val="single" w:sz="12" w:space="0" w:color="auto"/>
              <w:bottom w:val="single" w:sz="12" w:space="0" w:color="auto"/>
              <w:right w:val="single" w:sz="12" w:space="0" w:color="auto"/>
            </w:tcBorders>
            <w:vAlign w:val="bottom"/>
          </w:tcPr>
          <w:p w:rsidR="00D962A0" w:rsidRPr="00042B16" w:rsidRDefault="00D962A0" w:rsidP="00CA4735">
            <w:pPr>
              <w:spacing w:before="60"/>
              <w:jc w:val="center"/>
              <w:rPr>
                <w:sz w:val="22"/>
                <w:szCs w:val="22"/>
              </w:rPr>
            </w:pPr>
            <w:r w:rsidRPr="00042B16">
              <w:rPr>
                <w:sz w:val="22"/>
                <w:szCs w:val="22"/>
              </w:rPr>
              <w:t>Provider Type:</w:t>
            </w:r>
          </w:p>
        </w:tc>
        <w:tc>
          <w:tcPr>
            <w:tcW w:w="4391" w:type="dxa"/>
            <w:gridSpan w:val="11"/>
            <w:tcBorders>
              <w:top w:val="single" w:sz="12" w:space="0" w:color="auto"/>
              <w:left w:val="single" w:sz="12" w:space="0" w:color="auto"/>
              <w:bottom w:val="single" w:sz="12" w:space="0" w:color="auto"/>
              <w:right w:val="single" w:sz="12" w:space="0" w:color="auto"/>
            </w:tcBorders>
            <w:shd w:val="clear" w:color="auto" w:fill="auto"/>
            <w:vAlign w:val="bottom"/>
          </w:tcPr>
          <w:p w:rsidR="00D962A0" w:rsidRPr="00DD3AC3" w:rsidRDefault="00D962A0" w:rsidP="00CA4735">
            <w:pPr>
              <w:spacing w:before="60"/>
              <w:jc w:val="center"/>
              <w:rPr>
                <w:sz w:val="22"/>
                <w:szCs w:val="22"/>
              </w:rPr>
            </w:pPr>
            <w:r w:rsidRPr="00DD3AC3">
              <w:rPr>
                <w:sz w:val="22"/>
                <w:szCs w:val="22"/>
              </w:rPr>
              <w:t>Entity Responsible for Verification:</w:t>
            </w:r>
          </w:p>
        </w:tc>
        <w:tc>
          <w:tcPr>
            <w:tcW w:w="3115"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rsidR="00D962A0" w:rsidRPr="00DD3AC3" w:rsidRDefault="00D962A0" w:rsidP="00CA4735">
            <w:pPr>
              <w:spacing w:before="60"/>
              <w:jc w:val="center"/>
              <w:rPr>
                <w:sz w:val="22"/>
                <w:szCs w:val="22"/>
              </w:rPr>
            </w:pPr>
            <w:r w:rsidRPr="00DD3AC3">
              <w:rPr>
                <w:sz w:val="22"/>
                <w:szCs w:val="22"/>
              </w:rPr>
              <w:t>Frequency of Verification</w:t>
            </w:r>
          </w:p>
        </w:tc>
      </w:tr>
      <w:tr w:rsidR="00D962A0" w:rsidRPr="003F2624" w:rsidTr="00CA4735">
        <w:trPr>
          <w:trHeight w:val="220"/>
          <w:jc w:val="center"/>
        </w:trPr>
        <w:tc>
          <w:tcPr>
            <w:tcW w:w="2640"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Pr="00693A2F" w:rsidRDefault="00D962A0" w:rsidP="00CA4735">
            <w:pPr>
              <w:spacing w:before="60"/>
              <w:rPr>
                <w:b/>
                <w:sz w:val="22"/>
                <w:szCs w:val="22"/>
              </w:rPr>
            </w:pPr>
            <w:r w:rsidRPr="00693A2F">
              <w:rPr>
                <w:b/>
                <w:sz w:val="22"/>
                <w:szCs w:val="22"/>
              </w:rPr>
              <w:lastRenderedPageBreak/>
              <w:t>Any agency or vendor providing goods and services in accordance with the service description.</w:t>
            </w:r>
          </w:p>
        </w:tc>
        <w:tc>
          <w:tcPr>
            <w:tcW w:w="4391" w:type="dxa"/>
            <w:gridSpan w:val="11"/>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b/>
                <w:sz w:val="22"/>
                <w:szCs w:val="22"/>
              </w:rPr>
            </w:pPr>
            <w:r>
              <w:rPr>
                <w:b/>
                <w:sz w:val="22"/>
                <w:szCs w:val="22"/>
              </w:rPr>
              <w:t>ASAPs</w:t>
            </w:r>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b/>
                <w:sz w:val="22"/>
                <w:szCs w:val="22"/>
              </w:rPr>
            </w:pPr>
            <w:r>
              <w:rPr>
                <w:b/>
                <w:sz w:val="22"/>
                <w:szCs w:val="22"/>
              </w:rPr>
              <w:t>Every 3 years</w:t>
            </w:r>
          </w:p>
        </w:tc>
      </w:tr>
    </w:tbl>
    <w:p w:rsidR="00D962A0" w:rsidRDefault="00D962A0" w:rsidP="00CA473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700"/>
        <w:gridCol w:w="1098"/>
        <w:gridCol w:w="84"/>
        <w:gridCol w:w="327"/>
        <w:gridCol w:w="278"/>
        <w:gridCol w:w="187"/>
        <w:gridCol w:w="272"/>
        <w:gridCol w:w="677"/>
        <w:gridCol w:w="122"/>
        <w:gridCol w:w="374"/>
        <w:gridCol w:w="1258"/>
        <w:gridCol w:w="362"/>
        <w:gridCol w:w="494"/>
        <w:gridCol w:w="37"/>
        <w:gridCol w:w="413"/>
        <w:gridCol w:w="348"/>
        <w:gridCol w:w="602"/>
        <w:gridCol w:w="413"/>
        <w:gridCol w:w="413"/>
        <w:gridCol w:w="1687"/>
      </w:tblGrid>
      <w:tr w:rsidR="00D962A0" w:rsidRPr="005568FF" w:rsidTr="00CA4735">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D962A0" w:rsidRPr="001645A6" w:rsidRDefault="00D962A0" w:rsidP="00CA4735">
            <w:pPr>
              <w:spacing w:before="60"/>
              <w:jc w:val="center"/>
              <w:rPr>
                <w:b/>
                <w:color w:val="FFFFFF"/>
                <w:sz w:val="24"/>
                <w:szCs w:val="24"/>
              </w:rPr>
            </w:pPr>
            <w:r w:rsidRPr="001645A6">
              <w:rPr>
                <w:b/>
                <w:color w:val="FFFFFF"/>
                <w:sz w:val="24"/>
                <w:szCs w:val="24"/>
              </w:rPr>
              <w:t>Service Specification</w:t>
            </w:r>
          </w:p>
        </w:tc>
      </w:tr>
      <w:tr w:rsidR="00D962A0"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Default="00D962A0" w:rsidP="00CA4735">
            <w:pPr>
              <w:spacing w:before="60"/>
              <w:rPr>
                <w:sz w:val="22"/>
                <w:szCs w:val="22"/>
              </w:rPr>
            </w:pPr>
            <w:r>
              <w:rPr>
                <w:sz w:val="22"/>
                <w:szCs w:val="22"/>
              </w:rPr>
              <w:t xml:space="preserve">Service Type:  </w:t>
            </w:r>
            <w:r>
              <w:rPr>
                <w:rFonts w:ascii="Segoe UI Symbol" w:hAnsi="Segoe UI Symbol"/>
                <w:sz w:val="22"/>
                <w:szCs w:val="22"/>
              </w:rPr>
              <w:t>☐</w:t>
            </w:r>
            <w:r>
              <w:rPr>
                <w:sz w:val="22"/>
                <w:szCs w:val="22"/>
              </w:rPr>
              <w:t xml:space="preserve"> Statutory       </w:t>
            </w:r>
            <w:r>
              <w:rPr>
                <w:rFonts w:ascii="Segoe UI Symbol" w:hAnsi="Segoe UI Symbol"/>
                <w:sz w:val="22"/>
                <w:szCs w:val="22"/>
              </w:rPr>
              <w:t>☐</w:t>
            </w:r>
            <w:r w:rsidRPr="00DE37FE">
              <w:rPr>
                <w:sz w:val="22"/>
                <w:szCs w:val="22"/>
              </w:rPr>
              <w:t xml:space="preserve"> Extended State Plan  </w:t>
            </w:r>
            <w:r>
              <w:rPr>
                <w:sz w:val="22"/>
                <w:szCs w:val="22"/>
              </w:rPr>
              <w:t xml:space="preserve">  </w:t>
            </w:r>
            <w:r w:rsidRPr="00DE37FE">
              <w:rPr>
                <w:sz w:val="22"/>
                <w:szCs w:val="22"/>
              </w:rPr>
              <w:t xml:space="preserve">   </w:t>
            </w:r>
            <w:r>
              <w:rPr>
                <w:rFonts w:ascii="Segoe UI Symbol" w:hAnsi="Segoe UI Symbol"/>
                <w:sz w:val="22"/>
                <w:szCs w:val="22"/>
              </w:rPr>
              <w:sym w:font="Wingdings" w:char="F078"/>
            </w:r>
            <w:r w:rsidRPr="00DE37FE">
              <w:rPr>
                <w:sz w:val="22"/>
                <w:szCs w:val="22"/>
              </w:rPr>
              <w:t xml:space="preserve"> Other</w:t>
            </w:r>
          </w:p>
        </w:tc>
      </w:tr>
      <w:tr w:rsidR="00D962A0" w:rsidRPr="005568FF"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1645A6" w:rsidRDefault="00D962A0" w:rsidP="00CA4735">
            <w:pPr>
              <w:spacing w:before="60"/>
              <w:rPr>
                <w:b/>
                <w:sz w:val="24"/>
                <w:szCs w:val="24"/>
              </w:rPr>
            </w:pPr>
            <w:r w:rsidRPr="001645A6">
              <w:rPr>
                <w:b/>
                <w:sz w:val="24"/>
                <w:szCs w:val="24"/>
              </w:rPr>
              <w:t>Service Name: Transportation</w:t>
            </w:r>
          </w:p>
        </w:tc>
      </w:tr>
      <w:tr w:rsidR="00D962A0" w:rsidTr="00CA4735">
        <w:trPr>
          <w:trHeight w:val="84"/>
          <w:jc w:val="center"/>
        </w:trPr>
        <w:tc>
          <w:tcPr>
            <w:tcW w:w="700" w:type="dxa"/>
            <w:tcBorders>
              <w:top w:val="nil"/>
              <w:left w:val="nil"/>
              <w:bottom w:val="nil"/>
              <w:right w:val="nil"/>
            </w:tcBorders>
            <w:shd w:val="clear" w:color="auto" w:fill="000000" w:themeFill="text1"/>
          </w:tcPr>
          <w:p w:rsidR="00D962A0" w:rsidRDefault="00D962A0" w:rsidP="00CA4735">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D962A0" w:rsidRDefault="00D962A0" w:rsidP="00CA4735">
            <w:pPr>
              <w:spacing w:before="60"/>
              <w:rPr>
                <w:sz w:val="22"/>
                <w:szCs w:val="22"/>
              </w:rPr>
            </w:pPr>
            <w:r>
              <w:rPr>
                <w:sz w:val="22"/>
                <w:szCs w:val="22"/>
              </w:rPr>
              <w:sym w:font="Wingdings" w:char="F0FE"/>
            </w:r>
            <w:r w:rsidR="00B52B80">
              <w:rPr>
                <w:sz w:val="22"/>
                <w:szCs w:val="22"/>
              </w:rPr>
              <w:t xml:space="preserve"> </w:t>
            </w:r>
            <w:r>
              <w:rPr>
                <w:sz w:val="22"/>
                <w:szCs w:val="22"/>
              </w:rPr>
              <w:t xml:space="preserve">Service is included in approved waiver. There is no change in service specifications. </w:t>
            </w:r>
          </w:p>
        </w:tc>
      </w:tr>
      <w:tr w:rsidR="00D962A0" w:rsidTr="00CA4735">
        <w:trPr>
          <w:trHeight w:val="84"/>
          <w:jc w:val="center"/>
        </w:trPr>
        <w:tc>
          <w:tcPr>
            <w:tcW w:w="700" w:type="dxa"/>
            <w:tcBorders>
              <w:top w:val="nil"/>
              <w:left w:val="nil"/>
              <w:bottom w:val="nil"/>
              <w:right w:val="nil"/>
            </w:tcBorders>
            <w:shd w:val="clear" w:color="auto" w:fill="000000" w:themeFill="text1"/>
          </w:tcPr>
          <w:p w:rsidR="00D962A0" w:rsidRDefault="00D962A0" w:rsidP="00CA4735">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D962A0" w:rsidRDefault="00D962A0" w:rsidP="00CA4735">
            <w:pPr>
              <w:spacing w:before="60"/>
              <w:rPr>
                <w:sz w:val="22"/>
                <w:szCs w:val="22"/>
              </w:rPr>
            </w:pPr>
            <w:r>
              <w:rPr>
                <w:rFonts w:ascii="Segoe UI Symbol" w:hAnsi="Segoe UI Symbol"/>
                <w:sz w:val="22"/>
                <w:szCs w:val="22"/>
              </w:rPr>
              <w:t>☐</w:t>
            </w:r>
            <w:r>
              <w:rPr>
                <w:sz w:val="22"/>
                <w:szCs w:val="22"/>
              </w:rPr>
              <w:t xml:space="preserve"> Service is included in approved waiver. The service specifications have been modified.</w:t>
            </w:r>
          </w:p>
        </w:tc>
      </w:tr>
      <w:tr w:rsidR="00D962A0" w:rsidTr="00CA4735">
        <w:trPr>
          <w:trHeight w:val="84"/>
          <w:jc w:val="center"/>
        </w:trPr>
        <w:tc>
          <w:tcPr>
            <w:tcW w:w="700" w:type="dxa"/>
            <w:tcBorders>
              <w:top w:val="nil"/>
              <w:left w:val="nil"/>
              <w:bottom w:val="nil"/>
              <w:right w:val="nil"/>
            </w:tcBorders>
            <w:shd w:val="clear" w:color="auto" w:fill="000000" w:themeFill="text1"/>
          </w:tcPr>
          <w:p w:rsidR="00D962A0" w:rsidRDefault="00D962A0" w:rsidP="00CA4735">
            <w:pPr>
              <w:spacing w:before="60"/>
              <w:rPr>
                <w:sz w:val="22"/>
                <w:szCs w:val="22"/>
              </w:rPr>
            </w:pPr>
          </w:p>
        </w:tc>
        <w:tc>
          <w:tcPr>
            <w:tcW w:w="9446" w:type="dxa"/>
            <w:gridSpan w:val="19"/>
            <w:tcBorders>
              <w:top w:val="single" w:sz="12" w:space="0" w:color="auto"/>
              <w:left w:val="nil"/>
              <w:bottom w:val="single" w:sz="12" w:space="0" w:color="auto"/>
              <w:right w:val="single" w:sz="12" w:space="0" w:color="auto"/>
            </w:tcBorders>
          </w:tcPr>
          <w:p w:rsidR="00D962A0" w:rsidRDefault="00D962A0" w:rsidP="00CA4735">
            <w:pPr>
              <w:spacing w:before="60"/>
              <w:rPr>
                <w:sz w:val="22"/>
                <w:szCs w:val="22"/>
              </w:rPr>
            </w:pPr>
            <w:r>
              <w:rPr>
                <w:rFonts w:ascii="Segoe UI Symbol" w:hAnsi="Segoe UI Symbol"/>
                <w:sz w:val="22"/>
                <w:szCs w:val="22"/>
              </w:rPr>
              <w:t>☐</w:t>
            </w:r>
            <w:r>
              <w:rPr>
                <w:sz w:val="22"/>
                <w:szCs w:val="22"/>
              </w:rPr>
              <w:t xml:space="preserve"> Service is not included in approved waiver.</w:t>
            </w:r>
          </w:p>
        </w:tc>
      </w:tr>
      <w:tr w:rsidR="00D962A0" w:rsidRPr="00461090"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461090" w:rsidRDefault="00D962A0" w:rsidP="00CA4735">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962A0" w:rsidRPr="002C1115" w:rsidTr="00CA4735">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D962A0" w:rsidRPr="002C1115" w:rsidRDefault="00D962A0" w:rsidP="00CA4735">
            <w:pPr>
              <w:rPr>
                <w:sz w:val="22"/>
                <w:szCs w:val="22"/>
              </w:rPr>
            </w:pPr>
            <w:r w:rsidRPr="00614B3B">
              <w:rPr>
                <w:sz w:val="22"/>
                <w:szCs w:val="22"/>
              </w:rPr>
              <w:t xml:space="preserve">Service offered in order to enable waiver participants to gain access to waiver and other community services, activities and resources, as specified by the service plan. This service is offered in addition to medical transportation required under 42 CFR §431.53 and transportation services under the State </w:t>
            </w:r>
            <w:r w:rsidR="00424292">
              <w:rPr>
                <w:sz w:val="22"/>
                <w:szCs w:val="22"/>
              </w:rPr>
              <w:t>P</w:t>
            </w:r>
            <w:r w:rsidRPr="00614B3B">
              <w:rPr>
                <w:sz w:val="22"/>
                <w:szCs w:val="22"/>
              </w:rPr>
              <w:t>lan, defined at 42 CFR §440.170(a) (if applicable), and does not replace them.  Transportation services under the waiver are offered in accordance with the participant’s service plan. Whenever possible, family, neighbors, friends, or community agencies which can provide this service without charge are utilized.</w:t>
            </w:r>
          </w:p>
          <w:p w:rsidR="00D962A0" w:rsidRPr="002C1115" w:rsidRDefault="00D962A0" w:rsidP="00CA4735">
            <w:pPr>
              <w:spacing w:before="60"/>
              <w:rPr>
                <w:sz w:val="22"/>
                <w:szCs w:val="22"/>
              </w:rPr>
            </w:pPr>
          </w:p>
        </w:tc>
      </w:tr>
      <w:tr w:rsidR="00D962A0" w:rsidRPr="00042B16" w:rsidTr="00CA473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042B16" w:rsidRDefault="00D962A0" w:rsidP="00CA4735">
            <w:pPr>
              <w:spacing w:before="60"/>
              <w:rPr>
                <w:sz w:val="23"/>
                <w:szCs w:val="23"/>
              </w:rPr>
            </w:pPr>
            <w:r w:rsidRPr="00042B16">
              <w:rPr>
                <w:sz w:val="22"/>
                <w:szCs w:val="22"/>
              </w:rPr>
              <w:t>Specify applicable (if any) limits on the amount, frequency, or duration of this service:</w:t>
            </w:r>
          </w:p>
        </w:tc>
      </w:tr>
      <w:tr w:rsidR="00D962A0" w:rsidRPr="002C1115" w:rsidTr="00CA473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D962A0" w:rsidRDefault="00D962A0" w:rsidP="00CA4735">
            <w:pPr>
              <w:rPr>
                <w:sz w:val="22"/>
                <w:szCs w:val="22"/>
              </w:rPr>
            </w:pPr>
          </w:p>
          <w:p w:rsidR="00D962A0" w:rsidRPr="002C1115" w:rsidRDefault="00D962A0" w:rsidP="00CA4735">
            <w:pPr>
              <w:spacing w:before="60"/>
              <w:rPr>
                <w:sz w:val="22"/>
                <w:szCs w:val="22"/>
              </w:rPr>
            </w:pPr>
          </w:p>
        </w:tc>
      </w:tr>
      <w:tr w:rsidR="00D962A0" w:rsidRPr="003F2624" w:rsidTr="00CA4735">
        <w:trPr>
          <w:jc w:val="center"/>
        </w:trPr>
        <w:tc>
          <w:tcPr>
            <w:tcW w:w="2487" w:type="dxa"/>
            <w:gridSpan w:val="5"/>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459"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sidRPr="003F2624">
              <w:rPr>
                <w:sz w:val="22"/>
                <w:szCs w:val="22"/>
              </w:rPr>
              <w:sym w:font="Wingdings" w:char="F0A8"/>
            </w:r>
          </w:p>
        </w:tc>
        <w:tc>
          <w:tcPr>
            <w:tcW w:w="5100" w:type="dxa"/>
            <w:gridSpan w:val="11"/>
            <w:tcBorders>
              <w:top w:val="single" w:sz="12" w:space="0" w:color="auto"/>
              <w:left w:val="single" w:sz="12" w:space="0" w:color="auto"/>
              <w:bottom w:val="single" w:sz="12" w:space="0" w:color="auto"/>
              <w:right w:val="single" w:sz="12" w:space="0" w:color="auto"/>
            </w:tcBorders>
          </w:tcPr>
          <w:p w:rsidR="00D962A0" w:rsidRPr="00C73719" w:rsidRDefault="00D962A0" w:rsidP="00CA4735">
            <w:pPr>
              <w:spacing w:before="60"/>
              <w:rPr>
                <w:sz w:val="21"/>
                <w:szCs w:val="21"/>
              </w:rPr>
            </w:pPr>
            <w:r w:rsidRPr="00C73719">
              <w:rPr>
                <w:sz w:val="21"/>
                <w:szCs w:val="21"/>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Pr>
                <w:sz w:val="22"/>
                <w:szCs w:val="22"/>
              </w:rPr>
              <w:sym w:font="Wingdings" w:char="F0FE"/>
            </w:r>
          </w:p>
        </w:tc>
        <w:tc>
          <w:tcPr>
            <w:tcW w:w="1687" w:type="dxa"/>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sz w:val="22"/>
                <w:szCs w:val="22"/>
              </w:rPr>
            </w:pPr>
            <w:r>
              <w:rPr>
                <w:sz w:val="22"/>
                <w:szCs w:val="22"/>
              </w:rPr>
              <w:t>Provider managed</w:t>
            </w:r>
          </w:p>
        </w:tc>
      </w:tr>
      <w:tr w:rsidR="00D962A0" w:rsidRPr="00DD3AC3" w:rsidTr="00CA4735">
        <w:trPr>
          <w:jc w:val="center"/>
        </w:trPr>
        <w:tc>
          <w:tcPr>
            <w:tcW w:w="3623" w:type="dxa"/>
            <w:gridSpan w:val="8"/>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96"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DD3AC3" w:rsidRDefault="00D962A0" w:rsidP="00CA4735">
            <w:pPr>
              <w:spacing w:before="60"/>
              <w:rPr>
                <w:b/>
                <w:sz w:val="22"/>
                <w:szCs w:val="22"/>
              </w:rPr>
            </w:pPr>
            <w:r w:rsidRPr="00DD3AC3">
              <w:rPr>
                <w:sz w:val="22"/>
                <w:szCs w:val="22"/>
              </w:rPr>
              <w:sym w:font="Wingdings" w:char="F0A8"/>
            </w:r>
          </w:p>
        </w:tc>
        <w:tc>
          <w:tcPr>
            <w:tcW w:w="2151" w:type="dxa"/>
            <w:gridSpan w:val="4"/>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Legally Responsible Person</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D962A0" w:rsidRPr="00DD3AC3" w:rsidRDefault="00D962A0" w:rsidP="00CA4735">
            <w:pPr>
              <w:spacing w:before="60"/>
              <w:rPr>
                <w:b/>
                <w:sz w:val="22"/>
                <w:szCs w:val="22"/>
              </w:rPr>
            </w:pPr>
            <w:r>
              <w:rPr>
                <w:sz w:val="22"/>
                <w:szCs w:val="22"/>
              </w:rPr>
              <w:sym w:font="Wingdings" w:char="F0FE"/>
            </w:r>
          </w:p>
        </w:tc>
        <w:tc>
          <w:tcPr>
            <w:tcW w:w="950" w:type="dxa"/>
            <w:gridSpan w:val="2"/>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Relative</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62A0" w:rsidRPr="00DD3AC3" w:rsidRDefault="00D962A0" w:rsidP="00CA4735">
            <w:pPr>
              <w:spacing w:before="60"/>
              <w:rPr>
                <w:b/>
                <w:sz w:val="22"/>
                <w:szCs w:val="22"/>
              </w:rPr>
            </w:pPr>
            <w:r w:rsidRPr="00DD3AC3">
              <w:rPr>
                <w:sz w:val="22"/>
                <w:szCs w:val="22"/>
              </w:rPr>
              <w:sym w:font="Wingdings" w:char="F0A8"/>
            </w:r>
          </w:p>
        </w:tc>
        <w:tc>
          <w:tcPr>
            <w:tcW w:w="2100" w:type="dxa"/>
            <w:gridSpan w:val="2"/>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rPr>
                <w:sz w:val="22"/>
                <w:szCs w:val="22"/>
              </w:rPr>
            </w:pPr>
            <w:r w:rsidRPr="00DD3AC3">
              <w:rPr>
                <w:sz w:val="22"/>
                <w:szCs w:val="22"/>
              </w:rPr>
              <w:t>Legal Guardian</w:t>
            </w:r>
          </w:p>
        </w:tc>
      </w:tr>
      <w:tr w:rsidR="00D962A0" w:rsidRPr="00DD3AC3" w:rsidTr="00CA4735">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D962A0" w:rsidRPr="00DD3AC3" w:rsidRDefault="00D962A0" w:rsidP="00CA4735">
            <w:pPr>
              <w:jc w:val="center"/>
              <w:rPr>
                <w:color w:val="FFFFFF"/>
                <w:sz w:val="22"/>
                <w:szCs w:val="22"/>
              </w:rPr>
            </w:pPr>
            <w:r w:rsidRPr="00DD3AC3">
              <w:rPr>
                <w:color w:val="FFFFFF"/>
                <w:sz w:val="22"/>
                <w:szCs w:val="22"/>
              </w:rPr>
              <w:t>Provider Specifications</w:t>
            </w:r>
          </w:p>
        </w:tc>
      </w:tr>
      <w:tr w:rsidR="00D962A0" w:rsidRPr="003F2624" w:rsidTr="00CA4735">
        <w:trPr>
          <w:trHeight w:val="359"/>
          <w:jc w:val="center"/>
        </w:trPr>
        <w:tc>
          <w:tcPr>
            <w:tcW w:w="1882" w:type="dxa"/>
            <w:gridSpan w:val="3"/>
            <w:vMerge w:val="restart"/>
            <w:tcBorders>
              <w:top w:val="single" w:sz="12" w:space="0" w:color="auto"/>
              <w:left w:val="single" w:sz="12" w:space="0" w:color="auto"/>
              <w:bottom w:val="single" w:sz="12" w:space="0" w:color="auto"/>
              <w:right w:val="single" w:sz="12" w:space="0" w:color="auto"/>
            </w:tcBorders>
          </w:tcPr>
          <w:p w:rsidR="00D962A0" w:rsidRPr="00042B16" w:rsidRDefault="00D962A0" w:rsidP="00CA4735">
            <w:pPr>
              <w:spacing w:before="60"/>
              <w:rPr>
                <w:sz w:val="22"/>
                <w:szCs w:val="22"/>
              </w:rPr>
            </w:pPr>
            <w:r w:rsidRPr="00042B16">
              <w:rPr>
                <w:sz w:val="22"/>
                <w:szCs w:val="22"/>
              </w:rPr>
              <w:t>Provider Category(s)</w:t>
            </w:r>
          </w:p>
          <w:p w:rsidR="00D962A0" w:rsidRPr="003F2624" w:rsidRDefault="00D962A0" w:rsidP="00CA4735">
            <w:pPr>
              <w:rPr>
                <w:b/>
                <w:sz w:val="22"/>
                <w:szCs w:val="22"/>
              </w:rPr>
            </w:pPr>
            <w:r w:rsidRPr="003F2624">
              <w:rPr>
                <w:i/>
                <w:sz w:val="22"/>
                <w:szCs w:val="22"/>
              </w:rPr>
              <w:t>(check one or both)</w:t>
            </w:r>
            <w:r w:rsidRPr="003F2624">
              <w:rPr>
                <w:b/>
                <w:sz w:val="22"/>
                <w:szCs w:val="22"/>
              </w:rPr>
              <w:t>:</w:t>
            </w:r>
          </w:p>
        </w:tc>
        <w:tc>
          <w:tcPr>
            <w:tcW w:w="792"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jc w:val="center"/>
              <w:rPr>
                <w:sz w:val="22"/>
                <w:szCs w:val="22"/>
              </w:rPr>
            </w:pPr>
            <w:r w:rsidRPr="003F2624">
              <w:rPr>
                <w:sz w:val="22"/>
                <w:szCs w:val="22"/>
              </w:rPr>
              <w:sym w:font="Wingdings" w:char="F0A8"/>
            </w:r>
          </w:p>
        </w:tc>
        <w:tc>
          <w:tcPr>
            <w:tcW w:w="2703" w:type="dxa"/>
            <w:gridSpan w:val="5"/>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rPr>
                <w:sz w:val="22"/>
                <w:szCs w:val="22"/>
              </w:rPr>
            </w:pPr>
            <w:r w:rsidRPr="00042B16">
              <w:rPr>
                <w:sz w:val="22"/>
                <w:szCs w:val="22"/>
              </w:rPr>
              <w:t>Individual.</w:t>
            </w:r>
            <w:r>
              <w:rPr>
                <w:sz w:val="22"/>
                <w:szCs w:val="22"/>
              </w:rPr>
              <w:t xml:space="preserve"> List types:</w:t>
            </w:r>
          </w:p>
        </w:tc>
        <w:tc>
          <w:tcPr>
            <w:tcW w:w="856"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jc w:val="center"/>
              <w:rPr>
                <w:sz w:val="22"/>
                <w:szCs w:val="22"/>
              </w:rPr>
            </w:pPr>
            <w:r>
              <w:rPr>
                <w:sz w:val="22"/>
                <w:szCs w:val="22"/>
              </w:rPr>
              <w:sym w:font="Wingdings" w:char="F0FE"/>
            </w:r>
          </w:p>
        </w:tc>
        <w:tc>
          <w:tcPr>
            <w:tcW w:w="3913" w:type="dxa"/>
            <w:gridSpan w:val="7"/>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sz w:val="22"/>
                <w:szCs w:val="22"/>
              </w:rPr>
            </w:pPr>
            <w:r w:rsidRPr="00042B16">
              <w:rPr>
                <w:sz w:val="22"/>
                <w:szCs w:val="22"/>
              </w:rPr>
              <w:t xml:space="preserve">Agency.  </w:t>
            </w:r>
            <w:r>
              <w:rPr>
                <w:sz w:val="22"/>
                <w:szCs w:val="22"/>
              </w:rPr>
              <w:t>List the types of agencies:</w:t>
            </w:r>
          </w:p>
        </w:tc>
      </w:tr>
      <w:tr w:rsidR="00D962A0" w:rsidRPr="003F2624" w:rsidTr="00CA4735">
        <w:trPr>
          <w:trHeight w:val="185"/>
          <w:jc w:val="center"/>
        </w:trPr>
        <w:tc>
          <w:tcPr>
            <w:tcW w:w="1882" w:type="dxa"/>
            <w:gridSpan w:val="3"/>
            <w:vMerge/>
            <w:tcBorders>
              <w:top w:val="nil"/>
              <w:left w:val="single" w:sz="12" w:space="0" w:color="auto"/>
              <w:bottom w:val="single" w:sz="12" w:space="0" w:color="auto"/>
              <w:right w:val="single" w:sz="12" w:space="0" w:color="auto"/>
            </w:tcBorders>
          </w:tcPr>
          <w:p w:rsidR="00D962A0" w:rsidRPr="003F2624" w:rsidRDefault="00D962A0" w:rsidP="00CA4735">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r w:rsidRPr="00614B3B">
              <w:rPr>
                <w:sz w:val="22"/>
                <w:szCs w:val="22"/>
              </w:rPr>
              <w:t>Transportation Provider Agencies</w:t>
            </w:r>
          </w:p>
        </w:tc>
      </w:tr>
      <w:tr w:rsidR="00D962A0" w:rsidRPr="003F2624" w:rsidTr="00CA4735">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D962A0" w:rsidRPr="003F2624" w:rsidRDefault="00D962A0" w:rsidP="00CA4735">
            <w:pPr>
              <w:spacing w:before="60"/>
              <w:rPr>
                <w:b/>
                <w:sz w:val="22"/>
                <w:szCs w:val="22"/>
              </w:rPr>
            </w:pPr>
            <w:r w:rsidRPr="0025169C">
              <w:rPr>
                <w:b/>
                <w:sz w:val="22"/>
                <w:szCs w:val="22"/>
              </w:rPr>
              <w:t>Provider Qualifications</w:t>
            </w:r>
            <w:r w:rsidRPr="0063187F">
              <w:rPr>
                <w:sz w:val="22"/>
                <w:szCs w:val="22"/>
              </w:rPr>
              <w:t xml:space="preserve"> </w:t>
            </w:r>
          </w:p>
        </w:tc>
      </w:tr>
      <w:tr w:rsidR="00D962A0" w:rsidRPr="003F2624" w:rsidTr="00CA4735">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tcPr>
          <w:p w:rsidR="00D962A0" w:rsidRPr="00042B16" w:rsidRDefault="00D962A0" w:rsidP="00CA4735">
            <w:pPr>
              <w:spacing w:before="60"/>
              <w:rPr>
                <w:sz w:val="22"/>
                <w:szCs w:val="22"/>
              </w:rPr>
            </w:pPr>
            <w:r w:rsidRPr="00042B16">
              <w:rPr>
                <w:sz w:val="22"/>
                <w:szCs w:val="22"/>
              </w:rPr>
              <w:t>Provider Type:</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jc w:val="center"/>
              <w:rPr>
                <w:sz w:val="22"/>
                <w:szCs w:val="22"/>
              </w:rPr>
            </w:pPr>
            <w:r w:rsidRPr="00042B16">
              <w:rPr>
                <w:sz w:val="22"/>
                <w:szCs w:val="22"/>
              </w:rPr>
              <w:t xml:space="preserve">License </w:t>
            </w:r>
            <w:r w:rsidRPr="003F2624">
              <w:rPr>
                <w:i/>
                <w:sz w:val="22"/>
                <w:szCs w:val="22"/>
              </w:rPr>
              <w:t>(specify)</w:t>
            </w:r>
          </w:p>
        </w:tc>
        <w:tc>
          <w:tcPr>
            <w:tcW w:w="1994" w:type="dxa"/>
            <w:gridSpan w:val="3"/>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jc w:val="center"/>
              <w:rPr>
                <w:sz w:val="22"/>
                <w:szCs w:val="22"/>
              </w:rPr>
            </w:pPr>
            <w:r w:rsidRPr="00042B16">
              <w:rPr>
                <w:sz w:val="22"/>
                <w:szCs w:val="22"/>
              </w:rPr>
              <w:t xml:space="preserve">Certificate </w:t>
            </w:r>
            <w:r w:rsidRPr="003F2624">
              <w:rPr>
                <w:i/>
                <w:sz w:val="22"/>
                <w:szCs w:val="22"/>
              </w:rPr>
              <w:t>(specify)</w:t>
            </w:r>
          </w:p>
        </w:tc>
        <w:tc>
          <w:tcPr>
            <w:tcW w:w="4407" w:type="dxa"/>
            <w:gridSpan w:val="8"/>
            <w:tcBorders>
              <w:top w:val="single" w:sz="12" w:space="0" w:color="auto"/>
              <w:left w:val="single" w:sz="12" w:space="0" w:color="auto"/>
              <w:bottom w:val="single" w:sz="12" w:space="0" w:color="auto"/>
              <w:right w:val="single" w:sz="12" w:space="0" w:color="auto"/>
            </w:tcBorders>
            <w:shd w:val="clear" w:color="auto" w:fill="auto"/>
          </w:tcPr>
          <w:p w:rsidR="00D962A0" w:rsidRPr="003F2624" w:rsidRDefault="00D962A0" w:rsidP="00CA4735">
            <w:pPr>
              <w:spacing w:before="60"/>
              <w:jc w:val="center"/>
              <w:rPr>
                <w:sz w:val="22"/>
                <w:szCs w:val="22"/>
              </w:rPr>
            </w:pPr>
            <w:r w:rsidRPr="00042B16">
              <w:rPr>
                <w:sz w:val="22"/>
                <w:szCs w:val="22"/>
              </w:rPr>
              <w:t xml:space="preserve">Other Standard </w:t>
            </w:r>
            <w:r w:rsidRPr="003F2624">
              <w:rPr>
                <w:i/>
                <w:sz w:val="22"/>
                <w:szCs w:val="22"/>
              </w:rPr>
              <w:t>(specify)</w:t>
            </w:r>
          </w:p>
        </w:tc>
      </w:tr>
      <w:tr w:rsidR="00D962A0" w:rsidRPr="003F2624" w:rsidTr="00CA4735">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b/>
                <w:sz w:val="22"/>
                <w:szCs w:val="22"/>
              </w:rPr>
            </w:pPr>
            <w:r w:rsidRPr="00614B3B">
              <w:rPr>
                <w:b/>
                <w:sz w:val="22"/>
                <w:szCs w:val="22"/>
              </w:rPr>
              <w:t>Transportation Provider Agencies</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c>
          <w:tcPr>
            <w:tcW w:w="1994" w:type="dxa"/>
            <w:gridSpan w:val="3"/>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sz w:val="22"/>
                <w:szCs w:val="22"/>
              </w:rPr>
            </w:pPr>
          </w:p>
        </w:tc>
        <w:tc>
          <w:tcPr>
            <w:tcW w:w="4407" w:type="dxa"/>
            <w:gridSpan w:val="8"/>
            <w:tcBorders>
              <w:top w:val="single" w:sz="12" w:space="0" w:color="auto"/>
              <w:left w:val="single" w:sz="12" w:space="0" w:color="auto"/>
              <w:bottom w:val="single" w:sz="12" w:space="0" w:color="auto"/>
              <w:right w:val="single" w:sz="12" w:space="0" w:color="auto"/>
            </w:tcBorders>
            <w:shd w:val="pct10" w:color="auto" w:fill="auto"/>
          </w:tcPr>
          <w:p w:rsidR="00D962A0" w:rsidRPr="00614B3B" w:rsidRDefault="00D962A0" w:rsidP="00CA4735">
            <w:pPr>
              <w:spacing w:before="60"/>
              <w:rPr>
                <w:sz w:val="22"/>
                <w:szCs w:val="22"/>
              </w:rPr>
            </w:pPr>
            <w:r w:rsidRPr="00614B3B">
              <w:rPr>
                <w:sz w:val="22"/>
                <w:szCs w:val="22"/>
              </w:rPr>
              <w:t>Education, Training, Supervision:</w:t>
            </w:r>
          </w:p>
          <w:p w:rsidR="00D962A0" w:rsidRPr="00614B3B" w:rsidRDefault="00D962A0" w:rsidP="00CA4735">
            <w:pPr>
              <w:spacing w:before="60"/>
              <w:rPr>
                <w:sz w:val="22"/>
                <w:szCs w:val="22"/>
              </w:rPr>
            </w:pPr>
            <w:r w:rsidRPr="00614B3B">
              <w:rPr>
                <w:sz w:val="22"/>
                <w:szCs w:val="22"/>
              </w:rPr>
              <w:t xml:space="preserve">Providers must ensure effective training of staff members in all aspects of their job duties, including handling emergency situations, and establish procedures for appraising staff performance and for effectively modifying </w:t>
            </w:r>
            <w:r w:rsidRPr="00614B3B">
              <w:rPr>
                <w:sz w:val="22"/>
                <w:szCs w:val="22"/>
              </w:rPr>
              <w:lastRenderedPageBreak/>
              <w:t>poor performance where it exists.</w:t>
            </w:r>
          </w:p>
          <w:p w:rsidR="00D962A0" w:rsidRPr="00614B3B" w:rsidRDefault="00D962A0" w:rsidP="00CA4735">
            <w:pPr>
              <w:spacing w:before="60"/>
              <w:rPr>
                <w:sz w:val="22"/>
                <w:szCs w:val="22"/>
              </w:rPr>
            </w:pPr>
          </w:p>
          <w:p w:rsidR="00D962A0" w:rsidRPr="00614B3B" w:rsidRDefault="00D962A0" w:rsidP="00CA4735">
            <w:pPr>
              <w:spacing w:before="60"/>
              <w:rPr>
                <w:sz w:val="22"/>
                <w:szCs w:val="22"/>
              </w:rPr>
            </w:pPr>
            <w:r w:rsidRPr="00614B3B">
              <w:rPr>
                <w:sz w:val="22"/>
                <w:szCs w:val="22"/>
              </w:rPr>
              <w:t>Adherence to Continuous QI Practices:</w:t>
            </w:r>
          </w:p>
          <w:p w:rsidR="00D962A0" w:rsidRPr="00614B3B" w:rsidRDefault="00D962A0" w:rsidP="00CA4735">
            <w:pPr>
              <w:spacing w:before="60"/>
              <w:rPr>
                <w:sz w:val="22"/>
                <w:szCs w:val="22"/>
              </w:rPr>
            </w:pPr>
            <w:r w:rsidRPr="00614B3B">
              <w:rPr>
                <w:sz w:val="22"/>
                <w:szCs w:val="22"/>
              </w:rPr>
              <w:t>Providers must have established strategies to prevent, detect, and correct problems in the quality of services provided and to achieve service plan goals with individual consumers by providing effective, efficient services.</w:t>
            </w:r>
          </w:p>
          <w:p w:rsidR="00D962A0" w:rsidRPr="00614B3B" w:rsidRDefault="00D962A0" w:rsidP="00CA4735">
            <w:pPr>
              <w:spacing w:before="60"/>
              <w:rPr>
                <w:sz w:val="22"/>
                <w:szCs w:val="22"/>
              </w:rPr>
            </w:pPr>
          </w:p>
          <w:p w:rsidR="00D962A0" w:rsidRPr="00614B3B" w:rsidRDefault="00D962A0" w:rsidP="00CA4735">
            <w:pPr>
              <w:spacing w:before="60"/>
              <w:rPr>
                <w:sz w:val="22"/>
                <w:szCs w:val="22"/>
              </w:rPr>
            </w:pPr>
            <w:r w:rsidRPr="00614B3B">
              <w:rPr>
                <w:sz w:val="22"/>
                <w:szCs w:val="22"/>
              </w:rPr>
              <w:t>Availability:</w:t>
            </w:r>
          </w:p>
          <w:p w:rsidR="00D962A0" w:rsidRPr="00614B3B" w:rsidRDefault="00D962A0" w:rsidP="00CA4735">
            <w:pPr>
              <w:spacing w:before="60"/>
              <w:rPr>
                <w:sz w:val="22"/>
                <w:szCs w:val="22"/>
              </w:rPr>
            </w:pPr>
            <w:r w:rsidRPr="00614B3B">
              <w:rPr>
                <w:sz w:val="22"/>
                <w:szCs w:val="22"/>
              </w:rPr>
              <w:t>Providers must be able to provide contracted service(s) in the geographical areas they designate.</w:t>
            </w:r>
          </w:p>
          <w:p w:rsidR="00D962A0" w:rsidRPr="00614B3B" w:rsidRDefault="00D962A0" w:rsidP="00CA4735">
            <w:pPr>
              <w:spacing w:before="60"/>
              <w:rPr>
                <w:sz w:val="22"/>
                <w:szCs w:val="22"/>
              </w:rPr>
            </w:pPr>
          </w:p>
          <w:p w:rsidR="00D962A0" w:rsidRPr="00614B3B" w:rsidRDefault="00D962A0" w:rsidP="00CA4735">
            <w:pPr>
              <w:spacing w:before="60"/>
              <w:rPr>
                <w:sz w:val="22"/>
                <w:szCs w:val="22"/>
              </w:rPr>
            </w:pPr>
            <w:r w:rsidRPr="00614B3B">
              <w:rPr>
                <w:sz w:val="22"/>
                <w:szCs w:val="22"/>
              </w:rPr>
              <w:t>Responsiveness:</w:t>
            </w:r>
          </w:p>
          <w:p w:rsidR="00D962A0" w:rsidRPr="00614B3B" w:rsidRDefault="00D962A0" w:rsidP="00CA4735">
            <w:pPr>
              <w:spacing w:before="60"/>
              <w:rPr>
                <w:sz w:val="22"/>
                <w:szCs w:val="22"/>
              </w:rPr>
            </w:pPr>
            <w:r w:rsidRPr="00614B3B">
              <w:rPr>
                <w:sz w:val="22"/>
                <w:szCs w:val="22"/>
              </w:rPr>
              <w:t>Providers must be able to initiate services with little or no delay.</w:t>
            </w:r>
          </w:p>
          <w:p w:rsidR="00D962A0" w:rsidRPr="00614B3B" w:rsidRDefault="00D962A0" w:rsidP="00CA4735">
            <w:pPr>
              <w:spacing w:before="60"/>
              <w:rPr>
                <w:sz w:val="22"/>
                <w:szCs w:val="22"/>
              </w:rPr>
            </w:pPr>
          </w:p>
          <w:p w:rsidR="00D962A0" w:rsidRPr="00614B3B" w:rsidRDefault="00D962A0" w:rsidP="00CA4735">
            <w:pPr>
              <w:spacing w:before="60"/>
              <w:rPr>
                <w:sz w:val="22"/>
                <w:szCs w:val="22"/>
              </w:rPr>
            </w:pPr>
            <w:r w:rsidRPr="00614B3B">
              <w:rPr>
                <w:sz w:val="22"/>
                <w:szCs w:val="22"/>
              </w:rPr>
              <w:t>Confidentiality:</w:t>
            </w:r>
          </w:p>
          <w:p w:rsidR="00D962A0" w:rsidRPr="00614B3B" w:rsidRDefault="00D962A0" w:rsidP="00CA4735">
            <w:pPr>
              <w:spacing w:before="60"/>
              <w:rPr>
                <w:sz w:val="22"/>
                <w:szCs w:val="22"/>
              </w:rPr>
            </w:pPr>
            <w:r w:rsidRPr="00614B3B">
              <w:rPr>
                <w:sz w:val="22"/>
                <w:szCs w:val="22"/>
              </w:rPr>
              <w:t>Providers must maintain confidentiality and privacy of consumer information in accordance with M.G.L. c.66A (Fair Information Practices Act ) and EOEA Program Instruction 97-55 (Clarification of Client Privacy and Confidentiality Policies).</w:t>
            </w:r>
          </w:p>
          <w:p w:rsidR="00D962A0" w:rsidRPr="00614B3B" w:rsidRDefault="00D962A0" w:rsidP="00CA4735">
            <w:pPr>
              <w:spacing w:before="60"/>
              <w:rPr>
                <w:sz w:val="22"/>
                <w:szCs w:val="22"/>
              </w:rPr>
            </w:pPr>
          </w:p>
          <w:p w:rsidR="00D962A0" w:rsidRPr="00614B3B" w:rsidRDefault="00D962A0" w:rsidP="00CA4735">
            <w:pPr>
              <w:spacing w:before="60"/>
              <w:rPr>
                <w:sz w:val="22"/>
                <w:szCs w:val="22"/>
              </w:rPr>
            </w:pPr>
            <w:r w:rsidRPr="00614B3B">
              <w:rPr>
                <w:sz w:val="22"/>
                <w:szCs w:val="22"/>
              </w:rPr>
              <w:t>Policies/Procedures:</w:t>
            </w:r>
          </w:p>
          <w:p w:rsidR="00D962A0" w:rsidRPr="00614B3B" w:rsidRDefault="00D962A0" w:rsidP="00CA4735">
            <w:pPr>
              <w:spacing w:before="60"/>
              <w:rPr>
                <w:sz w:val="22"/>
                <w:szCs w:val="22"/>
              </w:rPr>
            </w:pPr>
            <w:r w:rsidRPr="00614B3B">
              <w:rPr>
                <w:sz w:val="22"/>
                <w:szCs w:val="22"/>
              </w:rPr>
              <w:t>Providers must have policies and procedures that include:</w:t>
            </w:r>
          </w:p>
          <w:p w:rsidR="00D962A0" w:rsidRPr="00614B3B" w:rsidRDefault="00D962A0" w:rsidP="00CA4735">
            <w:pPr>
              <w:spacing w:before="60"/>
              <w:rPr>
                <w:sz w:val="22"/>
                <w:szCs w:val="22"/>
              </w:rPr>
            </w:pPr>
            <w:r w:rsidRPr="00614B3B">
              <w:rPr>
                <w:sz w:val="22"/>
                <w:szCs w:val="22"/>
              </w:rPr>
              <w:t>-Vehicle safety and maintenance</w:t>
            </w:r>
          </w:p>
          <w:p w:rsidR="00D962A0" w:rsidRPr="00614B3B" w:rsidRDefault="00D962A0" w:rsidP="00CA4735">
            <w:pPr>
              <w:spacing w:before="60"/>
              <w:rPr>
                <w:sz w:val="22"/>
                <w:szCs w:val="22"/>
              </w:rPr>
            </w:pPr>
            <w:r w:rsidRPr="00614B3B">
              <w:rPr>
                <w:sz w:val="22"/>
                <w:szCs w:val="22"/>
              </w:rPr>
              <w:t>-Assisting passengers on/off vehicles and from door to door</w:t>
            </w:r>
          </w:p>
          <w:p w:rsidR="00D962A0" w:rsidRPr="00614B3B" w:rsidRDefault="00D962A0" w:rsidP="00CA4735">
            <w:pPr>
              <w:spacing w:before="60"/>
              <w:rPr>
                <w:sz w:val="22"/>
                <w:szCs w:val="22"/>
              </w:rPr>
            </w:pPr>
            <w:r w:rsidRPr="00614B3B">
              <w:rPr>
                <w:sz w:val="22"/>
                <w:szCs w:val="22"/>
              </w:rPr>
              <w:t>-Ensuring drivers have current licenses as required</w:t>
            </w:r>
          </w:p>
          <w:p w:rsidR="00D962A0" w:rsidRPr="00614B3B" w:rsidRDefault="00D962A0" w:rsidP="00CA4735">
            <w:pPr>
              <w:spacing w:before="60"/>
              <w:rPr>
                <w:sz w:val="22"/>
                <w:szCs w:val="22"/>
              </w:rPr>
            </w:pPr>
            <w:r w:rsidRPr="00614B3B">
              <w:rPr>
                <w:sz w:val="22"/>
                <w:szCs w:val="22"/>
              </w:rPr>
              <w:t>-Tracking and scheduling trips</w:t>
            </w:r>
          </w:p>
          <w:p w:rsidR="00D962A0" w:rsidRPr="00614B3B" w:rsidRDefault="00D962A0" w:rsidP="00CA4735">
            <w:pPr>
              <w:spacing w:before="60"/>
              <w:rPr>
                <w:sz w:val="22"/>
                <w:szCs w:val="22"/>
              </w:rPr>
            </w:pPr>
          </w:p>
          <w:p w:rsidR="00D962A0" w:rsidRPr="003F2624" w:rsidRDefault="00D962A0" w:rsidP="00CA4735">
            <w:pPr>
              <w:spacing w:before="60"/>
              <w:rPr>
                <w:sz w:val="22"/>
                <w:szCs w:val="22"/>
              </w:rPr>
            </w:pPr>
            <w:r w:rsidRPr="00614B3B">
              <w:rPr>
                <w:sz w:val="22"/>
                <w:szCs w:val="22"/>
              </w:rPr>
              <w:t>In addition, providers shall ensure that individuals employed by the agency are able to: perform assigned duties and responsibilities; communicate observations verbally and in writing; accept and use supervision; respect privacy and confidentiality; adapt to a variety of situations; and respect and accept different values, nationalities, races, religions, cultures and standards of living.</w:t>
            </w:r>
          </w:p>
        </w:tc>
      </w:tr>
      <w:tr w:rsidR="00D962A0" w:rsidRPr="0025169C" w:rsidTr="00CA4735">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D962A0" w:rsidRPr="0025169C" w:rsidRDefault="00D962A0" w:rsidP="00CA4735">
            <w:pPr>
              <w:spacing w:before="60"/>
              <w:rPr>
                <w:b/>
                <w:sz w:val="22"/>
                <w:szCs w:val="22"/>
              </w:rPr>
            </w:pPr>
            <w:r w:rsidRPr="0025169C">
              <w:rPr>
                <w:b/>
                <w:sz w:val="22"/>
                <w:szCs w:val="22"/>
              </w:rPr>
              <w:lastRenderedPageBreak/>
              <w:t>Verification of Provider Qualifications</w:t>
            </w:r>
          </w:p>
        </w:tc>
      </w:tr>
      <w:tr w:rsidR="00D962A0" w:rsidRPr="00DD3AC3" w:rsidTr="00CA4735">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vAlign w:val="bottom"/>
          </w:tcPr>
          <w:p w:rsidR="00D962A0" w:rsidRPr="00042B16" w:rsidRDefault="00D962A0" w:rsidP="00CA4735">
            <w:pPr>
              <w:spacing w:before="60"/>
              <w:jc w:val="center"/>
              <w:rPr>
                <w:sz w:val="22"/>
                <w:szCs w:val="22"/>
              </w:rPr>
            </w:pPr>
            <w:r w:rsidRPr="00042B16">
              <w:rPr>
                <w:sz w:val="22"/>
                <w:szCs w:val="22"/>
              </w:rPr>
              <w:t>Provider Type:</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D962A0" w:rsidRPr="00DD3AC3" w:rsidRDefault="00D962A0" w:rsidP="00CA4735">
            <w:pPr>
              <w:spacing w:before="60"/>
              <w:jc w:val="center"/>
              <w:rPr>
                <w:sz w:val="22"/>
                <w:szCs w:val="22"/>
              </w:rPr>
            </w:pPr>
            <w:r w:rsidRPr="00DD3AC3">
              <w:rPr>
                <w:sz w:val="22"/>
                <w:szCs w:val="22"/>
              </w:rPr>
              <w:t>Entity Responsible for Verification:</w:t>
            </w:r>
          </w:p>
        </w:tc>
        <w:tc>
          <w:tcPr>
            <w:tcW w:w="3115"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rsidR="00D962A0" w:rsidRPr="00DD3AC3" w:rsidRDefault="00D962A0" w:rsidP="00CA4735">
            <w:pPr>
              <w:spacing w:before="60"/>
              <w:jc w:val="center"/>
              <w:rPr>
                <w:sz w:val="22"/>
                <w:szCs w:val="22"/>
              </w:rPr>
            </w:pPr>
            <w:r w:rsidRPr="00DD3AC3">
              <w:rPr>
                <w:sz w:val="22"/>
                <w:szCs w:val="22"/>
              </w:rPr>
              <w:t>Frequency of Verification</w:t>
            </w:r>
          </w:p>
        </w:tc>
      </w:tr>
      <w:tr w:rsidR="00D962A0" w:rsidRPr="003F2624" w:rsidTr="00CA4735">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72647D" w:rsidRDefault="00D962A0" w:rsidP="00CA4735">
            <w:pPr>
              <w:spacing w:before="60"/>
              <w:rPr>
                <w:b/>
                <w:sz w:val="22"/>
                <w:szCs w:val="22"/>
              </w:rPr>
            </w:pPr>
            <w:r w:rsidRPr="00614B3B">
              <w:rPr>
                <w:b/>
                <w:sz w:val="22"/>
                <w:szCs w:val="22"/>
              </w:rPr>
              <w:t>Transportation Provider Agencies</w:t>
            </w:r>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b/>
                <w:sz w:val="22"/>
                <w:szCs w:val="22"/>
              </w:rPr>
            </w:pPr>
            <w:r>
              <w:rPr>
                <w:b/>
                <w:sz w:val="22"/>
                <w:szCs w:val="22"/>
              </w:rPr>
              <w:t>ASAPs</w:t>
            </w:r>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rsidR="00D962A0" w:rsidRPr="003F2624" w:rsidRDefault="00D962A0" w:rsidP="00CA4735">
            <w:pPr>
              <w:spacing w:before="60"/>
              <w:rPr>
                <w:b/>
                <w:sz w:val="22"/>
                <w:szCs w:val="22"/>
              </w:rPr>
            </w:pPr>
            <w:r>
              <w:rPr>
                <w:b/>
                <w:sz w:val="22"/>
                <w:szCs w:val="22"/>
              </w:rPr>
              <w:t>Every 3 years</w:t>
            </w:r>
          </w:p>
        </w:tc>
      </w:tr>
    </w:tbl>
    <w:p w:rsidR="00D962A0" w:rsidRPr="00CA434E" w:rsidRDefault="00D962A0" w:rsidP="00CA434E">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540" w:hanging="540"/>
        <w:jc w:val="both"/>
        <w:rPr>
          <w:rFonts w:ascii="Times New Roman" w:hAnsi="Times New Roman" w:cs="Times New Roman"/>
        </w:rPr>
      </w:pPr>
      <w:r w:rsidRPr="00CA434E">
        <w:rPr>
          <w:rFonts w:ascii="Times New Roman" w:hAnsi="Times New Roman" w:cs="Times New Roman"/>
          <w:b/>
        </w:rPr>
        <w:t>b.</w:t>
      </w:r>
      <w:r w:rsidRPr="00CA434E">
        <w:rPr>
          <w:rFonts w:ascii="Times New Roman" w:hAnsi="Times New Roman" w:cs="Times New Roman"/>
          <w:b/>
        </w:rPr>
        <w:tab/>
        <w:t>Provision of Case Management Services to Waiver Participants.</w:t>
      </w:r>
      <w:r w:rsidRPr="00CA434E">
        <w:rPr>
          <w:rFonts w:ascii="Times New Roman" w:hAnsi="Times New Roman" w:cs="Times New Roman"/>
        </w:rPr>
        <w:t xml:space="preserve">  Indicate how case management is furnished to waiver participants  (</w:t>
      </w:r>
      <w:r w:rsidRPr="00CA434E">
        <w:rPr>
          <w:rStyle w:val="Emphasis"/>
          <w:rFonts w:ascii="Times New Roman" w:hAnsi="Times New Roman" w:cs="Times New Roman"/>
        </w:rPr>
        <w:t>select one</w:t>
      </w:r>
      <w:r w:rsidRPr="00CA434E">
        <w:rPr>
          <w:rFonts w:ascii="Times New Roman" w:hAnsi="Times New Roman" w:cs="Times New Roman"/>
        </w:rPr>
        <w:t xml:space="preserve">): </w:t>
      </w:r>
    </w:p>
    <w:tbl>
      <w:tblPr>
        <w:tblStyle w:val="TableGrid"/>
        <w:tblW w:w="9396" w:type="dxa"/>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6"/>
        <w:gridCol w:w="19"/>
        <w:gridCol w:w="446"/>
        <w:gridCol w:w="8368"/>
        <w:gridCol w:w="7"/>
      </w:tblGrid>
      <w:tr w:rsidR="00D962A0" w:rsidRPr="0096215E" w:rsidTr="00CA4735">
        <w:trPr>
          <w:trHeight w:val="591"/>
        </w:trPr>
        <w:tc>
          <w:tcPr>
            <w:tcW w:w="575" w:type="dxa"/>
            <w:gridSpan w:val="2"/>
            <w:tcBorders>
              <w:top w:val="single" w:sz="12" w:space="0" w:color="auto"/>
              <w:left w:val="single" w:sz="12" w:space="0" w:color="auto"/>
              <w:right w:val="single" w:sz="12" w:space="0" w:color="auto"/>
            </w:tcBorders>
            <w:shd w:val="pct10" w:color="auto" w:fill="auto"/>
          </w:tcPr>
          <w:p w:rsidR="00D962A0" w:rsidRPr="0096215E" w:rsidRDefault="00D962A0" w:rsidP="00CA4735">
            <w:pPr>
              <w:rPr>
                <w:b/>
                <w:kern w:val="22"/>
                <w:sz w:val="22"/>
                <w:szCs w:val="22"/>
              </w:rPr>
            </w:pPr>
            <w:r w:rsidRPr="0096215E">
              <w:rPr>
                <w:b/>
                <w:kern w:val="22"/>
                <w:sz w:val="22"/>
                <w:szCs w:val="22"/>
              </w:rPr>
              <w:sym w:font="Wingdings" w:char="F0A1"/>
            </w:r>
          </w:p>
        </w:tc>
        <w:tc>
          <w:tcPr>
            <w:tcW w:w="8821" w:type="dxa"/>
            <w:gridSpan w:val="3"/>
            <w:tcBorders>
              <w:top w:val="single" w:sz="12" w:space="0" w:color="auto"/>
              <w:left w:val="single" w:sz="12" w:space="0" w:color="auto"/>
              <w:bottom w:val="single" w:sz="12" w:space="0" w:color="auto"/>
              <w:right w:val="single" w:sz="12" w:space="0" w:color="auto"/>
            </w:tcBorders>
          </w:tcPr>
          <w:p w:rsidR="00D962A0" w:rsidRPr="0096215E" w:rsidRDefault="00D962A0" w:rsidP="00CA4735">
            <w:pPr>
              <w:jc w:val="both"/>
              <w:rPr>
                <w:kern w:val="22"/>
                <w:sz w:val="22"/>
                <w:szCs w:val="22"/>
              </w:rPr>
            </w:pPr>
            <w:r>
              <w:rPr>
                <w:b/>
                <w:kern w:val="22"/>
                <w:sz w:val="22"/>
                <w:szCs w:val="22"/>
              </w:rPr>
              <w:t xml:space="preserve">Not applicable – </w:t>
            </w:r>
            <w:r>
              <w:rPr>
                <w:rStyle w:val="outputtextnb"/>
              </w:rPr>
              <w:t>Case management is not furnished as a distinct activity to waiver participants.</w:t>
            </w:r>
          </w:p>
        </w:tc>
      </w:tr>
      <w:tr w:rsidR="00D962A0" w:rsidRPr="001D65B5" w:rsidTr="00CA4735">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96215E" w:rsidRDefault="00D962A0" w:rsidP="00CA4735">
            <w:pPr>
              <w:spacing w:after="40"/>
              <w:rPr>
                <w:b/>
                <w:kern w:val="22"/>
                <w:sz w:val="22"/>
                <w:szCs w:val="22"/>
              </w:rPr>
            </w:pPr>
            <w:r>
              <w:rPr>
                <w:b/>
                <w:kern w:val="22"/>
                <w:sz w:val="22"/>
                <w:szCs w:val="22"/>
              </w:rPr>
              <w:sym w:font="Wingdings" w:char="F06C"/>
            </w:r>
          </w:p>
        </w:tc>
        <w:tc>
          <w:tcPr>
            <w:tcW w:w="8821" w:type="dxa"/>
            <w:gridSpan w:val="3"/>
            <w:tcBorders>
              <w:top w:val="single" w:sz="12" w:space="0" w:color="auto"/>
              <w:left w:val="single" w:sz="12" w:space="0" w:color="auto"/>
              <w:bottom w:val="single" w:sz="12" w:space="0" w:color="auto"/>
              <w:right w:val="single" w:sz="12" w:space="0" w:color="auto"/>
            </w:tcBorders>
          </w:tcPr>
          <w:p w:rsidR="00D962A0" w:rsidRDefault="00D962A0" w:rsidP="00CA4735">
            <w:r>
              <w:rPr>
                <w:b/>
                <w:kern w:val="22"/>
                <w:sz w:val="22"/>
                <w:szCs w:val="22"/>
              </w:rPr>
              <w:t xml:space="preserve">Applicable – </w:t>
            </w:r>
            <w:r>
              <w:rPr>
                <w:rStyle w:val="outputtextnb"/>
              </w:rPr>
              <w:t>Case management is furnished as a distinct activity to waiver participants.</w:t>
            </w:r>
            <w:r>
              <w:t xml:space="preserve"> Check each that applies:</w:t>
            </w:r>
          </w:p>
        </w:tc>
      </w:tr>
      <w:tr w:rsidR="00D962A0" w:rsidRPr="00EB16F7" w:rsidTr="00CA473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rsidR="00D962A0" w:rsidRPr="00D10084" w:rsidRDefault="00D962A0" w:rsidP="00CA4735">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D10084" w:rsidRDefault="00D962A0" w:rsidP="00CA4735">
            <w:pPr>
              <w:spacing w:before="60"/>
              <w:rPr>
                <w:sz w:val="22"/>
                <w:szCs w:val="22"/>
              </w:rPr>
            </w:pPr>
            <w:r w:rsidRPr="00D10084">
              <w:rPr>
                <w:sz w:val="22"/>
                <w:szCs w:val="22"/>
              </w:rPr>
              <w:sym w:font="Wingdings" w:char="F0A8"/>
            </w:r>
          </w:p>
        </w:tc>
        <w:tc>
          <w:tcPr>
            <w:tcW w:w="8368" w:type="dxa"/>
            <w:tcBorders>
              <w:left w:val="single" w:sz="12" w:space="0" w:color="auto"/>
            </w:tcBorders>
          </w:tcPr>
          <w:p w:rsidR="00D962A0" w:rsidRPr="00D10084" w:rsidRDefault="00D962A0" w:rsidP="00CA4735">
            <w:pPr>
              <w:spacing w:before="60"/>
              <w:rPr>
                <w:i/>
                <w:sz w:val="22"/>
                <w:szCs w:val="22"/>
              </w:rPr>
            </w:pPr>
            <w:r w:rsidRPr="00D10084">
              <w:rPr>
                <w:sz w:val="22"/>
                <w:szCs w:val="22"/>
              </w:rPr>
              <w:t>As a waiver service defined in Appendix C-3 (</w:t>
            </w:r>
            <w:r w:rsidRPr="00D10084">
              <w:rPr>
                <w:i/>
                <w:sz w:val="22"/>
                <w:szCs w:val="22"/>
              </w:rPr>
              <w:t>do not complete C-1-c)</w:t>
            </w:r>
          </w:p>
        </w:tc>
      </w:tr>
      <w:tr w:rsidR="00D962A0" w:rsidRPr="00540130" w:rsidTr="00CA473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rsidR="00D962A0" w:rsidRPr="00D10084" w:rsidRDefault="00D962A0" w:rsidP="00CA4735">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D10084" w:rsidRDefault="00D962A0" w:rsidP="00CA4735">
            <w:pPr>
              <w:spacing w:before="60"/>
              <w:rPr>
                <w:sz w:val="22"/>
                <w:szCs w:val="22"/>
              </w:rPr>
            </w:pPr>
            <w:r w:rsidRPr="00D10084">
              <w:rPr>
                <w:sz w:val="22"/>
                <w:szCs w:val="22"/>
              </w:rPr>
              <w:sym w:font="Wingdings" w:char="F0A8"/>
            </w:r>
          </w:p>
        </w:tc>
        <w:tc>
          <w:tcPr>
            <w:tcW w:w="8368" w:type="dxa"/>
            <w:tcBorders>
              <w:left w:val="single" w:sz="12" w:space="0" w:color="auto"/>
            </w:tcBorders>
          </w:tcPr>
          <w:p w:rsidR="00D962A0" w:rsidRPr="00D10084" w:rsidRDefault="00D962A0" w:rsidP="00CA4735">
            <w:pPr>
              <w:spacing w:before="60"/>
              <w:rPr>
                <w:i/>
                <w:sz w:val="22"/>
                <w:szCs w:val="22"/>
              </w:rPr>
            </w:pPr>
            <w:r w:rsidRPr="00D10084">
              <w:rPr>
                <w:sz w:val="22"/>
                <w:szCs w:val="22"/>
              </w:rPr>
              <w:t xml:space="preserve">As a Medicaid State plan service under §1915(i) of the Act (HCBS as a State Plan Option). </w:t>
            </w:r>
            <w:r w:rsidRPr="00D10084">
              <w:rPr>
                <w:i/>
                <w:sz w:val="22"/>
                <w:szCs w:val="22"/>
              </w:rPr>
              <w:t>Complete item C-1-c.</w:t>
            </w:r>
          </w:p>
        </w:tc>
      </w:tr>
      <w:tr w:rsidR="00D962A0" w:rsidRPr="00540130" w:rsidTr="00CA473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rsidR="00D962A0" w:rsidRPr="00540130" w:rsidRDefault="00D962A0" w:rsidP="00CA4735">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rsidR="00D962A0" w:rsidRPr="00540130" w:rsidRDefault="00D962A0" w:rsidP="00CA4735">
            <w:pPr>
              <w:spacing w:before="60"/>
              <w:rPr>
                <w:b/>
                <w:sz w:val="22"/>
                <w:szCs w:val="22"/>
              </w:rPr>
            </w:pPr>
            <w:r w:rsidRPr="00540130">
              <w:rPr>
                <w:sz w:val="22"/>
                <w:szCs w:val="22"/>
              </w:rPr>
              <w:sym w:font="Wingdings" w:char="F0A8"/>
            </w:r>
          </w:p>
        </w:tc>
        <w:tc>
          <w:tcPr>
            <w:tcW w:w="8368" w:type="dxa"/>
            <w:tcBorders>
              <w:left w:val="single" w:sz="12" w:space="0" w:color="auto"/>
              <w:bottom w:val="single" w:sz="12" w:space="0" w:color="auto"/>
            </w:tcBorders>
          </w:tcPr>
          <w:p w:rsidR="00D962A0" w:rsidRPr="00540130" w:rsidRDefault="00D962A0" w:rsidP="00CA4735">
            <w:pPr>
              <w:spacing w:before="60"/>
              <w:rPr>
                <w:sz w:val="22"/>
                <w:szCs w:val="22"/>
              </w:rPr>
            </w:pPr>
            <w:r w:rsidRPr="00540130">
              <w:rPr>
                <w:sz w:val="22"/>
                <w:szCs w:val="22"/>
              </w:rPr>
              <w:t xml:space="preserve">As a Medicaid State plan service under §1915(g)(1) of the Act (Targeted Case Management).  </w:t>
            </w:r>
            <w:r w:rsidRPr="00540130">
              <w:rPr>
                <w:i/>
                <w:sz w:val="22"/>
                <w:szCs w:val="22"/>
              </w:rPr>
              <w:t>Complete item C-1-c</w:t>
            </w:r>
            <w:r w:rsidRPr="00540130">
              <w:rPr>
                <w:sz w:val="22"/>
                <w:szCs w:val="22"/>
              </w:rPr>
              <w:t>.</w:t>
            </w:r>
          </w:p>
        </w:tc>
      </w:tr>
      <w:tr w:rsidR="00D962A0" w:rsidRPr="00540130" w:rsidTr="00CA473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rsidR="00D962A0" w:rsidRPr="00B65FD8" w:rsidRDefault="00D962A0" w:rsidP="00CA4735">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2" w:color="auto" w:fill="auto"/>
          </w:tcPr>
          <w:p w:rsidR="00D962A0" w:rsidRPr="00B65FD8" w:rsidRDefault="00D962A0" w:rsidP="00CA4735">
            <w:pPr>
              <w:spacing w:before="60"/>
              <w:rPr>
                <w:b/>
                <w:sz w:val="22"/>
                <w:szCs w:val="22"/>
              </w:rPr>
            </w:pPr>
            <w:r>
              <w:rPr>
                <w:sz w:val="22"/>
                <w:szCs w:val="22"/>
              </w:rPr>
              <w:sym w:font="Wingdings" w:char="F0FE"/>
            </w:r>
          </w:p>
        </w:tc>
        <w:tc>
          <w:tcPr>
            <w:tcW w:w="8368" w:type="dxa"/>
            <w:tcBorders>
              <w:left w:val="single" w:sz="12" w:space="0" w:color="auto"/>
            </w:tcBorders>
            <w:shd w:val="clear" w:color="auto" w:fill="auto"/>
          </w:tcPr>
          <w:p w:rsidR="00D962A0" w:rsidRPr="00B65FD8" w:rsidRDefault="00D962A0" w:rsidP="00CA4735">
            <w:pPr>
              <w:spacing w:before="60"/>
              <w:rPr>
                <w:sz w:val="22"/>
                <w:szCs w:val="22"/>
              </w:rPr>
            </w:pPr>
            <w:r w:rsidRPr="00B65FD8">
              <w:rPr>
                <w:sz w:val="22"/>
                <w:szCs w:val="22"/>
              </w:rPr>
              <w:t xml:space="preserve">As an administrative activity.  </w:t>
            </w:r>
            <w:r w:rsidRPr="00B65FD8">
              <w:rPr>
                <w:i/>
                <w:sz w:val="22"/>
                <w:szCs w:val="22"/>
              </w:rPr>
              <w:t xml:space="preserve">Complete item C-1-c. </w:t>
            </w:r>
          </w:p>
        </w:tc>
      </w:tr>
    </w:tbl>
    <w:p w:rsidR="00D962A0" w:rsidRPr="00C63068" w:rsidRDefault="00D962A0" w:rsidP="00CA473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rFonts w:ascii="Times New Roman" w:hAnsi="Times New Roman" w:cs="Times New Roman"/>
          <w:b/>
        </w:rPr>
      </w:pPr>
      <w:r w:rsidRPr="00C63068">
        <w:rPr>
          <w:rFonts w:ascii="Times New Roman" w:hAnsi="Times New Roman" w:cs="Times New Roman"/>
          <w:b/>
        </w:rPr>
        <w:t>c.</w:t>
      </w:r>
      <w:r w:rsidRPr="00C63068">
        <w:rPr>
          <w:rFonts w:ascii="Times New Roman" w:hAnsi="Times New Roman" w:cs="Times New Roman"/>
          <w:b/>
        </w:rPr>
        <w:tab/>
        <w:t>Delivery of Case Management Services.</w:t>
      </w:r>
      <w:r w:rsidRPr="00C63068">
        <w:rPr>
          <w:rFonts w:ascii="Times New Roman" w:hAnsi="Times New Roman" w:cs="Times New Roman"/>
        </w:rPr>
        <w:t xml:space="preserve">  Specify the entity or entities that conduct case management functions on behalf of waiver participants:</w:t>
      </w:r>
    </w:p>
    <w:tbl>
      <w:tblPr>
        <w:tblStyle w:val="TableGrid"/>
        <w:tblW w:w="0" w:type="auto"/>
        <w:tblInd w:w="576" w:type="dxa"/>
        <w:tblLook w:val="01E0" w:firstRow="1" w:lastRow="1" w:firstColumn="1" w:lastColumn="1" w:noHBand="0" w:noVBand="0"/>
      </w:tblPr>
      <w:tblGrid>
        <w:gridCol w:w="9000"/>
      </w:tblGrid>
      <w:tr w:rsidR="00D962A0" w:rsidTr="00CA4735">
        <w:tc>
          <w:tcPr>
            <w:tcW w:w="9864" w:type="dxa"/>
            <w:tcBorders>
              <w:top w:val="single" w:sz="12" w:space="0" w:color="auto"/>
              <w:left w:val="single" w:sz="12" w:space="0" w:color="auto"/>
              <w:bottom w:val="single" w:sz="12" w:space="0" w:color="auto"/>
              <w:right w:val="single" w:sz="12" w:space="0" w:color="auto"/>
            </w:tcBorders>
            <w:shd w:val="pct10" w:color="auto" w:fill="auto"/>
          </w:tcPr>
          <w:p w:rsidR="00D962A0"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F5118">
              <w:rPr>
                <w:sz w:val="22"/>
                <w:szCs w:val="22"/>
              </w:rPr>
              <w:t>Case management is provided as an administrative activity by Aging Services Access Points (ASAPs) under contract with the Executive Office of Elder Affairs</w:t>
            </w:r>
            <w:r>
              <w:rPr>
                <w:sz w:val="22"/>
                <w:szCs w:val="22"/>
              </w:rPr>
              <w:t xml:space="preserve">. SCO participants’ Case Management is provided by ASAP Case Management staff under contract with the SCO programs or SCO-employed Case Management staff or Registered Nurses. </w:t>
            </w:r>
          </w:p>
          <w:p w:rsidR="00D962A0"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r>
    </w:tbl>
    <w:p w:rsidR="00D962A0" w:rsidRDefault="00D962A0" w:rsidP="00CA4735">
      <w:pPr>
        <w:spacing w:before="120" w:after="120"/>
        <w:rPr>
          <w:sz w:val="16"/>
          <w:szCs w:val="16"/>
        </w:rPr>
      </w:pPr>
    </w:p>
    <w:p w:rsidR="00B52B80" w:rsidRDefault="00B52B80">
      <w:pPr>
        <w:rPr>
          <w:sz w:val="16"/>
          <w:szCs w:val="16"/>
        </w:rPr>
      </w:pPr>
      <w:r>
        <w:rPr>
          <w:sz w:val="16"/>
          <w:szCs w:val="16"/>
        </w:rPr>
        <w:br w:type="page"/>
      </w:r>
    </w:p>
    <w:p w:rsidR="00D962A0" w:rsidRDefault="00D962A0" w:rsidP="00CA4735">
      <w:pPr>
        <w:spacing w:before="120" w:after="120"/>
        <w:rPr>
          <w:sz w:val="16"/>
          <w:szCs w:val="16"/>
        </w:rPr>
      </w:pPr>
    </w:p>
    <w:p w:rsidR="00D962A0" w:rsidRPr="00BA4CF0" w:rsidRDefault="00D962A0" w:rsidP="00CA4735">
      <w:pPr>
        <w:pBdr>
          <w:top w:val="single" w:sz="18" w:space="3" w:color="000000"/>
          <w:left w:val="single" w:sz="18" w:space="4" w:color="000000"/>
          <w:bottom w:val="single" w:sz="18" w:space="3" w:color="000000"/>
          <w:right w:val="single" w:sz="18" w:space="4" w:color="000000"/>
        </w:pBdr>
        <w:shd w:val="clear" w:color="auto" w:fill="000080"/>
        <w:spacing w:after="120"/>
        <w:jc w:val="center"/>
        <w:rPr>
          <w:rFonts w:ascii="Arial Narrow" w:hAnsi="Arial Narrow"/>
          <w:b/>
          <w:color w:val="FFFFFF"/>
          <w:sz w:val="32"/>
          <w:szCs w:val="32"/>
        </w:rPr>
      </w:pPr>
      <w:r w:rsidRPr="00BA4CF0">
        <w:rPr>
          <w:rFonts w:ascii="Arial Narrow" w:hAnsi="Arial Narrow"/>
          <w:b/>
          <w:color w:val="FFFFFF"/>
          <w:sz w:val="32"/>
          <w:szCs w:val="32"/>
        </w:rPr>
        <w:t>Appendix C-2: General Service Specifications</w:t>
      </w:r>
    </w:p>
    <w:p w:rsidR="00D962A0" w:rsidRPr="0044272D" w:rsidRDefault="00D962A0" w:rsidP="00CA4735">
      <w:pPr>
        <w:spacing w:after="120"/>
        <w:ind w:left="432" w:hanging="432"/>
        <w:jc w:val="both"/>
        <w:rPr>
          <w:rFonts w:ascii="Times New Roman" w:hAnsi="Times New Roman" w:cs="Times New Roman"/>
          <w:kern w:val="22"/>
        </w:rPr>
      </w:pPr>
      <w:r w:rsidRPr="0044272D">
        <w:rPr>
          <w:rFonts w:ascii="Times New Roman" w:hAnsi="Times New Roman" w:cs="Times New Roman"/>
          <w:b/>
        </w:rPr>
        <w:t>a.</w:t>
      </w:r>
      <w:r w:rsidRPr="0044272D">
        <w:rPr>
          <w:rFonts w:ascii="Times New Roman" w:hAnsi="Times New Roman" w:cs="Times New Roman"/>
          <w:b/>
        </w:rPr>
        <w:tab/>
      </w:r>
      <w:r w:rsidRPr="0044272D">
        <w:rPr>
          <w:rFonts w:ascii="Times New Roman" w:hAnsi="Times New Roman" w:cs="Times New Roman"/>
          <w:b/>
          <w:kern w:val="22"/>
        </w:rPr>
        <w:t>Criminal History and/or Background Investigations</w:t>
      </w:r>
      <w:r w:rsidRPr="0044272D">
        <w:rPr>
          <w:rFonts w:ascii="Times New Roman" w:hAnsi="Times New Roman" w:cs="Times New Roman"/>
          <w:kern w:val="22"/>
        </w:rPr>
        <w:t>.  Specify the State’s policies concerning the conduct of criminal history and/or background investigations of individuals who provide waiver services</w:t>
      </w:r>
      <w:r w:rsidRPr="0044272D">
        <w:rPr>
          <w:rFonts w:ascii="Times New Roman" w:hAnsi="Times New Roman" w:cs="Times New Roman"/>
          <w:strike/>
          <w:kern w:val="22"/>
        </w:rPr>
        <w:t xml:space="preserve"> </w:t>
      </w:r>
      <w:r w:rsidRPr="0044272D">
        <w:rPr>
          <w:rFonts w:ascii="Times New Roman" w:hAnsi="Times New Roman" w:cs="Times New Roman"/>
          <w:i/>
          <w:kern w:val="22"/>
        </w:rPr>
        <w:t>(select one)</w:t>
      </w:r>
      <w:r w:rsidRPr="0044272D">
        <w:rPr>
          <w:rFonts w:ascii="Times New Roman" w:hAnsi="Times New Roman" w:cs="Times New Roman"/>
          <w:kern w:val="22"/>
        </w:rPr>
        <w:t>:</w:t>
      </w:r>
    </w:p>
    <w:tbl>
      <w:tblPr>
        <w:tblStyle w:val="TableGrid"/>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1"/>
        <w:gridCol w:w="8579"/>
      </w:tblGrid>
      <w:tr w:rsidR="00D962A0" w:rsidRPr="00DD3AC3" w:rsidTr="00CA4735">
        <w:trPr>
          <w:trHeight w:val="66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D962A0" w:rsidRPr="00DD3AC3" w:rsidRDefault="00D962A0" w:rsidP="00CA4735">
            <w:pPr>
              <w:spacing w:before="60"/>
              <w:jc w:val="both"/>
              <w:rPr>
                <w:kern w:val="22"/>
                <w:sz w:val="22"/>
                <w:szCs w:val="22"/>
              </w:rPr>
            </w:pPr>
            <w:r>
              <w:rPr>
                <w:kern w:val="22"/>
                <w:sz w:val="22"/>
                <w:szCs w:val="22"/>
              </w:rPr>
              <w:sym w:font="Wingdings" w:char="F06C"/>
            </w:r>
          </w:p>
        </w:tc>
        <w:tc>
          <w:tcPr>
            <w:tcW w:w="8867" w:type="dxa"/>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jc w:val="both"/>
              <w:rPr>
                <w:kern w:val="22"/>
                <w:sz w:val="22"/>
                <w:szCs w:val="22"/>
              </w:rPr>
            </w:pPr>
            <w:r w:rsidRPr="00DD3AC3">
              <w:rPr>
                <w:b/>
                <w:kern w:val="22"/>
                <w:sz w:val="22"/>
                <w:szCs w:val="22"/>
              </w:rPr>
              <w:t>Yes</w:t>
            </w:r>
            <w:r w:rsidRPr="00DD3AC3">
              <w:rPr>
                <w:kern w:val="22"/>
                <w:sz w:val="22"/>
                <w:szCs w:val="22"/>
              </w:rPr>
              <w:t xml:space="preserve">. Criminal history and/or background investigations are required.  Specify: (a) the types of positions (e.g., personal assistants, attendants) for which such investigations must be conducted; (b) the scope of such investigations (e.g., state, national); and, (c) the process for ensuring that mandatory investigations have been conducted.  State laws, regulations and policies referenced in this description are available </w:t>
            </w:r>
            <w:r>
              <w:rPr>
                <w:kern w:val="22"/>
                <w:sz w:val="22"/>
                <w:szCs w:val="22"/>
              </w:rPr>
              <w:t xml:space="preserve">to CMS upon request </w:t>
            </w:r>
            <w:r w:rsidRPr="00DD3AC3">
              <w:rPr>
                <w:kern w:val="22"/>
                <w:sz w:val="22"/>
                <w:szCs w:val="22"/>
              </w:rPr>
              <w:t>through the Medicaid or the operating agency (if applicable):</w:t>
            </w:r>
          </w:p>
        </w:tc>
      </w:tr>
      <w:tr w:rsidR="00D962A0" w:rsidRPr="00DD3AC3" w:rsidTr="00CA4735">
        <w:trPr>
          <w:trHeight w:val="66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D962A0" w:rsidRPr="00DD3AC3" w:rsidRDefault="00D962A0" w:rsidP="00CA4735">
            <w:pPr>
              <w:spacing w:before="60"/>
              <w:jc w:val="both"/>
              <w:rPr>
                <w:kern w:val="22"/>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rsidR="00D962A0" w:rsidRPr="00A238B2" w:rsidRDefault="00D962A0" w:rsidP="00CA4735">
            <w:pPr>
              <w:jc w:val="both"/>
              <w:rPr>
                <w:kern w:val="22"/>
                <w:sz w:val="22"/>
                <w:szCs w:val="22"/>
              </w:rPr>
            </w:pPr>
            <w:r w:rsidRPr="00A238B2">
              <w:rPr>
                <w:kern w:val="22"/>
                <w:sz w:val="22"/>
                <w:szCs w:val="22"/>
              </w:rPr>
              <w:t>In accordance with M.G.L. chapter 6, section 172 and 172C (Commonwealth of Massachusetts required Criminal Offender Record Information checks), as well as 101 CMR 15.00 et seq (Executive Office of Health and Human Services required Criminal Offender Record Information checks)</w:t>
            </w:r>
            <w:r>
              <w:rPr>
                <w:kern w:val="22"/>
                <w:sz w:val="22"/>
                <w:szCs w:val="22"/>
              </w:rPr>
              <w:t>,</w:t>
            </w:r>
            <w:r w:rsidRPr="00A238B2">
              <w:rPr>
                <w:kern w:val="22"/>
                <w:sz w:val="22"/>
                <w:szCs w:val="22"/>
              </w:rPr>
              <w:t xml:space="preserve"> the Commonwealth of Massachusetts requires entities to obtain Criminal Offender Record Information (CORI) checks on individuals before they can volunteer, be employed or be referred for employment in an entity providing services to elderly or disabled persons in their homes or in a community setting. CORI checks are statewide in scope. Compliance is verified through on-site audits. </w:t>
            </w:r>
          </w:p>
          <w:p w:rsidR="00D962A0" w:rsidRPr="00A238B2" w:rsidRDefault="00D962A0" w:rsidP="00CA4735">
            <w:pPr>
              <w:jc w:val="both"/>
              <w:rPr>
                <w:kern w:val="22"/>
                <w:sz w:val="22"/>
                <w:szCs w:val="22"/>
              </w:rPr>
            </w:pPr>
          </w:p>
          <w:p w:rsidR="00D962A0" w:rsidRPr="00A238B2" w:rsidRDefault="00D962A0" w:rsidP="00CA4735">
            <w:pPr>
              <w:jc w:val="both"/>
              <w:rPr>
                <w:kern w:val="22"/>
                <w:sz w:val="22"/>
                <w:szCs w:val="22"/>
              </w:rPr>
            </w:pPr>
            <w:r w:rsidRPr="00A238B2">
              <w:rPr>
                <w:kern w:val="22"/>
                <w:sz w:val="22"/>
                <w:szCs w:val="22"/>
              </w:rPr>
              <w:t xml:space="preserve">The U.S. Department of Health and Human Services, Office of Inspector General (OIG) may exclude individuals and entities from participation in federal health care programs, including MassHealth, if such individuals and entities have engaged in certain program-related misconduct or have been convicted of certain crimes. Once an individual or entity is excluded by OIG, federal regulations (42 CFR 1001.1901(b)) prohibit MassHealth from paying for any items or services furnished, ordered, or prescribed by the excluded individual or entity.  </w:t>
            </w:r>
          </w:p>
          <w:p w:rsidR="00D962A0" w:rsidRPr="00A238B2" w:rsidRDefault="00D962A0" w:rsidP="00CA4735">
            <w:pPr>
              <w:jc w:val="both"/>
              <w:rPr>
                <w:kern w:val="22"/>
                <w:sz w:val="22"/>
                <w:szCs w:val="22"/>
              </w:rPr>
            </w:pPr>
          </w:p>
          <w:p w:rsidR="00D962A0" w:rsidRPr="00A238B2" w:rsidRDefault="00D962A0" w:rsidP="00CA4735">
            <w:pPr>
              <w:jc w:val="both"/>
              <w:rPr>
                <w:kern w:val="22"/>
                <w:sz w:val="22"/>
                <w:szCs w:val="22"/>
              </w:rPr>
            </w:pPr>
            <w:r w:rsidRPr="00A238B2">
              <w:rPr>
                <w:kern w:val="22"/>
                <w:sz w:val="22"/>
                <w:szCs w:val="22"/>
              </w:rPr>
              <w:t xml:space="preserve">MassHealth providers have the obligation to screen their employees and contractors, both individuals and entities, to determine if they have been excluded from participation in MassHealth. To comply with this mandate, the State requires that waiver service providers: </w:t>
            </w:r>
          </w:p>
          <w:p w:rsidR="00D962A0" w:rsidRPr="00A238B2" w:rsidRDefault="00D962A0" w:rsidP="00CA4735">
            <w:pPr>
              <w:jc w:val="both"/>
              <w:rPr>
                <w:kern w:val="22"/>
                <w:sz w:val="22"/>
                <w:szCs w:val="22"/>
              </w:rPr>
            </w:pPr>
            <w:r w:rsidRPr="00A238B2">
              <w:rPr>
                <w:kern w:val="22"/>
                <w:sz w:val="22"/>
                <w:szCs w:val="22"/>
              </w:rPr>
              <w:t xml:space="preserve">1) Develop policies and procedures for regular review of the OIG’s List of Excluded Individuals/Entities at both the time of hire and/or contracting and on a monthly basis; </w:t>
            </w:r>
          </w:p>
          <w:p w:rsidR="00D962A0" w:rsidRPr="00A238B2" w:rsidRDefault="00D962A0" w:rsidP="00CA4735">
            <w:pPr>
              <w:jc w:val="both"/>
              <w:rPr>
                <w:kern w:val="22"/>
                <w:sz w:val="22"/>
                <w:szCs w:val="22"/>
              </w:rPr>
            </w:pPr>
            <w:r w:rsidRPr="00A238B2">
              <w:rPr>
                <w:kern w:val="22"/>
                <w:sz w:val="22"/>
                <w:szCs w:val="22"/>
              </w:rPr>
              <w:t xml:space="preserve">2) Immediately report any discovered exclusion of an employee or contractor to the EOHHS Compliance Office; and  </w:t>
            </w:r>
          </w:p>
          <w:p w:rsidR="00D962A0" w:rsidRPr="00A238B2" w:rsidRDefault="00D962A0" w:rsidP="00CA4735">
            <w:pPr>
              <w:jc w:val="both"/>
              <w:rPr>
                <w:kern w:val="22"/>
                <w:sz w:val="22"/>
                <w:szCs w:val="22"/>
              </w:rPr>
            </w:pPr>
            <w:r w:rsidRPr="00A238B2">
              <w:rPr>
                <w:kern w:val="22"/>
                <w:sz w:val="22"/>
                <w:szCs w:val="22"/>
              </w:rPr>
              <w:t>3) Develop reliable, auditable documentation of when these procedures are performed.</w:t>
            </w:r>
          </w:p>
          <w:p w:rsidR="00D962A0" w:rsidRPr="00A238B2" w:rsidRDefault="00D962A0" w:rsidP="00CA4735">
            <w:pPr>
              <w:jc w:val="both"/>
              <w:rPr>
                <w:kern w:val="22"/>
                <w:sz w:val="22"/>
                <w:szCs w:val="22"/>
              </w:rPr>
            </w:pPr>
          </w:p>
          <w:p w:rsidR="00D962A0" w:rsidRPr="00DD3AC3" w:rsidRDefault="00D962A0" w:rsidP="00CA4735">
            <w:pPr>
              <w:jc w:val="both"/>
              <w:rPr>
                <w:kern w:val="22"/>
                <w:sz w:val="22"/>
                <w:szCs w:val="22"/>
              </w:rPr>
            </w:pPr>
            <w:r w:rsidRPr="00A238B2">
              <w:rPr>
                <w:kern w:val="22"/>
                <w:sz w:val="22"/>
                <w:szCs w:val="22"/>
              </w:rPr>
              <w:t>Provider compliance with these requirements is monitored as part of the initial enrollment and recredentialing process.</w:t>
            </w:r>
          </w:p>
          <w:p w:rsidR="00D962A0" w:rsidRPr="00DD3AC3" w:rsidRDefault="00D962A0" w:rsidP="00CA4735">
            <w:pPr>
              <w:spacing w:before="60"/>
              <w:jc w:val="both"/>
              <w:rPr>
                <w:b/>
                <w:kern w:val="22"/>
                <w:sz w:val="22"/>
                <w:szCs w:val="22"/>
              </w:rPr>
            </w:pPr>
          </w:p>
        </w:tc>
      </w:tr>
      <w:tr w:rsidR="00D962A0" w:rsidRPr="00DD3AC3" w:rsidTr="00CA4735">
        <w:tc>
          <w:tcPr>
            <w:tcW w:w="421" w:type="dxa"/>
            <w:tcBorders>
              <w:top w:val="single" w:sz="12" w:space="0" w:color="auto"/>
              <w:left w:val="single" w:sz="12" w:space="0" w:color="auto"/>
              <w:bottom w:val="single" w:sz="12" w:space="0" w:color="auto"/>
              <w:right w:val="single" w:sz="12" w:space="0" w:color="auto"/>
            </w:tcBorders>
            <w:shd w:val="pct10" w:color="auto" w:fill="auto"/>
          </w:tcPr>
          <w:p w:rsidR="00D962A0" w:rsidRPr="00DD3AC3" w:rsidRDefault="00D962A0" w:rsidP="00CA4735">
            <w:pPr>
              <w:spacing w:before="60"/>
              <w:jc w:val="both"/>
              <w:rPr>
                <w:kern w:val="22"/>
                <w:sz w:val="22"/>
                <w:szCs w:val="22"/>
              </w:rPr>
            </w:pPr>
            <w:r w:rsidRPr="00DD3AC3">
              <w:rPr>
                <w:kern w:val="22"/>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jc w:val="both"/>
              <w:rPr>
                <w:kern w:val="22"/>
                <w:sz w:val="22"/>
                <w:szCs w:val="22"/>
              </w:rPr>
            </w:pPr>
            <w:r w:rsidRPr="00DD3AC3">
              <w:rPr>
                <w:b/>
                <w:kern w:val="22"/>
                <w:sz w:val="22"/>
                <w:szCs w:val="22"/>
              </w:rPr>
              <w:t>No</w:t>
            </w:r>
            <w:r w:rsidRPr="00DD3AC3">
              <w:rPr>
                <w:kern w:val="22"/>
                <w:sz w:val="22"/>
                <w:szCs w:val="22"/>
              </w:rPr>
              <w:t>. Criminal history</w:t>
            </w:r>
            <w:r>
              <w:rPr>
                <w:kern w:val="22"/>
                <w:sz w:val="22"/>
                <w:szCs w:val="22"/>
              </w:rPr>
              <w:t xml:space="preserve"> </w:t>
            </w:r>
            <w:r w:rsidRPr="00C8124F">
              <w:rPr>
                <w:kern w:val="22"/>
                <w:sz w:val="22"/>
                <w:szCs w:val="22"/>
              </w:rPr>
              <w:t>and/or back</w:t>
            </w:r>
            <w:r w:rsidRPr="00DD3AC3">
              <w:rPr>
                <w:kern w:val="22"/>
                <w:sz w:val="22"/>
                <w:szCs w:val="22"/>
              </w:rPr>
              <w:t>ground investigations are not required.</w:t>
            </w:r>
          </w:p>
        </w:tc>
      </w:tr>
    </w:tbl>
    <w:p w:rsidR="00D962A0" w:rsidRDefault="00D962A0" w:rsidP="00CA4735">
      <w:pPr>
        <w:spacing w:before="60" w:after="60"/>
        <w:ind w:left="432" w:hanging="432"/>
        <w:jc w:val="both"/>
        <w:rPr>
          <w:b/>
        </w:rPr>
      </w:pPr>
    </w:p>
    <w:p w:rsidR="00D962A0" w:rsidRPr="009D5856" w:rsidRDefault="00D962A0" w:rsidP="00CA4735">
      <w:pPr>
        <w:spacing w:before="60" w:after="60"/>
        <w:ind w:left="432" w:hanging="432"/>
        <w:jc w:val="both"/>
        <w:rPr>
          <w:rFonts w:ascii="Times New Roman" w:hAnsi="Times New Roman" w:cs="Times New Roman"/>
          <w:kern w:val="22"/>
        </w:rPr>
      </w:pPr>
      <w:r w:rsidRPr="009D5856">
        <w:rPr>
          <w:rFonts w:ascii="Times New Roman" w:hAnsi="Times New Roman" w:cs="Times New Roman"/>
          <w:b/>
        </w:rPr>
        <w:t>b.</w:t>
      </w:r>
      <w:r w:rsidRPr="009D5856">
        <w:rPr>
          <w:rFonts w:ascii="Times New Roman" w:hAnsi="Times New Roman" w:cs="Times New Roman"/>
          <w:b/>
        </w:rPr>
        <w:tab/>
      </w:r>
      <w:r w:rsidRPr="009D5856">
        <w:rPr>
          <w:rFonts w:ascii="Times New Roman" w:hAnsi="Times New Roman" w:cs="Times New Roman"/>
          <w:b/>
          <w:kern w:val="22"/>
        </w:rPr>
        <w:t>Abuse Registry Screening</w:t>
      </w:r>
      <w:r w:rsidRPr="009D5856">
        <w:rPr>
          <w:rFonts w:ascii="Times New Roman" w:hAnsi="Times New Roman" w:cs="Times New Roman"/>
          <w:kern w:val="22"/>
        </w:rPr>
        <w:t xml:space="preserve">.  Specify whether the State requires the screening of individuals who provide waiver services through a State-maintained abuse registry </w:t>
      </w:r>
      <w:r w:rsidRPr="009D5856">
        <w:rPr>
          <w:rFonts w:ascii="Times New Roman" w:hAnsi="Times New Roman" w:cs="Times New Roman"/>
          <w:i/>
          <w:kern w:val="22"/>
        </w:rPr>
        <w:t>(select one)</w:t>
      </w:r>
      <w:r w:rsidRPr="009D5856">
        <w:rPr>
          <w:rFonts w:ascii="Times New Roman" w:hAnsi="Times New Roman" w:cs="Times New Roman"/>
          <w:kern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21"/>
        <w:gridCol w:w="8579"/>
      </w:tblGrid>
      <w:tr w:rsidR="00D962A0" w:rsidRPr="008367C3" w:rsidTr="00CA4735">
        <w:trPr>
          <w:trHeight w:val="79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D962A0" w:rsidRPr="00DD3AC3" w:rsidRDefault="00D962A0" w:rsidP="00CA4735">
            <w:pPr>
              <w:spacing w:before="60"/>
              <w:jc w:val="both"/>
              <w:rPr>
                <w:kern w:val="22"/>
                <w:sz w:val="22"/>
                <w:szCs w:val="22"/>
              </w:rPr>
            </w:pPr>
            <w:r>
              <w:rPr>
                <w:kern w:val="22"/>
                <w:sz w:val="22"/>
                <w:szCs w:val="22"/>
              </w:rPr>
              <w:lastRenderedPageBreak/>
              <w:sym w:font="Wingdings" w:char="F06C"/>
            </w:r>
          </w:p>
        </w:tc>
        <w:tc>
          <w:tcPr>
            <w:tcW w:w="8867" w:type="dxa"/>
            <w:tcBorders>
              <w:top w:val="single" w:sz="12" w:space="0" w:color="auto"/>
              <w:left w:val="single" w:sz="12" w:space="0" w:color="auto"/>
              <w:bottom w:val="single" w:sz="12" w:space="0" w:color="auto"/>
              <w:right w:val="single" w:sz="12" w:space="0" w:color="auto"/>
            </w:tcBorders>
          </w:tcPr>
          <w:p w:rsidR="00D962A0" w:rsidRPr="008367C3" w:rsidRDefault="00D962A0" w:rsidP="00CA4735">
            <w:pPr>
              <w:spacing w:before="60"/>
              <w:jc w:val="both"/>
              <w:rPr>
                <w:kern w:val="22"/>
                <w:sz w:val="22"/>
                <w:szCs w:val="22"/>
              </w:rPr>
            </w:pPr>
            <w:r w:rsidRPr="00DD3AC3">
              <w:rPr>
                <w:b/>
                <w:kern w:val="22"/>
                <w:sz w:val="22"/>
                <w:szCs w:val="22"/>
              </w:rPr>
              <w:t>Yes</w:t>
            </w:r>
            <w:r w:rsidRPr="00DD3AC3">
              <w:rPr>
                <w:kern w:val="22"/>
                <w:sz w:val="22"/>
                <w:szCs w:val="22"/>
              </w:rPr>
              <w:t xml:space="preserve">.  The State maintains an abuse registry and requires the screening of individuals through this registry.  Specify: (a) the entity (entities) responsible for maintaining the abuse registry; (b) the types of positions for which abuse registry screenings must be conducted; and, (c) the process for ensuring that mandatory screenings have been conducted.  State laws, regulations and policies referenced in this description are available </w:t>
            </w:r>
            <w:r>
              <w:rPr>
                <w:kern w:val="22"/>
                <w:sz w:val="22"/>
                <w:szCs w:val="22"/>
              </w:rPr>
              <w:t>to CMS upon request</w:t>
            </w:r>
            <w:r w:rsidRPr="00DD3AC3">
              <w:rPr>
                <w:kern w:val="22"/>
                <w:sz w:val="22"/>
                <w:szCs w:val="22"/>
              </w:rPr>
              <w:t xml:space="preserve"> through the Medicaid agency or the operating agency (if applicable):</w:t>
            </w:r>
          </w:p>
        </w:tc>
      </w:tr>
      <w:tr w:rsidR="00D962A0" w:rsidRPr="008367C3" w:rsidTr="00CA4735">
        <w:trPr>
          <w:trHeight w:val="79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D962A0" w:rsidRPr="008367C3" w:rsidRDefault="00D962A0" w:rsidP="00CA4735">
            <w:pPr>
              <w:spacing w:before="60"/>
              <w:jc w:val="both"/>
              <w:rPr>
                <w:kern w:val="22"/>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rsidR="00D962A0" w:rsidRPr="000451D5" w:rsidRDefault="00D962A0" w:rsidP="00CA4735">
            <w:pPr>
              <w:jc w:val="both"/>
              <w:rPr>
                <w:kern w:val="22"/>
                <w:sz w:val="22"/>
                <w:szCs w:val="22"/>
              </w:rPr>
            </w:pPr>
            <w:r w:rsidRPr="00A238B2">
              <w:rPr>
                <w:kern w:val="22"/>
                <w:sz w:val="22"/>
                <w:szCs w:val="22"/>
              </w:rPr>
              <w:t>105 CMR 155.00 (Department of Public Health regulations addressing patient and resident abuse prevention, reporting, investigation and registry requirements) establishes a registry to be maintained by the Massachusetts Department of Public Health which contains: 1) the names of individuals who are certified as nurse aides, and (2) sanctions, findings and adjudicated findings of abuse, neglect, and mistreatment of patients or residents and misappropriation of patient or resident property imposed upon or made against nurse aides,</w:t>
            </w:r>
            <w:r>
              <w:rPr>
                <w:kern w:val="22"/>
                <w:sz w:val="22"/>
                <w:szCs w:val="22"/>
              </w:rPr>
              <w:t xml:space="preserve"> personal care workers,</w:t>
            </w:r>
            <w:r w:rsidRPr="00A238B2">
              <w:rPr>
                <w:kern w:val="22"/>
                <w:sz w:val="22"/>
                <w:szCs w:val="22"/>
              </w:rPr>
              <w:t xml:space="preserve"> home health aides</w:t>
            </w:r>
            <w:r w:rsidR="001536BE">
              <w:rPr>
                <w:kern w:val="22"/>
                <w:sz w:val="22"/>
                <w:szCs w:val="22"/>
              </w:rPr>
              <w:t>, personal care workers,</w:t>
            </w:r>
            <w:r w:rsidRPr="00A238B2">
              <w:rPr>
                <w:kern w:val="22"/>
                <w:sz w:val="22"/>
                <w:szCs w:val="22"/>
              </w:rPr>
              <w:t xml:space="preserve"> and homemakers for the abuse, neglect, mistreatment of patients or residents or misappropriation of patient or resident property. ASAPs are required to verify provider agency compliance with 105 CMR 155.000 as part of on-site reviews.</w:t>
            </w:r>
          </w:p>
          <w:p w:rsidR="00D962A0" w:rsidRPr="008367C3" w:rsidRDefault="00D962A0" w:rsidP="00CA4735">
            <w:pPr>
              <w:spacing w:before="60"/>
              <w:jc w:val="both"/>
              <w:rPr>
                <w:b/>
                <w:kern w:val="22"/>
                <w:sz w:val="22"/>
                <w:szCs w:val="22"/>
              </w:rPr>
            </w:pPr>
          </w:p>
        </w:tc>
      </w:tr>
      <w:tr w:rsidR="00D962A0" w:rsidRPr="008367C3" w:rsidTr="00CA4735">
        <w:tc>
          <w:tcPr>
            <w:tcW w:w="421" w:type="dxa"/>
            <w:tcBorders>
              <w:top w:val="single" w:sz="12" w:space="0" w:color="auto"/>
              <w:left w:val="single" w:sz="12" w:space="0" w:color="auto"/>
              <w:bottom w:val="single" w:sz="12" w:space="0" w:color="auto"/>
              <w:right w:val="single" w:sz="12" w:space="0" w:color="auto"/>
            </w:tcBorders>
            <w:shd w:val="pct10" w:color="auto" w:fill="auto"/>
          </w:tcPr>
          <w:p w:rsidR="00D962A0" w:rsidRPr="008367C3" w:rsidRDefault="00D962A0" w:rsidP="00CA4735">
            <w:pPr>
              <w:spacing w:before="60"/>
              <w:jc w:val="both"/>
              <w:rPr>
                <w:kern w:val="22"/>
                <w:sz w:val="22"/>
                <w:szCs w:val="22"/>
              </w:rPr>
            </w:pPr>
            <w:r w:rsidRPr="008367C3">
              <w:rPr>
                <w:kern w:val="22"/>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D962A0" w:rsidRPr="008367C3" w:rsidRDefault="00D962A0" w:rsidP="00CA4735">
            <w:pPr>
              <w:spacing w:before="60"/>
              <w:jc w:val="both"/>
              <w:rPr>
                <w:kern w:val="22"/>
                <w:sz w:val="22"/>
                <w:szCs w:val="22"/>
              </w:rPr>
            </w:pPr>
            <w:r w:rsidRPr="008367C3">
              <w:rPr>
                <w:b/>
                <w:kern w:val="22"/>
                <w:sz w:val="22"/>
                <w:szCs w:val="22"/>
              </w:rPr>
              <w:t>No</w:t>
            </w:r>
            <w:r w:rsidRPr="008367C3">
              <w:rPr>
                <w:kern w:val="22"/>
                <w:sz w:val="22"/>
                <w:szCs w:val="22"/>
              </w:rPr>
              <w:t xml:space="preserve">.  The State does not conduct </w:t>
            </w:r>
            <w:r>
              <w:rPr>
                <w:kern w:val="22"/>
                <w:sz w:val="22"/>
                <w:szCs w:val="22"/>
              </w:rPr>
              <w:t>abuse registry</w:t>
            </w:r>
            <w:r w:rsidRPr="008367C3">
              <w:rPr>
                <w:kern w:val="22"/>
                <w:sz w:val="22"/>
                <w:szCs w:val="22"/>
              </w:rPr>
              <w:t xml:space="preserve"> screening.</w:t>
            </w:r>
          </w:p>
        </w:tc>
      </w:tr>
    </w:tbl>
    <w:p w:rsidR="00D962A0" w:rsidRDefault="00D962A0" w:rsidP="00CA4735">
      <w:pPr>
        <w:spacing w:before="60" w:after="60"/>
        <w:ind w:left="432" w:hanging="432"/>
        <w:rPr>
          <w:b/>
        </w:rPr>
      </w:pPr>
    </w:p>
    <w:p w:rsidR="00D962A0" w:rsidRPr="005638D2" w:rsidRDefault="00D962A0" w:rsidP="00CA4735">
      <w:pPr>
        <w:spacing w:before="60" w:after="60"/>
        <w:ind w:left="432" w:hanging="432"/>
        <w:rPr>
          <w:rFonts w:ascii="Times New Roman" w:hAnsi="Times New Roman" w:cs="Times New Roman"/>
          <w:b/>
        </w:rPr>
      </w:pPr>
      <w:r w:rsidRPr="005638D2">
        <w:rPr>
          <w:rFonts w:ascii="Times New Roman" w:hAnsi="Times New Roman" w:cs="Times New Roman"/>
          <w:b/>
        </w:rPr>
        <w:t>c.</w:t>
      </w:r>
      <w:r w:rsidRPr="005638D2">
        <w:rPr>
          <w:rFonts w:ascii="Times New Roman" w:hAnsi="Times New Roman" w:cs="Times New Roman"/>
          <w:b/>
        </w:rPr>
        <w:tab/>
        <w:t xml:space="preserve">Services in Facilities Subject to </w:t>
      </w:r>
      <w:r w:rsidRPr="005638D2">
        <w:rPr>
          <w:rFonts w:ascii="Times New Roman" w:hAnsi="Times New Roman" w:cs="Times New Roman"/>
        </w:rPr>
        <w:t>§</w:t>
      </w:r>
      <w:r w:rsidRPr="005638D2">
        <w:rPr>
          <w:rFonts w:ascii="Times New Roman" w:hAnsi="Times New Roman" w:cs="Times New Roman"/>
          <w:b/>
        </w:rPr>
        <w:t>1616(e) of the Social Security Act</w:t>
      </w:r>
      <w:r w:rsidRPr="005638D2">
        <w:rPr>
          <w:rFonts w:ascii="Times New Roman" w:hAnsi="Times New Roman" w:cs="Times New Roman"/>
        </w:rPr>
        <w:t xml:space="preserve">.  </w:t>
      </w:r>
      <w:r w:rsidRPr="005638D2">
        <w:rPr>
          <w:rFonts w:ascii="Times New Roman" w:hAnsi="Times New Roman" w:cs="Times New Roman"/>
          <w:i/>
        </w:rPr>
        <w:t>Select one</w:t>
      </w:r>
      <w:r w:rsidRPr="005638D2">
        <w:rPr>
          <w:rFonts w:ascii="Times New Roman" w:hAnsi="Times New Roman" w:cs="Times New Roman"/>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4"/>
        <w:gridCol w:w="8536"/>
      </w:tblGrid>
      <w:tr w:rsidR="00D962A0" w:rsidRPr="00FF39E0" w:rsidTr="00CA4735">
        <w:tc>
          <w:tcPr>
            <w:tcW w:w="468" w:type="dxa"/>
            <w:tcBorders>
              <w:top w:val="single" w:sz="12" w:space="0" w:color="auto"/>
              <w:left w:val="single" w:sz="12" w:space="0" w:color="auto"/>
              <w:bottom w:val="single" w:sz="12" w:space="0" w:color="auto"/>
              <w:right w:val="single" w:sz="12" w:space="0" w:color="auto"/>
            </w:tcBorders>
            <w:shd w:val="pct10" w:color="auto" w:fill="auto"/>
          </w:tcPr>
          <w:p w:rsidR="00D962A0" w:rsidRPr="00FF39E0" w:rsidRDefault="00D962A0" w:rsidP="00CA4735">
            <w:pPr>
              <w:spacing w:before="60" w:after="60"/>
              <w:rPr>
                <w:sz w:val="22"/>
                <w:szCs w:val="22"/>
              </w:rPr>
            </w:pPr>
            <w:r>
              <w:rPr>
                <w:sz w:val="22"/>
                <w:szCs w:val="22"/>
              </w:rPr>
              <w:sym w:font="Wingdings" w:char="F06C"/>
            </w:r>
          </w:p>
        </w:tc>
        <w:tc>
          <w:tcPr>
            <w:tcW w:w="9108" w:type="dxa"/>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jc w:val="both"/>
              <w:rPr>
                <w:kern w:val="22"/>
                <w:sz w:val="22"/>
                <w:szCs w:val="22"/>
              </w:rPr>
            </w:pPr>
            <w:r w:rsidRPr="00DD3AC3">
              <w:rPr>
                <w:b/>
                <w:kern w:val="22"/>
                <w:sz w:val="22"/>
                <w:szCs w:val="22"/>
              </w:rPr>
              <w:t>No</w:t>
            </w:r>
            <w:r w:rsidRPr="00DD3AC3">
              <w:rPr>
                <w:kern w:val="22"/>
                <w:sz w:val="22"/>
                <w:szCs w:val="22"/>
              </w:rPr>
              <w:t xml:space="preserve">. Home and community-based services under this waiver are not provided in facilities subject to §1616(e) of the Act.  </w:t>
            </w:r>
            <w:r w:rsidRPr="00DD3AC3">
              <w:rPr>
                <w:i/>
                <w:kern w:val="22"/>
                <w:sz w:val="22"/>
                <w:szCs w:val="22"/>
              </w:rPr>
              <w:t xml:space="preserve">Do not complete </w:t>
            </w:r>
            <w:r>
              <w:rPr>
                <w:i/>
                <w:kern w:val="22"/>
                <w:sz w:val="22"/>
                <w:szCs w:val="22"/>
              </w:rPr>
              <w:t>I</w:t>
            </w:r>
            <w:r w:rsidRPr="00DD3AC3">
              <w:rPr>
                <w:i/>
                <w:kern w:val="22"/>
                <w:sz w:val="22"/>
                <w:szCs w:val="22"/>
              </w:rPr>
              <w:t xml:space="preserve">tems </w:t>
            </w:r>
            <w:r>
              <w:rPr>
                <w:i/>
                <w:kern w:val="22"/>
                <w:sz w:val="22"/>
                <w:szCs w:val="22"/>
              </w:rPr>
              <w:t>C-2-</w:t>
            </w:r>
            <w:r w:rsidRPr="00DD3AC3">
              <w:rPr>
                <w:i/>
                <w:kern w:val="22"/>
                <w:sz w:val="22"/>
                <w:szCs w:val="22"/>
              </w:rPr>
              <w:t>c.i – c.ii</w:t>
            </w:r>
            <w:r>
              <w:rPr>
                <w:i/>
                <w:kern w:val="22"/>
                <w:sz w:val="22"/>
                <w:szCs w:val="22"/>
              </w:rPr>
              <w:t>i</w:t>
            </w:r>
            <w:r w:rsidRPr="00DD3AC3">
              <w:rPr>
                <w:i/>
                <w:kern w:val="22"/>
                <w:sz w:val="22"/>
                <w:szCs w:val="22"/>
              </w:rPr>
              <w:t>.</w:t>
            </w:r>
          </w:p>
        </w:tc>
      </w:tr>
      <w:tr w:rsidR="00D962A0" w:rsidRPr="00FF39E0" w:rsidTr="00CA4735">
        <w:tc>
          <w:tcPr>
            <w:tcW w:w="468" w:type="dxa"/>
            <w:tcBorders>
              <w:top w:val="single" w:sz="12" w:space="0" w:color="auto"/>
              <w:left w:val="single" w:sz="12" w:space="0" w:color="auto"/>
              <w:bottom w:val="single" w:sz="12" w:space="0" w:color="auto"/>
              <w:right w:val="single" w:sz="12" w:space="0" w:color="auto"/>
            </w:tcBorders>
            <w:shd w:val="pct10" w:color="auto" w:fill="auto"/>
          </w:tcPr>
          <w:p w:rsidR="00D962A0" w:rsidRPr="00FF39E0" w:rsidRDefault="00D962A0" w:rsidP="00CA4735">
            <w:pPr>
              <w:spacing w:before="60" w:after="60"/>
              <w:rPr>
                <w:sz w:val="22"/>
                <w:szCs w:val="22"/>
              </w:rPr>
            </w:pPr>
            <w:r w:rsidRPr="00FF39E0">
              <w:rPr>
                <w:sz w:val="22"/>
                <w:szCs w:val="22"/>
              </w:rPr>
              <w:sym w:font="Wingdings" w:char="F0A1"/>
            </w:r>
          </w:p>
        </w:tc>
        <w:tc>
          <w:tcPr>
            <w:tcW w:w="9108" w:type="dxa"/>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jc w:val="both"/>
              <w:rPr>
                <w:kern w:val="22"/>
                <w:sz w:val="22"/>
                <w:szCs w:val="22"/>
              </w:rPr>
            </w:pPr>
            <w:r w:rsidRPr="00DD3AC3">
              <w:rPr>
                <w:b/>
                <w:kern w:val="22"/>
                <w:sz w:val="22"/>
                <w:szCs w:val="22"/>
              </w:rPr>
              <w:t>Yes</w:t>
            </w:r>
            <w:r w:rsidRPr="00DD3AC3">
              <w:rPr>
                <w:kern w:val="22"/>
                <w:sz w:val="22"/>
                <w:szCs w:val="22"/>
              </w:rPr>
              <w:t>. Home and community-ba</w:t>
            </w:r>
            <w:r w:rsidRPr="00C8124F">
              <w:rPr>
                <w:kern w:val="22"/>
                <w:sz w:val="22"/>
                <w:szCs w:val="22"/>
              </w:rPr>
              <w:t>sed services are provid</w:t>
            </w:r>
            <w:r w:rsidRPr="00DD3AC3">
              <w:rPr>
                <w:kern w:val="22"/>
                <w:sz w:val="22"/>
                <w:szCs w:val="22"/>
              </w:rPr>
              <w:t xml:space="preserve">ed in facilities subject to §1616(e) of the Act.  The standards that apply to each type of facility where waiver services are provided are available </w:t>
            </w:r>
            <w:r>
              <w:rPr>
                <w:kern w:val="22"/>
                <w:sz w:val="22"/>
                <w:szCs w:val="22"/>
              </w:rPr>
              <w:t>to CMS upon request</w:t>
            </w:r>
            <w:r w:rsidRPr="00DD3AC3">
              <w:rPr>
                <w:kern w:val="22"/>
                <w:sz w:val="22"/>
                <w:szCs w:val="22"/>
              </w:rPr>
              <w:t xml:space="preserve"> through the Medicaid agency or the operating agency (if applicable).  </w:t>
            </w:r>
            <w:r w:rsidRPr="00DD3AC3">
              <w:rPr>
                <w:i/>
                <w:kern w:val="22"/>
                <w:sz w:val="22"/>
                <w:szCs w:val="22"/>
              </w:rPr>
              <w:t xml:space="preserve">Complete </w:t>
            </w:r>
            <w:r>
              <w:rPr>
                <w:i/>
                <w:kern w:val="22"/>
                <w:sz w:val="22"/>
                <w:szCs w:val="22"/>
              </w:rPr>
              <w:t>I</w:t>
            </w:r>
            <w:r w:rsidRPr="00DD3AC3">
              <w:rPr>
                <w:i/>
                <w:kern w:val="22"/>
                <w:sz w:val="22"/>
                <w:szCs w:val="22"/>
              </w:rPr>
              <w:t xml:space="preserve">tems </w:t>
            </w:r>
            <w:r>
              <w:rPr>
                <w:i/>
                <w:kern w:val="22"/>
                <w:sz w:val="22"/>
                <w:szCs w:val="22"/>
              </w:rPr>
              <w:t>C-2-</w:t>
            </w:r>
            <w:r w:rsidRPr="00DD3AC3">
              <w:rPr>
                <w:i/>
                <w:kern w:val="22"/>
                <w:sz w:val="22"/>
                <w:szCs w:val="22"/>
              </w:rPr>
              <w:t>c.i –c.ii</w:t>
            </w:r>
            <w:r>
              <w:rPr>
                <w:i/>
                <w:kern w:val="22"/>
                <w:sz w:val="22"/>
                <w:szCs w:val="22"/>
              </w:rPr>
              <w:t>i</w:t>
            </w:r>
            <w:r w:rsidRPr="00DD3AC3">
              <w:rPr>
                <w:i/>
                <w:kern w:val="22"/>
                <w:sz w:val="22"/>
                <w:szCs w:val="22"/>
              </w:rPr>
              <w:t>.</w:t>
            </w:r>
          </w:p>
        </w:tc>
      </w:tr>
    </w:tbl>
    <w:p w:rsidR="00D962A0" w:rsidRPr="00FF39E0" w:rsidRDefault="00D962A0" w:rsidP="00CA4735">
      <w:pPr>
        <w:spacing w:before="120" w:after="120"/>
        <w:ind w:left="864" w:hanging="432"/>
        <w:jc w:val="both"/>
      </w:pPr>
    </w:p>
    <w:p w:rsidR="00D962A0" w:rsidRPr="005638D2" w:rsidRDefault="00D962A0" w:rsidP="00CA4735">
      <w:pPr>
        <w:spacing w:before="120" w:after="120"/>
        <w:jc w:val="both"/>
        <w:rPr>
          <w:rFonts w:ascii="Times New Roman" w:hAnsi="Times New Roman" w:cs="Times New Roman"/>
          <w:kern w:val="22"/>
        </w:rPr>
      </w:pPr>
      <w:r w:rsidRPr="005638D2">
        <w:rPr>
          <w:rFonts w:ascii="Times New Roman" w:hAnsi="Times New Roman" w:cs="Times New Roman"/>
          <w:b/>
        </w:rPr>
        <w:t>d.</w:t>
      </w:r>
      <w:r w:rsidRPr="005638D2">
        <w:rPr>
          <w:rFonts w:ascii="Times New Roman" w:hAnsi="Times New Roman" w:cs="Times New Roman"/>
          <w:b/>
        </w:rPr>
        <w:tab/>
      </w:r>
      <w:r w:rsidRPr="005638D2">
        <w:rPr>
          <w:rFonts w:ascii="Times New Roman" w:hAnsi="Times New Roman" w:cs="Times New Roman"/>
          <w:b/>
          <w:kern w:val="22"/>
        </w:rPr>
        <w:t>Provision of Personal Care or Similar Services by Legally Responsible Individuals.</w:t>
      </w:r>
      <w:r w:rsidRPr="005638D2">
        <w:rPr>
          <w:rFonts w:ascii="Times New Roman" w:hAnsi="Times New Roman" w:cs="Times New Roman"/>
          <w:kern w:val="22"/>
        </w:rPr>
        <w:t xml:space="preserve">  A legally responsible individual is any person who has a duty under State law to care for another person and typically includes: (a) the parent (biological or adoptive) of a minor child or the guardian of a minor child who must provide care to the child or (b) a spouse of a waiver participant.  Except at the option of the State and under extraordinary circumstances specified by the State, payment may not be made to a legally responsible individual for the provision of personal care or similar services that the legally responsible individual would ordinarily perform or be responsible to perform on behalf of a waiver participant.  </w:t>
      </w:r>
      <w:r w:rsidRPr="005638D2">
        <w:rPr>
          <w:rFonts w:ascii="Times New Roman" w:hAnsi="Times New Roman" w:cs="Times New Roman"/>
          <w:i/>
          <w:kern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4"/>
        <w:gridCol w:w="8536"/>
      </w:tblGrid>
      <w:tr w:rsidR="00D962A0" w:rsidRPr="00DD3AC3" w:rsidTr="00CA4735">
        <w:tc>
          <w:tcPr>
            <w:tcW w:w="467" w:type="dxa"/>
            <w:tcBorders>
              <w:top w:val="single" w:sz="12" w:space="0" w:color="auto"/>
              <w:left w:val="single" w:sz="12" w:space="0" w:color="auto"/>
              <w:bottom w:val="single" w:sz="12" w:space="0" w:color="auto"/>
              <w:right w:val="single" w:sz="12" w:space="0" w:color="auto"/>
            </w:tcBorders>
            <w:shd w:val="pct10" w:color="auto" w:fill="auto"/>
          </w:tcPr>
          <w:p w:rsidR="00D962A0" w:rsidRPr="00DD3AC3" w:rsidRDefault="00D962A0" w:rsidP="00CA4735">
            <w:pPr>
              <w:spacing w:before="60"/>
              <w:rPr>
                <w:kern w:val="22"/>
                <w:sz w:val="22"/>
                <w:szCs w:val="22"/>
              </w:rPr>
            </w:pPr>
            <w:r>
              <w:rPr>
                <w:kern w:val="22"/>
                <w:sz w:val="22"/>
                <w:szCs w:val="22"/>
              </w:rPr>
              <w:sym w:font="Wingdings" w:char="F06C"/>
            </w:r>
          </w:p>
        </w:tc>
        <w:tc>
          <w:tcPr>
            <w:tcW w:w="8965" w:type="dxa"/>
            <w:tcBorders>
              <w:top w:val="single" w:sz="12" w:space="0" w:color="auto"/>
              <w:left w:val="single" w:sz="12" w:space="0" w:color="auto"/>
              <w:bottom w:val="single" w:sz="12" w:space="0" w:color="auto"/>
              <w:right w:val="single" w:sz="12" w:space="0" w:color="auto"/>
            </w:tcBorders>
            <w:shd w:val="clear" w:color="auto" w:fill="auto"/>
          </w:tcPr>
          <w:p w:rsidR="00D962A0" w:rsidRPr="00DD3AC3" w:rsidRDefault="00D962A0" w:rsidP="00CA4735">
            <w:pPr>
              <w:spacing w:before="60"/>
              <w:jc w:val="both"/>
              <w:rPr>
                <w:i/>
                <w:kern w:val="22"/>
                <w:sz w:val="22"/>
                <w:szCs w:val="22"/>
              </w:rPr>
            </w:pPr>
            <w:r w:rsidRPr="00DD3AC3">
              <w:rPr>
                <w:b/>
                <w:kern w:val="22"/>
                <w:sz w:val="22"/>
                <w:szCs w:val="22"/>
              </w:rPr>
              <w:t>No</w:t>
            </w:r>
            <w:r w:rsidRPr="00DD3AC3">
              <w:rPr>
                <w:kern w:val="22"/>
                <w:sz w:val="22"/>
                <w:szCs w:val="22"/>
              </w:rPr>
              <w:t>. The State does not make payment to legally responsible individuals for furnishing personal care or similar services.</w:t>
            </w:r>
          </w:p>
        </w:tc>
      </w:tr>
      <w:tr w:rsidR="00D962A0" w:rsidRPr="008367C3" w:rsidTr="00CA4735">
        <w:trPr>
          <w:trHeight w:val="505"/>
        </w:trPr>
        <w:tc>
          <w:tcPr>
            <w:tcW w:w="467" w:type="dxa"/>
            <w:vMerge w:val="restart"/>
            <w:tcBorders>
              <w:top w:val="single" w:sz="12" w:space="0" w:color="auto"/>
              <w:left w:val="single" w:sz="12" w:space="0" w:color="auto"/>
              <w:bottom w:val="single" w:sz="12" w:space="0" w:color="auto"/>
              <w:right w:val="single" w:sz="12" w:space="0" w:color="auto"/>
            </w:tcBorders>
            <w:shd w:val="pct10" w:color="auto" w:fill="auto"/>
          </w:tcPr>
          <w:p w:rsidR="00D962A0" w:rsidRPr="00DD3AC3" w:rsidRDefault="00D962A0" w:rsidP="00CA4735">
            <w:pPr>
              <w:spacing w:before="60"/>
              <w:rPr>
                <w:kern w:val="22"/>
                <w:sz w:val="22"/>
                <w:szCs w:val="22"/>
              </w:rPr>
            </w:pPr>
            <w:r w:rsidRPr="00DD3AC3">
              <w:rPr>
                <w:kern w:val="22"/>
                <w:sz w:val="22"/>
                <w:szCs w:val="22"/>
              </w:rPr>
              <w:sym w:font="Wingdings" w:char="F0A1"/>
            </w:r>
          </w:p>
        </w:tc>
        <w:tc>
          <w:tcPr>
            <w:tcW w:w="8965" w:type="dxa"/>
            <w:tcBorders>
              <w:top w:val="single" w:sz="12" w:space="0" w:color="auto"/>
              <w:left w:val="single" w:sz="12" w:space="0" w:color="auto"/>
              <w:bottom w:val="single" w:sz="12" w:space="0" w:color="auto"/>
              <w:right w:val="single" w:sz="12" w:space="0" w:color="auto"/>
            </w:tcBorders>
            <w:shd w:val="clear" w:color="auto" w:fill="auto"/>
          </w:tcPr>
          <w:p w:rsidR="00D962A0" w:rsidRPr="008367C3" w:rsidRDefault="00D962A0" w:rsidP="00CA4735">
            <w:pPr>
              <w:spacing w:before="60"/>
              <w:jc w:val="both"/>
              <w:rPr>
                <w:kern w:val="22"/>
                <w:sz w:val="22"/>
                <w:szCs w:val="22"/>
              </w:rPr>
            </w:pPr>
            <w:r w:rsidRPr="00C8124F">
              <w:rPr>
                <w:b/>
                <w:kern w:val="22"/>
                <w:sz w:val="22"/>
                <w:szCs w:val="22"/>
              </w:rPr>
              <w:t>Yes</w:t>
            </w:r>
            <w:r w:rsidRPr="00C8124F">
              <w:rPr>
                <w:kern w:val="22"/>
                <w:sz w:val="22"/>
                <w:szCs w:val="22"/>
              </w:rPr>
              <w:t xml:space="preserve">. The State makes payment to legally responsible individuals for furnishing personal care or similar services when they are qualified to provide the services.  Specify: (a) the legally responsible individuals who may be paid to furnish such services and the services they may provide; (b) State policies that specify the circumstances when payment may be authorized for the provision of </w:t>
            </w:r>
            <w:r w:rsidRPr="00C8124F">
              <w:rPr>
                <w:b/>
                <w:i/>
                <w:kern w:val="22"/>
                <w:sz w:val="22"/>
                <w:szCs w:val="22"/>
              </w:rPr>
              <w:t>extraordinary care</w:t>
            </w:r>
            <w:r w:rsidRPr="00C8124F">
              <w:rPr>
                <w:kern w:val="22"/>
                <w:sz w:val="22"/>
                <w:szCs w:val="22"/>
              </w:rPr>
              <w:t xml:space="preserve"> by a legally responsible individual and how the State ensures that the provision of services by a legally responsible individual is in the best interest of the participant; and, (c) the controls that are employed to ensure that payments are made </w:t>
            </w:r>
            <w:r w:rsidRPr="00C8124F">
              <w:rPr>
                <w:kern w:val="22"/>
                <w:sz w:val="22"/>
                <w:szCs w:val="22"/>
              </w:rPr>
              <w:lastRenderedPageBreak/>
              <w:t xml:space="preserve">only for services rendered.  </w:t>
            </w:r>
            <w:r w:rsidRPr="00C8124F">
              <w:rPr>
                <w:i/>
                <w:kern w:val="22"/>
                <w:sz w:val="22"/>
                <w:szCs w:val="22"/>
              </w:rPr>
              <w:t xml:space="preserve">Also, </w:t>
            </w:r>
            <w:r w:rsidRPr="00C8124F">
              <w:rPr>
                <w:kern w:val="22"/>
                <w:sz w:val="22"/>
                <w:szCs w:val="22"/>
              </w:rPr>
              <w:t>s</w:t>
            </w:r>
            <w:r w:rsidRPr="00C8124F">
              <w:rPr>
                <w:i/>
                <w:kern w:val="22"/>
                <w:sz w:val="22"/>
                <w:szCs w:val="22"/>
              </w:rPr>
              <w:t>pecify in Appendix C-3 the personal care or similar services for which payment may be made to legally responsible individuals under the State policies specified here.</w:t>
            </w:r>
          </w:p>
        </w:tc>
      </w:tr>
      <w:tr w:rsidR="00D962A0" w:rsidRPr="008367C3" w:rsidTr="00CA4735">
        <w:trPr>
          <w:trHeight w:val="267"/>
        </w:trPr>
        <w:tc>
          <w:tcPr>
            <w:tcW w:w="467" w:type="dxa"/>
            <w:vMerge/>
            <w:tcBorders>
              <w:top w:val="single" w:sz="12" w:space="0" w:color="auto"/>
              <w:left w:val="single" w:sz="12" w:space="0" w:color="auto"/>
              <w:bottom w:val="single" w:sz="12" w:space="0" w:color="auto"/>
              <w:right w:val="single" w:sz="12" w:space="0" w:color="auto"/>
            </w:tcBorders>
            <w:shd w:val="pct10" w:color="auto" w:fill="auto"/>
          </w:tcPr>
          <w:p w:rsidR="00D962A0" w:rsidRPr="008367C3" w:rsidRDefault="00D962A0" w:rsidP="00CA4735">
            <w:pPr>
              <w:spacing w:before="60"/>
              <w:rPr>
                <w:kern w:val="22"/>
                <w:sz w:val="22"/>
                <w:szCs w:val="22"/>
              </w:rPr>
            </w:pPr>
          </w:p>
        </w:tc>
        <w:tc>
          <w:tcPr>
            <w:tcW w:w="8965" w:type="dxa"/>
            <w:tcBorders>
              <w:top w:val="single" w:sz="12" w:space="0" w:color="auto"/>
              <w:left w:val="single" w:sz="12" w:space="0" w:color="auto"/>
              <w:bottom w:val="single" w:sz="12" w:space="0" w:color="auto"/>
              <w:right w:val="single" w:sz="12" w:space="0" w:color="auto"/>
            </w:tcBorders>
            <w:shd w:val="pct10" w:color="auto" w:fill="auto"/>
          </w:tcPr>
          <w:p w:rsidR="00D962A0" w:rsidRPr="008367C3" w:rsidRDefault="00D962A0" w:rsidP="00CA4735">
            <w:pPr>
              <w:rPr>
                <w:b/>
                <w:kern w:val="22"/>
                <w:sz w:val="22"/>
                <w:szCs w:val="22"/>
              </w:rPr>
            </w:pPr>
          </w:p>
        </w:tc>
      </w:tr>
    </w:tbl>
    <w:p w:rsidR="00D962A0" w:rsidRPr="005638D2" w:rsidRDefault="00D962A0" w:rsidP="00CA4735">
      <w:pPr>
        <w:spacing w:before="120" w:after="120"/>
        <w:ind w:left="432" w:hanging="432"/>
        <w:jc w:val="both"/>
        <w:rPr>
          <w:rFonts w:ascii="Times New Roman" w:hAnsi="Times New Roman" w:cs="Times New Roman"/>
          <w:kern w:val="22"/>
        </w:rPr>
      </w:pPr>
      <w:r w:rsidRPr="005638D2">
        <w:rPr>
          <w:rFonts w:ascii="Times New Roman" w:hAnsi="Times New Roman" w:cs="Times New Roman"/>
          <w:b/>
        </w:rPr>
        <w:t>e</w:t>
      </w:r>
      <w:r w:rsidRPr="005638D2">
        <w:rPr>
          <w:rFonts w:ascii="Times New Roman" w:hAnsi="Times New Roman" w:cs="Times New Roman"/>
        </w:rPr>
        <w:t>.</w:t>
      </w:r>
      <w:r w:rsidRPr="005638D2">
        <w:rPr>
          <w:rFonts w:ascii="Times New Roman" w:hAnsi="Times New Roman" w:cs="Times New Roman"/>
        </w:rPr>
        <w:tab/>
      </w:r>
      <w:r w:rsidRPr="005638D2">
        <w:rPr>
          <w:rFonts w:ascii="Times New Roman" w:hAnsi="Times New Roman" w:cs="Times New Roman"/>
          <w:b/>
        </w:rPr>
        <w:t>Other</w:t>
      </w:r>
      <w:r w:rsidRPr="005638D2">
        <w:rPr>
          <w:rFonts w:ascii="Times New Roman" w:hAnsi="Times New Roman" w:cs="Times New Roman"/>
          <w:b/>
          <w:kern w:val="22"/>
        </w:rPr>
        <w:t xml:space="preserve"> State Policies Concerning Payment for Waiver Services Furnished by Relatives/Legal Guardians</w:t>
      </w:r>
      <w:r w:rsidRPr="005638D2">
        <w:rPr>
          <w:rFonts w:ascii="Times New Roman" w:hAnsi="Times New Roman" w:cs="Times New Roman"/>
          <w:kern w:val="22"/>
        </w:rPr>
        <w:t xml:space="preserve">.  Specify State policies concerning making payment to relatives/legal guardians for the provision of waiver services over and above the policies addressed in Item C-2-d.  </w:t>
      </w:r>
      <w:r w:rsidRPr="005638D2">
        <w:rPr>
          <w:rFonts w:ascii="Times New Roman" w:hAnsi="Times New Roman" w:cs="Times New Roman"/>
          <w:i/>
          <w:kern w:val="22"/>
        </w:rPr>
        <w:t>Select one</w:t>
      </w:r>
      <w:r w:rsidRPr="005638D2">
        <w:rPr>
          <w:rFonts w:ascii="Times New Roman" w:hAnsi="Times New Roman" w:cs="Times New Roman"/>
          <w:kern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4"/>
        <w:gridCol w:w="8536"/>
      </w:tblGrid>
      <w:tr w:rsidR="00D962A0" w:rsidRPr="00DD3AC3" w:rsidTr="00CA4735">
        <w:tc>
          <w:tcPr>
            <w:tcW w:w="466" w:type="dxa"/>
            <w:tcBorders>
              <w:top w:val="single" w:sz="12" w:space="0" w:color="auto"/>
              <w:left w:val="single" w:sz="12" w:space="0" w:color="auto"/>
              <w:bottom w:val="single" w:sz="12" w:space="0" w:color="auto"/>
              <w:right w:val="single" w:sz="12" w:space="0" w:color="auto"/>
            </w:tcBorders>
            <w:shd w:val="pct10" w:color="auto" w:fill="auto"/>
          </w:tcPr>
          <w:p w:rsidR="00D962A0" w:rsidRPr="00DD3AC3" w:rsidRDefault="00D962A0" w:rsidP="00CA4735">
            <w:pPr>
              <w:spacing w:before="60"/>
              <w:jc w:val="both"/>
              <w:rPr>
                <w:kern w:val="22"/>
                <w:sz w:val="22"/>
                <w:szCs w:val="22"/>
              </w:rPr>
            </w:pPr>
            <w:r w:rsidRPr="00DD3AC3">
              <w:rPr>
                <w:kern w:val="22"/>
                <w:sz w:val="22"/>
                <w:szCs w:val="22"/>
              </w:rPr>
              <w:sym w:font="Wingdings" w:char="F0A1"/>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rsidR="00D962A0" w:rsidRPr="00691688" w:rsidRDefault="00D962A0" w:rsidP="00CA4735">
            <w:pPr>
              <w:spacing w:before="60"/>
              <w:jc w:val="both"/>
              <w:rPr>
                <w:b/>
                <w:kern w:val="22"/>
                <w:sz w:val="22"/>
                <w:szCs w:val="22"/>
              </w:rPr>
            </w:pPr>
            <w:r w:rsidRPr="00795887">
              <w:rPr>
                <w:b/>
                <w:kern w:val="22"/>
                <w:sz w:val="22"/>
                <w:szCs w:val="22"/>
              </w:rPr>
              <w:t>The State does not make payment to relatives/legal guardians for furnishing waiver services.</w:t>
            </w:r>
          </w:p>
        </w:tc>
      </w:tr>
      <w:tr w:rsidR="00D962A0" w:rsidRPr="00DD3AC3" w:rsidTr="00CA4735">
        <w:trPr>
          <w:trHeight w:val="380"/>
        </w:trPr>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rsidR="00D962A0" w:rsidRPr="00DD3AC3" w:rsidRDefault="00D962A0" w:rsidP="00CA4735">
            <w:pPr>
              <w:spacing w:before="60"/>
              <w:jc w:val="both"/>
              <w:rPr>
                <w:kern w:val="22"/>
                <w:sz w:val="22"/>
                <w:szCs w:val="22"/>
              </w:rPr>
            </w:pPr>
            <w:r w:rsidRPr="00DD3AC3">
              <w:rPr>
                <w:kern w:val="22"/>
                <w:sz w:val="22"/>
                <w:szCs w:val="22"/>
              </w:rPr>
              <w:sym w:font="Wingdings" w:char="F0A1"/>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rsidR="00D962A0" w:rsidRPr="00DD3AC3" w:rsidRDefault="00D962A0" w:rsidP="00CA4735">
            <w:pPr>
              <w:spacing w:before="60"/>
              <w:jc w:val="both"/>
              <w:rPr>
                <w:kern w:val="22"/>
                <w:sz w:val="22"/>
                <w:szCs w:val="22"/>
              </w:rPr>
            </w:pPr>
            <w:r w:rsidRPr="00795887">
              <w:rPr>
                <w:b/>
                <w:kern w:val="22"/>
                <w:sz w:val="22"/>
                <w:szCs w:val="22"/>
              </w:rPr>
              <w:t xml:space="preserve">The State makes payment to relatives/legal guardians under </w:t>
            </w:r>
            <w:r w:rsidRPr="00691688">
              <w:rPr>
                <w:b/>
                <w:i/>
                <w:kern w:val="22"/>
                <w:sz w:val="22"/>
                <w:szCs w:val="22"/>
              </w:rPr>
              <w:t>specific circumstances</w:t>
            </w:r>
            <w:r w:rsidRPr="00795887">
              <w:rPr>
                <w:b/>
                <w:kern w:val="22"/>
                <w:sz w:val="22"/>
                <w:szCs w:val="22"/>
              </w:rPr>
              <w:t xml:space="preserve"> and only when the relative/guardian is qualified to furnish services</w:t>
            </w:r>
            <w:r w:rsidRPr="00C8124F">
              <w:rPr>
                <w:kern w:val="22"/>
                <w:sz w:val="22"/>
                <w:szCs w:val="22"/>
              </w:rPr>
              <w:t xml:space="preserve">.  Specify the </w:t>
            </w:r>
            <w:r>
              <w:rPr>
                <w:kern w:val="22"/>
                <w:sz w:val="22"/>
                <w:szCs w:val="22"/>
              </w:rPr>
              <w:t>specific</w:t>
            </w:r>
            <w:r w:rsidRPr="00C8124F">
              <w:rPr>
                <w:kern w:val="22"/>
                <w:sz w:val="22"/>
                <w:szCs w:val="22"/>
              </w:rPr>
              <w:t xml:space="preserve"> circumstances under which payment is made, the types of relatives/legal guardians to whom payment may be made, and the services for which payment may be made. Specify the controls that are employed to ensure that payments are made only for services rendered.  </w:t>
            </w:r>
            <w:r w:rsidRPr="00C8124F">
              <w:rPr>
                <w:i/>
                <w:kern w:val="22"/>
                <w:sz w:val="22"/>
                <w:szCs w:val="22"/>
              </w:rPr>
              <w:t xml:space="preserve">Also, specify in Appendix </w:t>
            </w:r>
            <w:r>
              <w:rPr>
                <w:i/>
                <w:kern w:val="22"/>
                <w:sz w:val="22"/>
                <w:szCs w:val="22"/>
              </w:rPr>
              <w:t>C-1/</w:t>
            </w:r>
            <w:r w:rsidRPr="00C8124F">
              <w:rPr>
                <w:i/>
                <w:kern w:val="22"/>
                <w:sz w:val="22"/>
                <w:szCs w:val="22"/>
              </w:rPr>
              <w:t>C-3 each waiver service for which payment may be made to relatives/legal guardians.</w:t>
            </w:r>
          </w:p>
        </w:tc>
      </w:tr>
      <w:tr w:rsidR="00D962A0" w:rsidRPr="00DD3AC3" w:rsidTr="00CA4735">
        <w:trPr>
          <w:trHeight w:val="380"/>
        </w:trPr>
        <w:tc>
          <w:tcPr>
            <w:tcW w:w="466" w:type="dxa"/>
            <w:vMerge/>
            <w:tcBorders>
              <w:top w:val="single" w:sz="12" w:space="0" w:color="auto"/>
              <w:left w:val="single" w:sz="12" w:space="0" w:color="auto"/>
              <w:bottom w:val="single" w:sz="12" w:space="0" w:color="auto"/>
              <w:right w:val="single" w:sz="12" w:space="0" w:color="auto"/>
            </w:tcBorders>
            <w:shd w:val="pct10" w:color="auto" w:fill="auto"/>
          </w:tcPr>
          <w:p w:rsidR="00D962A0" w:rsidRPr="00DD3AC3" w:rsidRDefault="00D962A0" w:rsidP="00CA4735">
            <w:pPr>
              <w:spacing w:before="60"/>
              <w:jc w:val="both"/>
              <w:rPr>
                <w:kern w:val="22"/>
                <w:sz w:val="22"/>
                <w:szCs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rsidR="00D962A0" w:rsidRPr="00DD3AC3" w:rsidRDefault="00D962A0" w:rsidP="00CA4735">
            <w:pPr>
              <w:spacing w:before="60"/>
              <w:jc w:val="both"/>
              <w:rPr>
                <w:kern w:val="22"/>
                <w:sz w:val="22"/>
                <w:szCs w:val="22"/>
              </w:rPr>
            </w:pPr>
          </w:p>
        </w:tc>
      </w:tr>
      <w:tr w:rsidR="00D962A0" w:rsidRPr="008367C3" w:rsidTr="00CA4735">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rsidR="00D962A0" w:rsidRPr="00DD3AC3" w:rsidRDefault="00D962A0" w:rsidP="00CA4735">
            <w:pPr>
              <w:spacing w:before="60"/>
              <w:jc w:val="both"/>
              <w:rPr>
                <w:kern w:val="22"/>
                <w:sz w:val="22"/>
                <w:szCs w:val="22"/>
              </w:rPr>
            </w:pPr>
            <w:r>
              <w:rPr>
                <w:kern w:val="22"/>
                <w:sz w:val="22"/>
                <w:szCs w:val="22"/>
              </w:rPr>
              <w:sym w:font="Wingdings" w:char="F06C"/>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rsidR="00D962A0" w:rsidRPr="004A01E7" w:rsidRDefault="00D962A0" w:rsidP="00CA4735">
            <w:pPr>
              <w:spacing w:before="60"/>
              <w:jc w:val="both"/>
              <w:rPr>
                <w:b/>
                <w:kern w:val="22"/>
                <w:sz w:val="22"/>
                <w:szCs w:val="22"/>
              </w:rPr>
            </w:pPr>
            <w:r w:rsidRPr="00795887">
              <w:rPr>
                <w:b/>
                <w:kern w:val="22"/>
                <w:sz w:val="22"/>
                <w:szCs w:val="22"/>
              </w:rPr>
              <w:t>Relatives/legal guardians may be paid for providing waiver services whenever the relative/legal guardian is qualified to provide services as specified in Appendix C-1/C-3.</w:t>
            </w:r>
            <w:r w:rsidRPr="00C8124F">
              <w:rPr>
                <w:kern w:val="22"/>
                <w:sz w:val="22"/>
                <w:szCs w:val="22"/>
              </w:rPr>
              <w:t xml:space="preserve">  </w:t>
            </w:r>
            <w:r>
              <w:t xml:space="preserve"> </w:t>
            </w:r>
            <w:r>
              <w:rPr>
                <w:rStyle w:val="outputtextnb"/>
              </w:rPr>
              <w:t>Specify the controls that are employed to ensure that payments are made only for services rendered.</w:t>
            </w:r>
          </w:p>
        </w:tc>
      </w:tr>
      <w:tr w:rsidR="00D962A0" w:rsidRPr="008367C3" w:rsidTr="00CA4735">
        <w:tc>
          <w:tcPr>
            <w:tcW w:w="466" w:type="dxa"/>
            <w:vMerge/>
            <w:tcBorders>
              <w:left w:val="single" w:sz="12" w:space="0" w:color="auto"/>
              <w:bottom w:val="single" w:sz="12" w:space="0" w:color="auto"/>
              <w:right w:val="single" w:sz="12" w:space="0" w:color="auto"/>
            </w:tcBorders>
            <w:shd w:val="pct10" w:color="auto" w:fill="auto"/>
          </w:tcPr>
          <w:p w:rsidR="00D962A0" w:rsidRPr="00DD3AC3" w:rsidRDefault="00D962A0" w:rsidP="00CA4735">
            <w:pPr>
              <w:spacing w:before="60"/>
              <w:jc w:val="both"/>
              <w:rPr>
                <w:kern w:val="22"/>
                <w:sz w:val="22"/>
                <w:szCs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rsidR="00D962A0" w:rsidRPr="00DD3AC3" w:rsidRDefault="00D962A0" w:rsidP="00B30B9E">
            <w:pPr>
              <w:spacing w:before="60"/>
              <w:jc w:val="both"/>
              <w:rPr>
                <w:kern w:val="22"/>
                <w:sz w:val="22"/>
                <w:szCs w:val="22"/>
              </w:rPr>
            </w:pPr>
            <w:r w:rsidRPr="00A34574">
              <w:rPr>
                <w:kern w:val="22"/>
                <w:sz w:val="22"/>
                <w:szCs w:val="22"/>
              </w:rPr>
              <w:t>Relatives, but not those who are legal guardians, are permitted to provide waiver services. A relative may not be a legally responsible relative, must be employed by the provider agency, and must meet all qualifications. Under these circumstances, relatives may provide any of the services included in this waiver without limit. Provider agencies are responsible for ensuring that every employee meets service-specific qualifications and must demonstrate compliance with this during on-site audits. All other requirements under this waiver apply, e.g., services must be provided in accordance with an approved plan of care.</w:t>
            </w:r>
          </w:p>
        </w:tc>
      </w:tr>
      <w:tr w:rsidR="00D962A0" w:rsidRPr="008367C3" w:rsidTr="00CA4735">
        <w:trPr>
          <w:trHeight w:val="185"/>
        </w:trPr>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rsidR="00D962A0" w:rsidRPr="008367C3" w:rsidRDefault="00D962A0" w:rsidP="00CA4735">
            <w:pPr>
              <w:spacing w:before="60"/>
              <w:jc w:val="both"/>
              <w:rPr>
                <w:kern w:val="22"/>
                <w:sz w:val="22"/>
                <w:szCs w:val="22"/>
              </w:rPr>
            </w:pPr>
            <w:r w:rsidRPr="008367C3">
              <w:rPr>
                <w:kern w:val="22"/>
                <w:sz w:val="22"/>
                <w:szCs w:val="22"/>
              </w:rPr>
              <w:sym w:font="Wingdings" w:char="F0A1"/>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rsidR="00D962A0" w:rsidRPr="008367C3" w:rsidRDefault="00D962A0" w:rsidP="00CA4735">
            <w:pPr>
              <w:spacing w:before="60" w:after="60"/>
              <w:jc w:val="both"/>
              <w:rPr>
                <w:kern w:val="22"/>
                <w:sz w:val="22"/>
                <w:szCs w:val="22"/>
              </w:rPr>
            </w:pPr>
            <w:r w:rsidRPr="008367C3">
              <w:rPr>
                <w:kern w:val="22"/>
                <w:sz w:val="22"/>
                <w:szCs w:val="22"/>
              </w:rPr>
              <w:t xml:space="preserve">Other policy.  </w:t>
            </w:r>
            <w:r w:rsidRPr="008367C3">
              <w:rPr>
                <w:i/>
                <w:kern w:val="22"/>
                <w:sz w:val="22"/>
                <w:szCs w:val="22"/>
              </w:rPr>
              <w:t>Specify</w:t>
            </w:r>
            <w:r w:rsidRPr="008367C3">
              <w:rPr>
                <w:kern w:val="22"/>
                <w:sz w:val="22"/>
                <w:szCs w:val="22"/>
              </w:rPr>
              <w:t>:</w:t>
            </w:r>
          </w:p>
        </w:tc>
      </w:tr>
      <w:tr w:rsidR="00D962A0" w:rsidRPr="008367C3" w:rsidTr="00CA4735">
        <w:trPr>
          <w:trHeight w:val="185"/>
        </w:trPr>
        <w:tc>
          <w:tcPr>
            <w:tcW w:w="466" w:type="dxa"/>
            <w:vMerge/>
            <w:tcBorders>
              <w:top w:val="single" w:sz="12" w:space="0" w:color="auto"/>
              <w:left w:val="single" w:sz="12" w:space="0" w:color="auto"/>
              <w:bottom w:val="single" w:sz="12" w:space="0" w:color="auto"/>
              <w:right w:val="single" w:sz="12" w:space="0" w:color="auto"/>
            </w:tcBorders>
            <w:shd w:val="pct10" w:color="auto" w:fill="auto"/>
          </w:tcPr>
          <w:p w:rsidR="00D962A0" w:rsidRPr="008367C3" w:rsidRDefault="00D962A0" w:rsidP="00CA4735">
            <w:pPr>
              <w:spacing w:before="60"/>
              <w:jc w:val="both"/>
              <w:rPr>
                <w:kern w:val="22"/>
                <w:sz w:val="22"/>
                <w:szCs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rsidR="00D962A0" w:rsidRPr="008367C3" w:rsidRDefault="00D962A0" w:rsidP="00CA4735">
            <w:pPr>
              <w:spacing w:before="60"/>
              <w:jc w:val="both"/>
              <w:rPr>
                <w:kern w:val="22"/>
                <w:sz w:val="22"/>
                <w:szCs w:val="22"/>
              </w:rPr>
            </w:pPr>
          </w:p>
        </w:tc>
      </w:tr>
    </w:tbl>
    <w:p w:rsidR="00D962A0" w:rsidRDefault="00D962A0" w:rsidP="00CA4735">
      <w:pPr>
        <w:spacing w:before="120" w:after="120"/>
        <w:jc w:val="both"/>
        <w:rPr>
          <w:b/>
        </w:rPr>
      </w:pPr>
    </w:p>
    <w:p w:rsidR="00D962A0" w:rsidRPr="005638D2" w:rsidRDefault="00D962A0" w:rsidP="00CA4735">
      <w:pPr>
        <w:spacing w:before="120" w:after="120"/>
        <w:jc w:val="both"/>
        <w:rPr>
          <w:rFonts w:ascii="Times New Roman" w:hAnsi="Times New Roman" w:cs="Times New Roman"/>
        </w:rPr>
      </w:pPr>
      <w:r w:rsidRPr="005638D2">
        <w:rPr>
          <w:rFonts w:ascii="Times New Roman" w:hAnsi="Times New Roman" w:cs="Times New Roman"/>
          <w:b/>
        </w:rPr>
        <w:t>f.</w:t>
      </w:r>
      <w:r w:rsidRPr="005638D2">
        <w:rPr>
          <w:rFonts w:ascii="Times New Roman" w:hAnsi="Times New Roman" w:cs="Times New Roman"/>
          <w:b/>
        </w:rPr>
        <w:tab/>
        <w:t>Open Enrollment of Providers</w:t>
      </w:r>
      <w:r w:rsidRPr="005638D2">
        <w:rPr>
          <w:rFonts w:ascii="Times New Roman" w:hAnsi="Times New Roman" w:cs="Times New Roman"/>
        </w:rPr>
        <w:t xml:space="preserve">. Specify the processes that are employed to assure that all willing and qualified providers have the opportunity to enroll as waiver service providers as provided in </w:t>
      </w:r>
      <w:r w:rsidRPr="005638D2">
        <w:rPr>
          <w:rFonts w:ascii="Times New Roman" w:hAnsi="Times New Roman" w:cs="Times New Roman"/>
        </w:rPr>
        <w:br/>
      </w:r>
      <w:r w:rsidRPr="005638D2">
        <w:rPr>
          <w:rFonts w:ascii="Times New Roman" w:hAnsi="Times New Roman" w:cs="Times New Roman"/>
          <w:kern w:val="22"/>
        </w:rPr>
        <w:t>42 CFR §431.51</w:t>
      </w:r>
      <w:r w:rsidRPr="005638D2">
        <w:rPr>
          <w:rFonts w:ascii="Times New Roman" w:hAnsi="Times New Roman" w:cs="Times New Roman"/>
        </w:rPr>
        <w:t>:</w:t>
      </w:r>
    </w:p>
    <w:tbl>
      <w:tblPr>
        <w:tblStyle w:val="TableGrid"/>
        <w:tblW w:w="0" w:type="auto"/>
        <w:tblInd w:w="576" w:type="dxa"/>
        <w:tblLook w:val="01E0" w:firstRow="1" w:lastRow="1" w:firstColumn="1" w:lastColumn="1" w:noHBand="0" w:noVBand="0"/>
      </w:tblPr>
      <w:tblGrid>
        <w:gridCol w:w="9000"/>
      </w:tblGrid>
      <w:tr w:rsidR="00D962A0" w:rsidTr="00CA4735">
        <w:tc>
          <w:tcPr>
            <w:tcW w:w="9864" w:type="dxa"/>
            <w:tcBorders>
              <w:top w:val="single" w:sz="12" w:space="0" w:color="auto"/>
              <w:left w:val="single" w:sz="12" w:space="0" w:color="auto"/>
              <w:bottom w:val="single" w:sz="12" w:space="0" w:color="auto"/>
              <w:right w:val="single" w:sz="12" w:space="0" w:color="auto"/>
            </w:tcBorders>
            <w:shd w:val="pct10" w:color="auto" w:fill="auto"/>
          </w:tcPr>
          <w:p w:rsidR="00D962A0" w:rsidRPr="00A34574" w:rsidRDefault="00D962A0" w:rsidP="00CA4735">
            <w:pPr>
              <w:rPr>
                <w:color w:val="000000"/>
                <w:sz w:val="22"/>
                <w:szCs w:val="22"/>
              </w:rPr>
            </w:pPr>
            <w:r w:rsidRPr="00A34574">
              <w:rPr>
                <w:color w:val="000000"/>
                <w:sz w:val="22"/>
                <w:szCs w:val="22"/>
              </w:rPr>
              <w:t>Any willing and qualified provider has the opportunity to enroll as a provider of waiver services. Waiver services are coordinated through the network of 2</w:t>
            </w:r>
            <w:r>
              <w:rPr>
                <w:color w:val="000000"/>
                <w:sz w:val="22"/>
                <w:szCs w:val="22"/>
              </w:rPr>
              <w:t>6</w:t>
            </w:r>
            <w:r w:rsidRPr="00A34574">
              <w:rPr>
                <w:color w:val="000000"/>
                <w:sz w:val="22"/>
                <w:szCs w:val="22"/>
              </w:rPr>
              <w:t xml:space="preserve"> Aging Services Access Points. In accordance with 651 CMR 14.04(5) (Financial Administrative Responsibilities of ASAPs) procurement of waiver services by ASAPs must be in compliance with Title 45 CFR Part 74, Subpart C, §§ 74.40 through 74.48 and with policies and procedures issued by </w:t>
            </w:r>
            <w:r>
              <w:rPr>
                <w:color w:val="000000"/>
                <w:sz w:val="22"/>
                <w:szCs w:val="22"/>
              </w:rPr>
              <w:t xml:space="preserve">the Executive Office of </w:t>
            </w:r>
            <w:r w:rsidRPr="00A34574">
              <w:rPr>
                <w:color w:val="000000"/>
                <w:sz w:val="22"/>
                <w:szCs w:val="22"/>
              </w:rPr>
              <w:t>Elder Affairs</w:t>
            </w:r>
            <w:r>
              <w:rPr>
                <w:color w:val="000000"/>
                <w:sz w:val="22"/>
                <w:szCs w:val="22"/>
              </w:rPr>
              <w:t xml:space="preserve"> (EOEA)</w:t>
            </w:r>
            <w:r w:rsidRPr="00A34574">
              <w:rPr>
                <w:color w:val="000000"/>
                <w:sz w:val="22"/>
                <w:szCs w:val="22"/>
              </w:rPr>
              <w:t xml:space="preserve">.  </w:t>
            </w:r>
          </w:p>
          <w:p w:rsidR="00D962A0" w:rsidRPr="00A34574" w:rsidRDefault="00D962A0" w:rsidP="00CA4735">
            <w:pPr>
              <w:rPr>
                <w:color w:val="000000"/>
                <w:sz w:val="22"/>
                <w:szCs w:val="22"/>
              </w:rPr>
            </w:pPr>
          </w:p>
          <w:p w:rsidR="00D962A0" w:rsidRDefault="00D962A0" w:rsidP="00CA4735">
            <w:pPr>
              <w:rPr>
                <w:color w:val="000000"/>
                <w:sz w:val="22"/>
                <w:szCs w:val="22"/>
              </w:rPr>
            </w:pPr>
            <w:r w:rsidRPr="00A34574">
              <w:rPr>
                <w:color w:val="000000"/>
                <w:sz w:val="22"/>
                <w:szCs w:val="22"/>
              </w:rPr>
              <w:t xml:space="preserve">ASAPs must ensure they have a sufficient number of qualified providers within their geographic service areas that are capable of meeting the needs of Waiver </w:t>
            </w:r>
            <w:r>
              <w:rPr>
                <w:color w:val="000000"/>
                <w:sz w:val="22"/>
                <w:szCs w:val="22"/>
              </w:rPr>
              <w:t>participants</w:t>
            </w:r>
            <w:r w:rsidRPr="00A34574">
              <w:rPr>
                <w:color w:val="000000"/>
                <w:sz w:val="22"/>
                <w:szCs w:val="22"/>
              </w:rPr>
              <w:t xml:space="preserve"> through the delivery of timely, accessible, culturally-competent, efficient services.  ASAPs must ensure that the provider network is responsive to the linguistic, cultural, and other unique needs of the populations served, </w:t>
            </w:r>
            <w:r w:rsidRPr="00A34574">
              <w:rPr>
                <w:color w:val="000000"/>
                <w:sz w:val="22"/>
                <w:szCs w:val="22"/>
              </w:rPr>
              <w:lastRenderedPageBreak/>
              <w:t xml:space="preserve">including the ability to communicate with </w:t>
            </w:r>
            <w:r>
              <w:rPr>
                <w:color w:val="000000"/>
                <w:sz w:val="22"/>
                <w:szCs w:val="22"/>
              </w:rPr>
              <w:t>participants</w:t>
            </w:r>
            <w:r w:rsidRPr="00A34574">
              <w:rPr>
                <w:color w:val="000000"/>
                <w:sz w:val="22"/>
                <w:szCs w:val="22"/>
              </w:rPr>
              <w:t xml:space="preserve"> in languages other than English, and as necessary, with those </w:t>
            </w:r>
            <w:r>
              <w:rPr>
                <w:color w:val="000000"/>
                <w:sz w:val="22"/>
                <w:szCs w:val="22"/>
              </w:rPr>
              <w:t>participants</w:t>
            </w:r>
            <w:r w:rsidRPr="00A34574">
              <w:rPr>
                <w:color w:val="000000"/>
                <w:sz w:val="22"/>
                <w:szCs w:val="22"/>
              </w:rPr>
              <w:t xml:space="preserve"> who are deaf, hard of hearing, or deaf blind</w:t>
            </w:r>
            <w:r>
              <w:rPr>
                <w:color w:val="000000"/>
                <w:sz w:val="22"/>
                <w:szCs w:val="22"/>
              </w:rPr>
              <w:t>.</w:t>
            </w:r>
          </w:p>
          <w:p w:rsidR="00D962A0" w:rsidRPr="00A34574" w:rsidRDefault="00D962A0" w:rsidP="00CA4735">
            <w:pPr>
              <w:rPr>
                <w:color w:val="000000"/>
                <w:sz w:val="22"/>
                <w:szCs w:val="22"/>
              </w:rPr>
            </w:pPr>
          </w:p>
          <w:p w:rsidR="00D962A0" w:rsidRPr="00A34574" w:rsidRDefault="00D962A0" w:rsidP="00CA4735">
            <w:pPr>
              <w:rPr>
                <w:color w:val="000000"/>
                <w:sz w:val="22"/>
                <w:szCs w:val="22"/>
              </w:rPr>
            </w:pPr>
            <w:r w:rsidRPr="00A34574">
              <w:rPr>
                <w:color w:val="000000"/>
                <w:sz w:val="22"/>
                <w:szCs w:val="22"/>
              </w:rPr>
              <w:t xml:space="preserve">To ensure ASAPs conduct a continuous open enrollment for Frail Elder Waiver service providers, ASAPs must contract with any qualified provider who is willing to accept the terms and conditions of the ASAP.  </w:t>
            </w:r>
          </w:p>
          <w:p w:rsidR="00D962A0" w:rsidRPr="00A34574" w:rsidRDefault="00D962A0" w:rsidP="00CA4735">
            <w:pPr>
              <w:rPr>
                <w:color w:val="000000"/>
                <w:sz w:val="22"/>
                <w:szCs w:val="22"/>
              </w:rPr>
            </w:pPr>
          </w:p>
          <w:p w:rsidR="00D962A0" w:rsidRPr="00A34574" w:rsidRDefault="00D962A0" w:rsidP="00CA4735">
            <w:pPr>
              <w:rPr>
                <w:color w:val="000000"/>
                <w:sz w:val="22"/>
                <w:szCs w:val="22"/>
              </w:rPr>
            </w:pPr>
            <w:r>
              <w:rPr>
                <w:color w:val="000000"/>
                <w:sz w:val="22"/>
                <w:szCs w:val="22"/>
              </w:rPr>
              <w:t>EOEA</w:t>
            </w:r>
            <w:r w:rsidRPr="00A34574">
              <w:rPr>
                <w:color w:val="000000"/>
                <w:sz w:val="22"/>
                <w:szCs w:val="22"/>
              </w:rPr>
              <w:t xml:space="preserve"> requires ASAPs to use specific state standards and due process procedures for soliciting and contracting with providers to deliver waiver services. These standards were established to ensure that waiver services are obtained in an effective manner and in compliance with the provisions of applicable state and Federal statutes, regulations and executive orders, including the federal uniform administrative requirements contained in Title 45 CFR Part 74, subpart C, sections 74.40 through 74.48. </w:t>
            </w:r>
          </w:p>
          <w:p w:rsidR="00D962A0" w:rsidRPr="00A34574" w:rsidRDefault="00D962A0" w:rsidP="00CA4735">
            <w:pPr>
              <w:rPr>
                <w:color w:val="000000"/>
                <w:sz w:val="22"/>
                <w:szCs w:val="22"/>
              </w:rPr>
            </w:pPr>
          </w:p>
          <w:p w:rsidR="00D962A0" w:rsidRPr="00A34574" w:rsidRDefault="00D962A0" w:rsidP="00CA4735">
            <w:pPr>
              <w:rPr>
                <w:color w:val="000000"/>
                <w:sz w:val="22"/>
                <w:szCs w:val="22"/>
              </w:rPr>
            </w:pPr>
            <w:r w:rsidRPr="00A34574">
              <w:rPr>
                <w:color w:val="000000"/>
                <w:sz w:val="22"/>
                <w:szCs w:val="22"/>
              </w:rPr>
              <w:t xml:space="preserve">Providers can access information both on the Elder Affairs website and via direct mailings. ASAPs also conduct other outreach methods to reach potential providers, including taking affirmative steps to encourage the participation of small businesses, minority-owned business enterprises and women-owned business enterprises. </w:t>
            </w:r>
          </w:p>
          <w:p w:rsidR="00D962A0" w:rsidRPr="00A34574" w:rsidRDefault="00D962A0" w:rsidP="00CA4735">
            <w:pPr>
              <w:rPr>
                <w:color w:val="000000"/>
                <w:sz w:val="22"/>
                <w:szCs w:val="22"/>
              </w:rPr>
            </w:pPr>
          </w:p>
          <w:p w:rsidR="00D962A0" w:rsidRPr="00A34574" w:rsidRDefault="00D962A0" w:rsidP="00CA4735">
            <w:pPr>
              <w:rPr>
                <w:color w:val="000000"/>
                <w:sz w:val="22"/>
                <w:szCs w:val="22"/>
              </w:rPr>
            </w:pPr>
            <w:r w:rsidRPr="00A34574">
              <w:rPr>
                <w:color w:val="000000"/>
                <w:sz w:val="22"/>
                <w:szCs w:val="22"/>
              </w:rPr>
              <w:t>Providers interested in enrolling receive a standard package of service information and application documents</w:t>
            </w:r>
            <w:r>
              <w:rPr>
                <w:color w:val="000000"/>
                <w:sz w:val="22"/>
                <w:szCs w:val="22"/>
              </w:rPr>
              <w:t>.</w:t>
            </w:r>
            <w:r w:rsidRPr="00A34574">
              <w:rPr>
                <w:color w:val="000000"/>
                <w:sz w:val="22"/>
                <w:szCs w:val="22"/>
              </w:rPr>
              <w:t xml:space="preserve"> Providers of homemaker, personal care and supportive home care aides services may enroll centrally through </w:t>
            </w:r>
            <w:r>
              <w:rPr>
                <w:color w:val="000000"/>
                <w:sz w:val="22"/>
                <w:szCs w:val="22"/>
              </w:rPr>
              <w:t>EOEA</w:t>
            </w:r>
            <w:r w:rsidRPr="00A34574">
              <w:rPr>
                <w:color w:val="000000"/>
                <w:sz w:val="22"/>
                <w:szCs w:val="22"/>
              </w:rPr>
              <w:t xml:space="preserve"> while all other service providers enroll directly with the ASAP for the specific geographic area they wish to serve. </w:t>
            </w:r>
          </w:p>
          <w:p w:rsidR="00D962A0" w:rsidRPr="00A34574" w:rsidRDefault="00D962A0" w:rsidP="00CA4735">
            <w:pPr>
              <w:rPr>
                <w:color w:val="000000"/>
                <w:sz w:val="22"/>
                <w:szCs w:val="22"/>
              </w:rPr>
            </w:pPr>
          </w:p>
          <w:p w:rsidR="00D962A0" w:rsidRDefault="00D962A0" w:rsidP="00CA4735">
            <w:pPr>
              <w:rPr>
                <w:color w:val="000000"/>
                <w:sz w:val="22"/>
                <w:szCs w:val="22"/>
              </w:rPr>
            </w:pPr>
            <w:r w:rsidRPr="00A34574">
              <w:rPr>
                <w:color w:val="000000"/>
                <w:sz w:val="22"/>
                <w:szCs w:val="22"/>
              </w:rPr>
              <w:t>The SCOs must comply with the requirements at: 42 CFR 438.214, provider selection requirements for managed care organizations. Any provider contracting with a SCO must have and comply with written protocols including credentialing, re-credentialing, certification, and performance appraisal processes that demonstrate that all members of the Provider Network maintain current knowledge, ability, and expertise in the service or specialty in which they practice.</w:t>
            </w:r>
          </w:p>
          <w:p w:rsidR="00D962A0" w:rsidRDefault="00D962A0" w:rsidP="00CA4735">
            <w:pPr>
              <w:rPr>
                <w:color w:val="000000"/>
                <w:sz w:val="22"/>
                <w:szCs w:val="22"/>
              </w:rPr>
            </w:pPr>
          </w:p>
          <w:p w:rsidR="00D962A0" w:rsidRDefault="00D962A0" w:rsidP="00CA4735">
            <w:pPr>
              <w:rPr>
                <w:color w:val="000000"/>
                <w:sz w:val="22"/>
                <w:szCs w:val="22"/>
              </w:rPr>
            </w:pPr>
          </w:p>
          <w:p w:rsidR="00D962A0" w:rsidRDefault="00D962A0" w:rsidP="00CA4735">
            <w:pPr>
              <w:rPr>
                <w:color w:val="000000"/>
                <w:sz w:val="22"/>
                <w:szCs w:val="22"/>
              </w:rPr>
            </w:pPr>
          </w:p>
          <w:p w:rsidR="00D962A0" w:rsidRDefault="00D962A0" w:rsidP="00CA4735">
            <w:pPr>
              <w:spacing w:before="60"/>
              <w:rPr>
                <w:color w:val="000000"/>
                <w:sz w:val="22"/>
                <w:szCs w:val="22"/>
              </w:rPr>
            </w:pPr>
          </w:p>
        </w:tc>
      </w:tr>
    </w:tbl>
    <w:p w:rsidR="00D962A0" w:rsidRPr="008D7247" w:rsidRDefault="00D962A0" w:rsidP="00CA4735">
      <w:pPr>
        <w:spacing w:after="120"/>
      </w:pPr>
    </w:p>
    <w:p w:rsidR="00D962A0" w:rsidRDefault="00D962A0" w:rsidP="00CA4735">
      <w:pPr>
        <w:spacing w:after="120"/>
        <w:rPr>
          <w:rFonts w:ascii="Arial" w:hAnsi="Arial" w:cs="Arial"/>
        </w:rPr>
      </w:pPr>
    </w:p>
    <w:p w:rsidR="00D962A0" w:rsidRDefault="00D962A0">
      <w:pPr>
        <w:rPr>
          <w:rFonts w:ascii="Arial" w:hAnsi="Arial" w:cs="Arial"/>
        </w:rPr>
      </w:pPr>
      <w:r>
        <w:rPr>
          <w:rFonts w:ascii="Arial" w:hAnsi="Arial" w:cs="Arial"/>
        </w:rPr>
        <w:br w:type="page"/>
      </w:r>
    </w:p>
    <w:p w:rsidR="00D962A0" w:rsidRPr="00823843" w:rsidRDefault="00D962A0" w:rsidP="00CA4735">
      <w:pPr>
        <w:rPr>
          <w:rFonts w:ascii="Times New Roman" w:hAnsi="Times New Roman" w:cs="Times New Roman"/>
          <w:b/>
          <w:sz w:val="28"/>
          <w:szCs w:val="28"/>
        </w:rPr>
      </w:pPr>
      <w:r w:rsidRPr="00823843">
        <w:rPr>
          <w:rFonts w:ascii="Times New Roman" w:hAnsi="Times New Roman" w:cs="Times New Roman"/>
          <w:b/>
          <w:sz w:val="28"/>
          <w:szCs w:val="28"/>
        </w:rPr>
        <w:lastRenderedPageBreak/>
        <w:t>Quality Improvement: Qualified Providers</w:t>
      </w:r>
    </w:p>
    <w:p w:rsidR="00D962A0" w:rsidRPr="00823843" w:rsidRDefault="00D962A0" w:rsidP="00823843">
      <w:pPr>
        <w:ind w:left="720"/>
        <w:rPr>
          <w:rFonts w:ascii="Times New Roman" w:hAnsi="Times New Roman" w:cs="Times New Roman"/>
          <w:i/>
        </w:rPr>
      </w:pPr>
      <w:r w:rsidRPr="00823843">
        <w:rPr>
          <w:rFonts w:ascii="Times New Roman" w:hAnsi="Times New Roman" w:cs="Times New Roman"/>
          <w:i/>
        </w:rPr>
        <w:t>As a distinct component of the State’s quality improvement strategy, provide information in the following fields to detail the State’s methods for discovery and remediation.</w:t>
      </w:r>
    </w:p>
    <w:p w:rsidR="00D962A0" w:rsidRPr="00823843" w:rsidRDefault="00D962A0" w:rsidP="00CA4735">
      <w:pPr>
        <w:rPr>
          <w:rFonts w:ascii="Times New Roman" w:hAnsi="Times New Roman" w:cs="Times New Roman"/>
          <w:b/>
        </w:rPr>
      </w:pPr>
      <w:r w:rsidRPr="00823843">
        <w:rPr>
          <w:rFonts w:ascii="Times New Roman" w:hAnsi="Times New Roman" w:cs="Times New Roman"/>
          <w:b/>
        </w:rPr>
        <w:t>a.</w:t>
      </w:r>
      <w:r w:rsidRPr="00823843">
        <w:rPr>
          <w:rFonts w:ascii="Times New Roman" w:hAnsi="Times New Roman" w:cs="Times New Roman"/>
          <w:b/>
        </w:rPr>
        <w:tab/>
        <w:t>Methods for Discovery:</w:t>
      </w:r>
      <w:r w:rsidRPr="00823843">
        <w:rPr>
          <w:rFonts w:ascii="Times New Roman" w:hAnsi="Times New Roman" w:cs="Times New Roman"/>
        </w:rPr>
        <w:t xml:space="preserve">  </w:t>
      </w:r>
      <w:r w:rsidRPr="00823843">
        <w:rPr>
          <w:rFonts w:ascii="Times New Roman" w:hAnsi="Times New Roman" w:cs="Times New Roman"/>
          <w:b/>
        </w:rPr>
        <w:t>Qualified Providers</w:t>
      </w:r>
    </w:p>
    <w:p w:rsidR="00D962A0" w:rsidRPr="00823843" w:rsidRDefault="00D962A0" w:rsidP="00823843">
      <w:pPr>
        <w:ind w:left="720"/>
        <w:rPr>
          <w:rFonts w:ascii="Times New Roman" w:hAnsi="Times New Roman" w:cs="Times New Roman"/>
          <w:b/>
          <w:i/>
        </w:rPr>
      </w:pPr>
      <w:r w:rsidRPr="00823843">
        <w:rPr>
          <w:rFonts w:ascii="Times New Roman" w:hAnsi="Times New Roman" w:cs="Times New Roman"/>
          <w:b/>
          <w:i/>
        </w:rPr>
        <w:t>The state demonstrates that it has designed and implemented an adequate system for assuring that all waiver services are provided by qualified providers.</w:t>
      </w:r>
    </w:p>
    <w:p w:rsidR="00D962A0" w:rsidRPr="00823843" w:rsidRDefault="00D962A0" w:rsidP="00823843">
      <w:pPr>
        <w:ind w:left="720" w:hanging="720"/>
        <w:rPr>
          <w:rFonts w:ascii="Times New Roman" w:hAnsi="Times New Roman" w:cs="Times New Roman"/>
          <w:b/>
          <w:i/>
        </w:rPr>
      </w:pPr>
      <w:r w:rsidRPr="00823843">
        <w:rPr>
          <w:rFonts w:ascii="Times New Roman" w:hAnsi="Times New Roman" w:cs="Times New Roman"/>
          <w:b/>
          <w:i/>
        </w:rPr>
        <w:t>i.</w:t>
      </w:r>
      <w:r w:rsidRPr="00823843">
        <w:rPr>
          <w:rFonts w:ascii="Times New Roman" w:hAnsi="Times New Roman" w:cs="Times New Roman"/>
          <w:b/>
          <w:i/>
        </w:rPr>
        <w:tab/>
        <w:t xml:space="preserve">Sub-Assurances:  </w:t>
      </w:r>
    </w:p>
    <w:p w:rsidR="00D962A0" w:rsidRPr="00823843" w:rsidRDefault="00D962A0" w:rsidP="00823843">
      <w:pPr>
        <w:ind w:left="720"/>
        <w:rPr>
          <w:rFonts w:ascii="Times New Roman" w:hAnsi="Times New Roman" w:cs="Times New Roman"/>
          <w:b/>
          <w:i/>
        </w:rPr>
      </w:pPr>
      <w:r w:rsidRPr="00823843">
        <w:rPr>
          <w:rFonts w:ascii="Times New Roman" w:hAnsi="Times New Roman" w:cs="Times New Roman"/>
          <w:b/>
          <w:i/>
        </w:rPr>
        <w:t>a. Sub-Assurance: The State verifies that providers initially and continually meet required licensure and/or certification standards and adhere to other standards prior to their furnishing waiver services.</w:t>
      </w:r>
    </w:p>
    <w:p w:rsidR="00D962A0" w:rsidRPr="00823843" w:rsidRDefault="00D962A0" w:rsidP="00823843">
      <w:pPr>
        <w:ind w:left="720"/>
        <w:rPr>
          <w:rFonts w:ascii="Times New Roman" w:hAnsi="Times New Roman" w:cs="Times New Roman"/>
          <w:b/>
          <w:i/>
        </w:rPr>
      </w:pPr>
      <w:r w:rsidRPr="00823843">
        <w:rPr>
          <w:rFonts w:ascii="Times New Roman" w:hAnsi="Times New Roman" w:cs="Times New Roman"/>
          <w:b/>
          <w:i/>
        </w:rPr>
        <w:t xml:space="preserve">i. Performance Measures </w:t>
      </w:r>
    </w:p>
    <w:p w:rsidR="00D962A0" w:rsidRPr="00823843" w:rsidRDefault="00D962A0" w:rsidP="00823843">
      <w:pPr>
        <w:ind w:left="720"/>
        <w:rPr>
          <w:rFonts w:ascii="Times New Roman" w:hAnsi="Times New Roman" w:cs="Times New Roman"/>
          <w:b/>
          <w:i/>
        </w:rPr>
      </w:pPr>
      <w:r w:rsidRPr="00823843">
        <w:rPr>
          <w:rFonts w:ascii="Times New Roman" w:hAnsi="Times New Roman" w:cs="Times New Roman"/>
          <w:b/>
          <w:i/>
        </w:rPr>
        <w:t xml:space="preserve">For each performance measure the State will use to assess compliance with the statutory assurance complete the following. Where possible, include numerator/denominator.  </w:t>
      </w:r>
    </w:p>
    <w:p w:rsidR="00D962A0" w:rsidRPr="00823843" w:rsidRDefault="00D962A0" w:rsidP="00CA4735">
      <w:pPr>
        <w:ind w:left="720" w:hanging="720"/>
        <w:rPr>
          <w:rFonts w:ascii="Times New Roman" w:hAnsi="Times New Roman" w:cs="Times New Roman"/>
          <w:i/>
          <w:u w:val="single"/>
        </w:rPr>
      </w:pPr>
      <w:r w:rsidRPr="00823843">
        <w:rPr>
          <w:rFonts w:ascii="Times New Roman" w:hAnsi="Times New Roman" w:cs="Times New Roman"/>
          <w:i/>
        </w:rPr>
        <w:tab/>
      </w:r>
      <w:r w:rsidRPr="00823843">
        <w:rPr>
          <w:rFonts w:ascii="Times New Roman" w:hAnsi="Times New Roman" w:cs="Times New Roman"/>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D962A0" w:rsidRPr="00A153F3" w:rsidRDefault="00D962A0" w:rsidP="00CA4735">
      <w:pPr>
        <w:ind w:left="720" w:hanging="720"/>
        <w:rPr>
          <w:i/>
          <w:u w:val="single"/>
        </w:rPr>
      </w:pPr>
    </w:p>
    <w:tbl>
      <w:tblPr>
        <w:tblStyle w:val="TableGrid"/>
        <w:tblW w:w="0" w:type="auto"/>
        <w:tblLook w:val="01E0" w:firstRow="1" w:lastRow="1" w:firstColumn="1" w:lastColumn="1" w:noHBand="0" w:noVBand="0"/>
      </w:tblPr>
      <w:tblGrid>
        <w:gridCol w:w="2196"/>
        <w:gridCol w:w="2500"/>
        <w:gridCol w:w="2390"/>
        <w:gridCol w:w="347"/>
        <w:gridCol w:w="2143"/>
      </w:tblGrid>
      <w:tr w:rsidR="00D962A0" w:rsidRPr="00A153F3" w:rsidTr="00CA4735">
        <w:tc>
          <w:tcPr>
            <w:tcW w:w="2268" w:type="dxa"/>
            <w:tcBorders>
              <w:right w:val="single" w:sz="12" w:space="0" w:color="auto"/>
            </w:tcBorders>
          </w:tcPr>
          <w:p w:rsidR="00D962A0" w:rsidRPr="00521271" w:rsidRDefault="00D962A0" w:rsidP="00CA4735">
            <w:pPr>
              <w:rPr>
                <w:b/>
                <w:i/>
                <w:sz w:val="24"/>
                <w:szCs w:val="24"/>
              </w:rPr>
            </w:pPr>
            <w:r w:rsidRPr="00521271">
              <w:rPr>
                <w:b/>
                <w:i/>
                <w:sz w:val="24"/>
                <w:szCs w:val="24"/>
              </w:rPr>
              <w:t>Performance Measure:</w:t>
            </w:r>
          </w:p>
          <w:p w:rsidR="00D962A0" w:rsidRPr="00521271" w:rsidRDefault="00D962A0" w:rsidP="00CA4735">
            <w:pPr>
              <w:rPr>
                <w:i/>
                <w:sz w:val="24"/>
                <w:szCs w:val="24"/>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62A0" w:rsidRPr="00521271" w:rsidRDefault="00D962A0" w:rsidP="00CA4735">
            <w:pPr>
              <w:rPr>
                <w:i/>
                <w:sz w:val="24"/>
                <w:szCs w:val="24"/>
              </w:rPr>
            </w:pPr>
          </w:p>
          <w:p w:rsidR="00D962A0" w:rsidRPr="00521271" w:rsidRDefault="00D962A0" w:rsidP="00CA4735">
            <w:pPr>
              <w:rPr>
                <w:i/>
                <w:sz w:val="24"/>
                <w:szCs w:val="24"/>
              </w:rPr>
            </w:pPr>
            <w:r w:rsidRPr="00521271">
              <w:rPr>
                <w:i/>
                <w:sz w:val="24"/>
                <w:szCs w:val="24"/>
              </w:rPr>
              <w:t>All contracted waiver service providers required to maintain licensure/certification, in accordance with waiver/state requirements, adhere</w:t>
            </w:r>
            <w:r w:rsidR="00F760DC">
              <w:rPr>
                <w:i/>
                <w:sz w:val="24"/>
                <w:szCs w:val="24"/>
              </w:rPr>
              <w:t>d</w:t>
            </w:r>
            <w:r w:rsidRPr="00521271">
              <w:rPr>
                <w:i/>
                <w:sz w:val="24"/>
                <w:szCs w:val="24"/>
              </w:rPr>
              <w:t xml:space="preserve"> to these specifications.</w:t>
            </w:r>
          </w:p>
          <w:p w:rsidR="00D962A0" w:rsidRPr="00521271" w:rsidRDefault="00D962A0" w:rsidP="00CA4735">
            <w:pPr>
              <w:rPr>
                <w:i/>
                <w:sz w:val="24"/>
                <w:szCs w:val="24"/>
              </w:rPr>
            </w:pPr>
            <w:r w:rsidRPr="00521271">
              <w:rPr>
                <w:i/>
                <w:sz w:val="24"/>
                <w:szCs w:val="24"/>
              </w:rPr>
              <w:t>Numerator: Number of waiver service providers required to maintain licensure/certification that adhered to these specifications</w:t>
            </w:r>
          </w:p>
          <w:p w:rsidR="00D962A0" w:rsidRPr="00521271" w:rsidRDefault="00D962A0" w:rsidP="00CA4735">
            <w:pPr>
              <w:rPr>
                <w:i/>
                <w:sz w:val="24"/>
                <w:szCs w:val="24"/>
              </w:rPr>
            </w:pPr>
            <w:r w:rsidRPr="00521271">
              <w:rPr>
                <w:i/>
                <w:sz w:val="24"/>
                <w:szCs w:val="24"/>
              </w:rPr>
              <w:t xml:space="preserve">Denominator: Number of </w:t>
            </w:r>
            <w:r w:rsidR="001B69DB">
              <w:rPr>
                <w:i/>
                <w:sz w:val="24"/>
                <w:szCs w:val="24"/>
              </w:rPr>
              <w:t xml:space="preserve">audited </w:t>
            </w:r>
            <w:r w:rsidRPr="00521271">
              <w:rPr>
                <w:i/>
                <w:sz w:val="24"/>
                <w:szCs w:val="24"/>
              </w:rPr>
              <w:t>waiver service providers required to maintain licensure/certification.</w:t>
            </w:r>
          </w:p>
          <w:p w:rsidR="00D962A0" w:rsidRPr="00521271" w:rsidRDefault="00D962A0" w:rsidP="00CA4735">
            <w:pPr>
              <w:rPr>
                <w:i/>
                <w:sz w:val="24"/>
                <w:szCs w:val="24"/>
              </w:rPr>
            </w:pPr>
          </w:p>
        </w:tc>
      </w:tr>
      <w:tr w:rsidR="00D962A0" w:rsidRPr="00A153F3" w:rsidTr="00CA4735">
        <w:tc>
          <w:tcPr>
            <w:tcW w:w="9746" w:type="dxa"/>
            <w:gridSpan w:val="5"/>
          </w:tcPr>
          <w:p w:rsidR="00D962A0" w:rsidRPr="00521271" w:rsidRDefault="00D962A0" w:rsidP="00CA4735">
            <w:pPr>
              <w:rPr>
                <w:i/>
                <w:sz w:val="24"/>
                <w:szCs w:val="24"/>
              </w:rPr>
            </w:pPr>
            <w:r w:rsidRPr="00521271">
              <w:rPr>
                <w:b/>
                <w:i/>
                <w:sz w:val="24"/>
                <w:szCs w:val="24"/>
              </w:rPr>
              <w:t xml:space="preserve">Data Source </w:t>
            </w:r>
            <w:r w:rsidRPr="00521271">
              <w:rPr>
                <w:i/>
                <w:sz w:val="24"/>
                <w:szCs w:val="24"/>
              </w:rPr>
              <w:t xml:space="preserve">(Select one) (Several options are listed in the on-line application): </w:t>
            </w:r>
          </w:p>
          <w:p w:rsidR="00D962A0" w:rsidRPr="00521271" w:rsidRDefault="00D962A0" w:rsidP="00CA4735">
            <w:pPr>
              <w:rPr>
                <w:b/>
                <w:i/>
                <w:sz w:val="24"/>
                <w:szCs w:val="24"/>
              </w:rPr>
            </w:pPr>
            <w:r w:rsidRPr="00521271">
              <w:rPr>
                <w:sz w:val="24"/>
                <w:szCs w:val="24"/>
              </w:rPr>
              <w:t>Provider performance monitoring</w:t>
            </w:r>
          </w:p>
        </w:tc>
      </w:tr>
      <w:tr w:rsidR="00D962A0" w:rsidRPr="00A153F3" w:rsidTr="00CA4735">
        <w:tc>
          <w:tcPr>
            <w:tcW w:w="9746" w:type="dxa"/>
            <w:gridSpan w:val="5"/>
            <w:tcBorders>
              <w:bottom w:val="single" w:sz="12" w:space="0" w:color="auto"/>
            </w:tcBorders>
          </w:tcPr>
          <w:p w:rsidR="00D962A0" w:rsidRPr="00521271" w:rsidRDefault="00D962A0" w:rsidP="00CA4735">
            <w:pPr>
              <w:rPr>
                <w:i/>
                <w:sz w:val="24"/>
                <w:szCs w:val="24"/>
              </w:rPr>
            </w:pPr>
            <w:r w:rsidRPr="00521271">
              <w:rPr>
                <w:i/>
                <w:sz w:val="24"/>
                <w:szCs w:val="24"/>
              </w:rPr>
              <w:t>If ‘Other’ is selected, specify:</w:t>
            </w:r>
          </w:p>
        </w:tc>
      </w:tr>
      <w:tr w:rsidR="00D962A0" w:rsidRPr="00A153F3" w:rsidTr="00CA473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62A0" w:rsidRPr="00521271" w:rsidRDefault="00D962A0" w:rsidP="00CA4735">
            <w:pPr>
              <w:rPr>
                <w:i/>
                <w:sz w:val="24"/>
                <w:szCs w:val="24"/>
              </w:rPr>
            </w:pPr>
          </w:p>
        </w:tc>
      </w:tr>
      <w:tr w:rsidR="00D962A0" w:rsidRPr="00A153F3" w:rsidTr="00CA4735">
        <w:tc>
          <w:tcPr>
            <w:tcW w:w="2268" w:type="dxa"/>
            <w:tcBorders>
              <w:top w:val="single" w:sz="12" w:space="0" w:color="auto"/>
            </w:tcBorders>
          </w:tcPr>
          <w:p w:rsidR="00D962A0" w:rsidRPr="00521271" w:rsidRDefault="00D962A0" w:rsidP="00CA4735">
            <w:pPr>
              <w:rPr>
                <w:b/>
                <w:i/>
                <w:sz w:val="24"/>
                <w:szCs w:val="24"/>
              </w:rPr>
            </w:pPr>
            <w:r w:rsidRPr="00521271" w:rsidDel="000B4A44">
              <w:rPr>
                <w:b/>
                <w:i/>
                <w:sz w:val="24"/>
                <w:szCs w:val="24"/>
              </w:rPr>
              <w:t xml:space="preserve"> </w:t>
            </w:r>
          </w:p>
        </w:tc>
        <w:tc>
          <w:tcPr>
            <w:tcW w:w="2520" w:type="dxa"/>
            <w:tcBorders>
              <w:top w:val="single" w:sz="12" w:space="0" w:color="auto"/>
            </w:tcBorders>
          </w:tcPr>
          <w:p w:rsidR="00D962A0" w:rsidRPr="00521271" w:rsidRDefault="00D962A0" w:rsidP="00CA4735">
            <w:pPr>
              <w:rPr>
                <w:b/>
                <w:i/>
                <w:sz w:val="24"/>
                <w:szCs w:val="24"/>
              </w:rPr>
            </w:pPr>
            <w:r w:rsidRPr="00521271">
              <w:rPr>
                <w:b/>
                <w:i/>
                <w:sz w:val="24"/>
                <w:szCs w:val="24"/>
              </w:rPr>
              <w:t>Responsible Party for data collection/generation</w:t>
            </w:r>
          </w:p>
          <w:p w:rsidR="00D962A0" w:rsidRPr="00521271" w:rsidRDefault="00D962A0" w:rsidP="00CA4735">
            <w:pPr>
              <w:rPr>
                <w:i/>
                <w:sz w:val="24"/>
                <w:szCs w:val="24"/>
              </w:rPr>
            </w:pPr>
            <w:r w:rsidRPr="00521271">
              <w:rPr>
                <w:i/>
                <w:sz w:val="24"/>
                <w:szCs w:val="24"/>
              </w:rPr>
              <w:t>(check each that applies)</w:t>
            </w:r>
          </w:p>
          <w:p w:rsidR="00D962A0" w:rsidRPr="00521271" w:rsidRDefault="00D962A0" w:rsidP="00CA4735">
            <w:pPr>
              <w:rPr>
                <w:i/>
                <w:sz w:val="24"/>
                <w:szCs w:val="24"/>
              </w:rPr>
            </w:pPr>
          </w:p>
        </w:tc>
        <w:tc>
          <w:tcPr>
            <w:tcW w:w="2390" w:type="dxa"/>
            <w:tcBorders>
              <w:top w:val="single" w:sz="12" w:space="0" w:color="auto"/>
            </w:tcBorders>
          </w:tcPr>
          <w:p w:rsidR="00D962A0" w:rsidRPr="00521271" w:rsidRDefault="00D962A0" w:rsidP="00CA4735">
            <w:pPr>
              <w:rPr>
                <w:b/>
                <w:i/>
                <w:sz w:val="24"/>
                <w:szCs w:val="24"/>
              </w:rPr>
            </w:pPr>
            <w:r w:rsidRPr="00521271">
              <w:rPr>
                <w:b/>
                <w:i/>
                <w:sz w:val="24"/>
                <w:szCs w:val="24"/>
              </w:rPr>
              <w:lastRenderedPageBreak/>
              <w:t>Frequency of data collection/generation:</w:t>
            </w:r>
          </w:p>
          <w:p w:rsidR="00D962A0" w:rsidRPr="00521271" w:rsidRDefault="00D962A0" w:rsidP="00CA4735">
            <w:pPr>
              <w:rPr>
                <w:i/>
                <w:sz w:val="24"/>
                <w:szCs w:val="24"/>
              </w:rPr>
            </w:pPr>
            <w:r w:rsidRPr="00521271">
              <w:rPr>
                <w:i/>
                <w:sz w:val="24"/>
                <w:szCs w:val="24"/>
              </w:rPr>
              <w:t>(check each that applies)</w:t>
            </w:r>
          </w:p>
        </w:tc>
        <w:tc>
          <w:tcPr>
            <w:tcW w:w="2568" w:type="dxa"/>
            <w:gridSpan w:val="2"/>
            <w:tcBorders>
              <w:top w:val="single" w:sz="12" w:space="0" w:color="auto"/>
            </w:tcBorders>
          </w:tcPr>
          <w:p w:rsidR="00D962A0" w:rsidRPr="00521271" w:rsidRDefault="00D962A0" w:rsidP="00CA4735">
            <w:pPr>
              <w:rPr>
                <w:b/>
                <w:i/>
                <w:sz w:val="24"/>
                <w:szCs w:val="24"/>
              </w:rPr>
            </w:pPr>
            <w:r w:rsidRPr="00521271">
              <w:rPr>
                <w:b/>
                <w:i/>
                <w:sz w:val="24"/>
                <w:szCs w:val="24"/>
              </w:rPr>
              <w:t>Sampling Approach</w:t>
            </w:r>
          </w:p>
          <w:p w:rsidR="00D962A0" w:rsidRPr="00521271" w:rsidRDefault="00D962A0" w:rsidP="00CA4735">
            <w:pPr>
              <w:rPr>
                <w:i/>
                <w:sz w:val="24"/>
                <w:szCs w:val="24"/>
              </w:rPr>
            </w:pPr>
            <w:r w:rsidRPr="00521271">
              <w:rPr>
                <w:i/>
                <w:sz w:val="24"/>
                <w:szCs w:val="24"/>
              </w:rPr>
              <w:t>(check each that applies)</w:t>
            </w:r>
          </w:p>
        </w:tc>
      </w:tr>
      <w:tr w:rsidR="00D962A0" w:rsidRPr="00A153F3" w:rsidTr="00CA4735">
        <w:tc>
          <w:tcPr>
            <w:tcW w:w="2268" w:type="dxa"/>
          </w:tcPr>
          <w:p w:rsidR="00D962A0" w:rsidRPr="00A153F3" w:rsidRDefault="00D962A0" w:rsidP="00CA4735">
            <w:pPr>
              <w:rPr>
                <w:i/>
              </w:rPr>
            </w:pPr>
          </w:p>
        </w:tc>
        <w:tc>
          <w:tcPr>
            <w:tcW w:w="2520" w:type="dxa"/>
          </w:tcPr>
          <w:p w:rsidR="00D962A0" w:rsidRPr="00A153F3" w:rsidRDefault="00D962A0" w:rsidP="00CA4735">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rsidR="00D962A0" w:rsidRPr="00A153F3" w:rsidRDefault="00D962A0" w:rsidP="00CA4735">
            <w:pPr>
              <w:rPr>
                <w:i/>
              </w:rPr>
            </w:pPr>
            <w:r w:rsidRPr="00A153F3">
              <w:rPr>
                <w:i/>
                <w:sz w:val="22"/>
                <w:szCs w:val="22"/>
              </w:rPr>
              <w:sym w:font="Wingdings" w:char="F0A8"/>
            </w:r>
            <w:r w:rsidRPr="00A153F3">
              <w:rPr>
                <w:i/>
                <w:sz w:val="22"/>
                <w:szCs w:val="22"/>
              </w:rPr>
              <w:t xml:space="preserve"> Weekly</w:t>
            </w:r>
          </w:p>
        </w:tc>
        <w:tc>
          <w:tcPr>
            <w:tcW w:w="2568" w:type="dxa"/>
            <w:gridSpan w:val="2"/>
          </w:tcPr>
          <w:p w:rsidR="00D962A0" w:rsidRPr="00A153F3" w:rsidRDefault="00D962A0" w:rsidP="00CA4735">
            <w:pPr>
              <w:rPr>
                <w:i/>
              </w:rPr>
            </w:pPr>
            <w:r>
              <w:rPr>
                <w:i/>
                <w:sz w:val="22"/>
                <w:szCs w:val="22"/>
              </w:rPr>
              <w:sym w:font="Wingdings" w:char="F0FE"/>
            </w:r>
            <w:r w:rsidRPr="00A153F3">
              <w:rPr>
                <w:i/>
                <w:sz w:val="22"/>
                <w:szCs w:val="22"/>
              </w:rPr>
              <w:t xml:space="preserve"> 100% Review</w:t>
            </w:r>
          </w:p>
        </w:tc>
      </w:tr>
      <w:tr w:rsidR="00D962A0" w:rsidRPr="00A153F3" w:rsidTr="00CA4735">
        <w:tc>
          <w:tcPr>
            <w:tcW w:w="2268" w:type="dxa"/>
            <w:shd w:val="solid" w:color="auto" w:fill="auto"/>
          </w:tcPr>
          <w:p w:rsidR="00D962A0" w:rsidRPr="00A153F3" w:rsidRDefault="00D962A0" w:rsidP="00CA4735">
            <w:pPr>
              <w:rPr>
                <w:i/>
              </w:rPr>
            </w:pPr>
          </w:p>
        </w:tc>
        <w:tc>
          <w:tcPr>
            <w:tcW w:w="2520" w:type="dxa"/>
          </w:tcPr>
          <w:p w:rsidR="00D962A0" w:rsidRPr="00A153F3" w:rsidRDefault="00D962A0" w:rsidP="00CA4735">
            <w:pPr>
              <w:rPr>
                <w:i/>
              </w:rPr>
            </w:pPr>
            <w:r w:rsidRPr="00A153F3">
              <w:rPr>
                <w:i/>
                <w:sz w:val="22"/>
                <w:szCs w:val="22"/>
              </w:rPr>
              <w:sym w:font="Wingdings" w:char="F0A8"/>
            </w:r>
            <w:r w:rsidRPr="00A153F3">
              <w:rPr>
                <w:i/>
                <w:sz w:val="22"/>
                <w:szCs w:val="22"/>
              </w:rPr>
              <w:t xml:space="preserve"> Operating Agency</w:t>
            </w:r>
          </w:p>
        </w:tc>
        <w:tc>
          <w:tcPr>
            <w:tcW w:w="2390" w:type="dxa"/>
          </w:tcPr>
          <w:p w:rsidR="00D962A0" w:rsidRPr="00A153F3" w:rsidRDefault="00D962A0" w:rsidP="00CA4735">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962A0" w:rsidRPr="00A153F3" w:rsidRDefault="00D962A0" w:rsidP="00CA4735">
            <w:pPr>
              <w:rPr>
                <w:i/>
              </w:rPr>
            </w:pPr>
            <w:r w:rsidRPr="00A153F3">
              <w:rPr>
                <w:i/>
                <w:sz w:val="22"/>
                <w:szCs w:val="22"/>
              </w:rPr>
              <w:sym w:font="Wingdings" w:char="F0A8"/>
            </w:r>
            <w:r w:rsidRPr="00A153F3">
              <w:rPr>
                <w:i/>
                <w:sz w:val="22"/>
                <w:szCs w:val="22"/>
              </w:rPr>
              <w:t xml:space="preserve"> Less than 100% Review</w:t>
            </w:r>
          </w:p>
        </w:tc>
      </w:tr>
      <w:tr w:rsidR="00D962A0" w:rsidRPr="00A153F3" w:rsidTr="00CA4735">
        <w:tc>
          <w:tcPr>
            <w:tcW w:w="2268" w:type="dxa"/>
            <w:shd w:val="solid" w:color="auto" w:fill="auto"/>
          </w:tcPr>
          <w:p w:rsidR="00D962A0" w:rsidRPr="00A153F3" w:rsidRDefault="00D962A0" w:rsidP="00CA4735">
            <w:pPr>
              <w:rPr>
                <w:i/>
              </w:rPr>
            </w:pPr>
          </w:p>
        </w:tc>
        <w:tc>
          <w:tcPr>
            <w:tcW w:w="2520" w:type="dxa"/>
          </w:tcPr>
          <w:p w:rsidR="00D962A0" w:rsidRPr="00A153F3" w:rsidRDefault="00D962A0" w:rsidP="00CA4735">
            <w:pPr>
              <w:rPr>
                <w:i/>
              </w:rPr>
            </w:pPr>
            <w:r w:rsidRPr="00B65FD8">
              <w:rPr>
                <w:i/>
                <w:sz w:val="22"/>
                <w:szCs w:val="22"/>
              </w:rPr>
              <w:sym w:font="Wingdings" w:char="F0A8"/>
            </w:r>
            <w:r w:rsidRPr="00B65FD8">
              <w:rPr>
                <w:i/>
                <w:sz w:val="22"/>
                <w:szCs w:val="22"/>
              </w:rPr>
              <w:t xml:space="preserve"> Sub-State Entity</w:t>
            </w:r>
          </w:p>
        </w:tc>
        <w:tc>
          <w:tcPr>
            <w:tcW w:w="2390" w:type="dxa"/>
          </w:tcPr>
          <w:p w:rsidR="00D962A0" w:rsidRPr="00A153F3" w:rsidRDefault="00D962A0" w:rsidP="00CA4735">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962A0" w:rsidRPr="00A153F3" w:rsidRDefault="00D962A0" w:rsidP="00CA4735">
            <w:pPr>
              <w:rPr>
                <w:i/>
              </w:rPr>
            </w:pPr>
          </w:p>
        </w:tc>
        <w:tc>
          <w:tcPr>
            <w:tcW w:w="2208" w:type="dxa"/>
            <w:tcBorders>
              <w:bottom w:val="single" w:sz="4" w:space="0" w:color="auto"/>
            </w:tcBorders>
            <w:shd w:val="clear" w:color="auto" w:fill="auto"/>
          </w:tcPr>
          <w:p w:rsidR="00D962A0" w:rsidRPr="00A153F3" w:rsidRDefault="00D962A0" w:rsidP="00CA4735">
            <w:pPr>
              <w:rPr>
                <w:i/>
              </w:rPr>
            </w:pPr>
            <w:r w:rsidRPr="00A153F3">
              <w:rPr>
                <w:i/>
                <w:sz w:val="22"/>
                <w:szCs w:val="22"/>
              </w:rPr>
              <w:sym w:font="Wingdings" w:char="F0A8"/>
            </w:r>
            <w:r w:rsidRPr="00A153F3">
              <w:rPr>
                <w:i/>
                <w:sz w:val="22"/>
                <w:szCs w:val="22"/>
              </w:rPr>
              <w:t xml:space="preserve"> Representative Sample; Confidence Interval =</w:t>
            </w:r>
          </w:p>
        </w:tc>
      </w:tr>
      <w:tr w:rsidR="00D962A0" w:rsidRPr="00A153F3" w:rsidTr="00CA4735">
        <w:tc>
          <w:tcPr>
            <w:tcW w:w="2268" w:type="dxa"/>
            <w:shd w:val="solid" w:color="auto" w:fill="auto"/>
          </w:tcPr>
          <w:p w:rsidR="00D962A0" w:rsidRPr="00A153F3" w:rsidRDefault="00D962A0" w:rsidP="00CA4735">
            <w:pPr>
              <w:rPr>
                <w:i/>
              </w:rPr>
            </w:pPr>
          </w:p>
        </w:tc>
        <w:tc>
          <w:tcPr>
            <w:tcW w:w="2520" w:type="dxa"/>
          </w:tcPr>
          <w:p w:rsidR="00D962A0" w:rsidRDefault="00D962A0" w:rsidP="00CA4735">
            <w:pPr>
              <w:rPr>
                <w:i/>
                <w:sz w:val="22"/>
                <w:szCs w:val="22"/>
              </w:rPr>
            </w:pPr>
            <w:r>
              <w:rPr>
                <w:i/>
                <w:sz w:val="22"/>
                <w:szCs w:val="22"/>
              </w:rPr>
              <w:sym w:font="Wingdings" w:char="F0FE"/>
            </w:r>
            <w:r w:rsidRPr="00A153F3">
              <w:rPr>
                <w:i/>
                <w:sz w:val="22"/>
                <w:szCs w:val="22"/>
              </w:rPr>
              <w:t xml:space="preserve"> Other </w:t>
            </w:r>
          </w:p>
          <w:p w:rsidR="00D962A0" w:rsidRPr="00A153F3" w:rsidRDefault="00D962A0" w:rsidP="00CA4735">
            <w:pPr>
              <w:rPr>
                <w:i/>
              </w:rPr>
            </w:pPr>
            <w:r w:rsidRPr="00A153F3">
              <w:rPr>
                <w:i/>
                <w:sz w:val="22"/>
                <w:szCs w:val="22"/>
              </w:rPr>
              <w:t>Specify:</w:t>
            </w:r>
          </w:p>
        </w:tc>
        <w:tc>
          <w:tcPr>
            <w:tcW w:w="2390" w:type="dxa"/>
          </w:tcPr>
          <w:p w:rsidR="00D962A0" w:rsidRPr="00A153F3" w:rsidRDefault="00D962A0" w:rsidP="00CA4735">
            <w:pPr>
              <w:rPr>
                <w:i/>
              </w:rPr>
            </w:pPr>
            <w:r>
              <w:rPr>
                <w:i/>
                <w:sz w:val="22"/>
                <w:szCs w:val="22"/>
              </w:rPr>
              <w:sym w:font="Wingdings" w:char="F0FE"/>
            </w:r>
            <w:r w:rsidRPr="00A153F3">
              <w:rPr>
                <w:i/>
                <w:sz w:val="22"/>
                <w:szCs w:val="22"/>
              </w:rPr>
              <w:t xml:space="preserve"> Annually</w:t>
            </w:r>
          </w:p>
        </w:tc>
        <w:tc>
          <w:tcPr>
            <w:tcW w:w="360" w:type="dxa"/>
            <w:tcBorders>
              <w:bottom w:val="single" w:sz="4" w:space="0" w:color="auto"/>
            </w:tcBorders>
            <w:shd w:val="solid" w:color="auto" w:fill="auto"/>
          </w:tcPr>
          <w:p w:rsidR="00D962A0" w:rsidRPr="00A153F3" w:rsidRDefault="00D962A0" w:rsidP="00CA4735">
            <w:pPr>
              <w:rPr>
                <w:i/>
              </w:rPr>
            </w:pPr>
          </w:p>
        </w:tc>
        <w:tc>
          <w:tcPr>
            <w:tcW w:w="2208" w:type="dxa"/>
            <w:tcBorders>
              <w:bottom w:val="single" w:sz="4" w:space="0" w:color="auto"/>
            </w:tcBorders>
            <w:shd w:val="pct10" w:color="auto" w:fill="auto"/>
          </w:tcPr>
          <w:p w:rsidR="00D962A0" w:rsidRPr="00A153F3" w:rsidRDefault="00D962A0" w:rsidP="00CA4735">
            <w:pPr>
              <w:rPr>
                <w:i/>
              </w:rPr>
            </w:pPr>
          </w:p>
        </w:tc>
      </w:tr>
      <w:tr w:rsidR="00D962A0" w:rsidRPr="00A153F3" w:rsidTr="00CA4735">
        <w:tc>
          <w:tcPr>
            <w:tcW w:w="2268" w:type="dxa"/>
            <w:tcBorders>
              <w:bottom w:val="single" w:sz="4" w:space="0" w:color="auto"/>
            </w:tcBorders>
          </w:tcPr>
          <w:p w:rsidR="00D962A0" w:rsidRPr="00A153F3" w:rsidRDefault="00D962A0" w:rsidP="00CA4735">
            <w:pPr>
              <w:rPr>
                <w:i/>
              </w:rPr>
            </w:pPr>
          </w:p>
        </w:tc>
        <w:tc>
          <w:tcPr>
            <w:tcW w:w="2520" w:type="dxa"/>
            <w:tcBorders>
              <w:bottom w:val="single" w:sz="4" w:space="0" w:color="auto"/>
            </w:tcBorders>
            <w:shd w:val="pct10" w:color="auto" w:fill="auto"/>
          </w:tcPr>
          <w:p w:rsidR="00D962A0" w:rsidRPr="00A153F3" w:rsidRDefault="00D962A0" w:rsidP="00CA4735">
            <w:pPr>
              <w:rPr>
                <w:i/>
                <w:sz w:val="22"/>
                <w:szCs w:val="22"/>
              </w:rPr>
            </w:pPr>
            <w:r w:rsidRPr="00F960E2">
              <w:rPr>
                <w:i/>
                <w:sz w:val="22"/>
                <w:szCs w:val="22"/>
              </w:rPr>
              <w:t>ASAPs and Senior Care Organizations (SCO)</w:t>
            </w:r>
          </w:p>
        </w:tc>
        <w:tc>
          <w:tcPr>
            <w:tcW w:w="2390" w:type="dxa"/>
            <w:tcBorders>
              <w:bottom w:val="single" w:sz="4" w:space="0" w:color="auto"/>
            </w:tcBorders>
          </w:tcPr>
          <w:p w:rsidR="00D962A0" w:rsidRPr="00A153F3" w:rsidRDefault="00D962A0" w:rsidP="00CA4735">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D962A0" w:rsidRPr="00A153F3" w:rsidRDefault="00D962A0" w:rsidP="00CA4735">
            <w:pPr>
              <w:rPr>
                <w:i/>
              </w:rPr>
            </w:pPr>
          </w:p>
        </w:tc>
        <w:tc>
          <w:tcPr>
            <w:tcW w:w="2208" w:type="dxa"/>
            <w:tcBorders>
              <w:bottom w:val="single" w:sz="4" w:space="0" w:color="auto"/>
            </w:tcBorders>
            <w:shd w:val="clear" w:color="auto" w:fill="auto"/>
          </w:tcPr>
          <w:p w:rsidR="00D962A0" w:rsidRPr="00A153F3" w:rsidRDefault="00D962A0" w:rsidP="00CA4735">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962A0" w:rsidRPr="00A153F3" w:rsidTr="00CA4735">
        <w:tc>
          <w:tcPr>
            <w:tcW w:w="2268" w:type="dxa"/>
            <w:tcBorders>
              <w:bottom w:val="single" w:sz="4" w:space="0" w:color="auto"/>
            </w:tcBorders>
          </w:tcPr>
          <w:p w:rsidR="00D962A0" w:rsidRPr="00A153F3" w:rsidRDefault="00D962A0" w:rsidP="00CA4735">
            <w:pPr>
              <w:rPr>
                <w:i/>
              </w:rPr>
            </w:pPr>
          </w:p>
        </w:tc>
        <w:tc>
          <w:tcPr>
            <w:tcW w:w="2520" w:type="dxa"/>
            <w:tcBorders>
              <w:bottom w:val="single" w:sz="4" w:space="0" w:color="auto"/>
            </w:tcBorders>
            <w:shd w:val="pct10" w:color="auto" w:fill="auto"/>
          </w:tcPr>
          <w:p w:rsidR="00D962A0" w:rsidRPr="00A153F3" w:rsidRDefault="00D962A0" w:rsidP="00CA4735">
            <w:pPr>
              <w:rPr>
                <w:i/>
                <w:sz w:val="22"/>
                <w:szCs w:val="22"/>
              </w:rPr>
            </w:pPr>
          </w:p>
        </w:tc>
        <w:tc>
          <w:tcPr>
            <w:tcW w:w="2390" w:type="dxa"/>
            <w:tcBorders>
              <w:bottom w:val="single" w:sz="4" w:space="0" w:color="auto"/>
            </w:tcBorders>
          </w:tcPr>
          <w:p w:rsidR="00D962A0" w:rsidRDefault="00D962A0" w:rsidP="00CA4735">
            <w:pPr>
              <w:rPr>
                <w:i/>
                <w:sz w:val="22"/>
                <w:szCs w:val="22"/>
              </w:rPr>
            </w:pPr>
            <w:r w:rsidRPr="00A153F3">
              <w:rPr>
                <w:i/>
                <w:sz w:val="22"/>
                <w:szCs w:val="22"/>
              </w:rPr>
              <w:sym w:font="Wingdings" w:char="F0A8"/>
            </w:r>
            <w:r w:rsidRPr="00A153F3">
              <w:rPr>
                <w:i/>
                <w:sz w:val="22"/>
                <w:szCs w:val="22"/>
              </w:rPr>
              <w:t xml:space="preserve"> Other</w:t>
            </w:r>
          </w:p>
          <w:p w:rsidR="00D962A0" w:rsidRPr="00A153F3" w:rsidRDefault="00D962A0" w:rsidP="00CA4735">
            <w:pPr>
              <w:rPr>
                <w:i/>
              </w:rPr>
            </w:pPr>
            <w:r w:rsidRPr="00A153F3">
              <w:rPr>
                <w:i/>
                <w:sz w:val="22"/>
                <w:szCs w:val="22"/>
              </w:rPr>
              <w:t>Specify:</w:t>
            </w:r>
          </w:p>
        </w:tc>
        <w:tc>
          <w:tcPr>
            <w:tcW w:w="360" w:type="dxa"/>
            <w:tcBorders>
              <w:bottom w:val="single" w:sz="4" w:space="0" w:color="auto"/>
            </w:tcBorders>
            <w:shd w:val="solid" w:color="auto" w:fill="auto"/>
          </w:tcPr>
          <w:p w:rsidR="00D962A0" w:rsidRPr="00A153F3" w:rsidRDefault="00D962A0" w:rsidP="00CA4735">
            <w:pPr>
              <w:rPr>
                <w:i/>
              </w:rPr>
            </w:pPr>
          </w:p>
        </w:tc>
        <w:tc>
          <w:tcPr>
            <w:tcW w:w="2208" w:type="dxa"/>
            <w:tcBorders>
              <w:bottom w:val="single" w:sz="4" w:space="0" w:color="auto"/>
            </w:tcBorders>
            <w:shd w:val="pct10" w:color="auto" w:fill="auto"/>
          </w:tcPr>
          <w:p w:rsidR="00D962A0" w:rsidRPr="00A153F3" w:rsidRDefault="00D962A0" w:rsidP="00CA4735">
            <w:pPr>
              <w:rPr>
                <w:i/>
              </w:rPr>
            </w:pPr>
          </w:p>
        </w:tc>
      </w:tr>
      <w:tr w:rsidR="00D962A0" w:rsidRPr="00A153F3" w:rsidTr="00CA4735">
        <w:tc>
          <w:tcPr>
            <w:tcW w:w="2268"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rPr>
            </w:pPr>
          </w:p>
        </w:tc>
        <w:tc>
          <w:tcPr>
            <w:tcW w:w="2520"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62A0" w:rsidRPr="00A153F3" w:rsidRDefault="00D962A0" w:rsidP="00CA4735">
            <w:pPr>
              <w:rPr>
                <w:i/>
              </w:rPr>
            </w:pPr>
          </w:p>
        </w:tc>
        <w:tc>
          <w:tcPr>
            <w:tcW w:w="2208"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962A0" w:rsidRPr="00A153F3" w:rsidTr="00CA4735">
        <w:tc>
          <w:tcPr>
            <w:tcW w:w="2268"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62A0" w:rsidRPr="00A153F3" w:rsidRDefault="00D962A0" w:rsidP="00CA473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rPr>
            </w:pPr>
          </w:p>
        </w:tc>
      </w:tr>
    </w:tbl>
    <w:p w:rsidR="00D962A0" w:rsidRPr="00521271" w:rsidRDefault="00D962A0" w:rsidP="00CA4735">
      <w:pPr>
        <w:rPr>
          <w:rFonts w:ascii="Times New Roman" w:hAnsi="Times New Roman" w:cs="Times New Roman"/>
          <w:b/>
          <w:i/>
          <w:sz w:val="24"/>
          <w:szCs w:val="24"/>
        </w:rPr>
      </w:pPr>
      <w:r w:rsidRPr="00521271">
        <w:rPr>
          <w:rFonts w:ascii="Times New Roman" w:hAnsi="Times New Roman" w:cs="Times New Roman"/>
          <w:b/>
          <w:i/>
          <w:sz w:val="24"/>
          <w:szCs w:val="24"/>
        </w:rPr>
        <w:t xml:space="preserve">Add another Data Source for this performance measure </w:t>
      </w:r>
    </w:p>
    <w:p w:rsidR="00D962A0" w:rsidRPr="00521271" w:rsidRDefault="00D962A0" w:rsidP="00CA4735">
      <w:pPr>
        <w:rPr>
          <w:rFonts w:ascii="Times New Roman" w:hAnsi="Times New Roman" w:cs="Times New Roman"/>
          <w:sz w:val="24"/>
          <w:szCs w:val="24"/>
        </w:rPr>
      </w:pPr>
    </w:p>
    <w:p w:rsidR="00D962A0" w:rsidRPr="00521271" w:rsidRDefault="00D962A0" w:rsidP="00CA4735">
      <w:pPr>
        <w:rPr>
          <w:rFonts w:ascii="Times New Roman" w:hAnsi="Times New Roman" w:cs="Times New Roman"/>
          <w:sz w:val="24"/>
          <w:szCs w:val="24"/>
        </w:rPr>
      </w:pPr>
      <w:r w:rsidRPr="00521271">
        <w:rPr>
          <w:rFonts w:ascii="Times New Roman" w:hAnsi="Times New Roman" w:cs="Times New Roman"/>
          <w:b/>
          <w:i/>
          <w:sz w:val="24"/>
          <w:szCs w:val="24"/>
        </w:rPr>
        <w:t>Data Aggregation and Analysis</w:t>
      </w:r>
    </w:p>
    <w:tbl>
      <w:tblPr>
        <w:tblStyle w:val="TableGrid"/>
        <w:tblW w:w="0" w:type="auto"/>
        <w:tblLook w:val="01E0" w:firstRow="1" w:lastRow="1" w:firstColumn="1" w:lastColumn="1" w:noHBand="0" w:noVBand="0"/>
      </w:tblPr>
      <w:tblGrid>
        <w:gridCol w:w="2520"/>
        <w:gridCol w:w="2390"/>
      </w:tblGrid>
      <w:tr w:rsidR="00D962A0" w:rsidRPr="00521271" w:rsidTr="00CA4735">
        <w:tc>
          <w:tcPr>
            <w:tcW w:w="2520" w:type="dxa"/>
            <w:tcBorders>
              <w:top w:val="single" w:sz="4" w:space="0" w:color="auto"/>
              <w:left w:val="single" w:sz="4" w:space="0" w:color="auto"/>
              <w:bottom w:val="single" w:sz="4" w:space="0" w:color="auto"/>
              <w:right w:val="single" w:sz="4" w:space="0" w:color="auto"/>
            </w:tcBorders>
          </w:tcPr>
          <w:p w:rsidR="00D962A0" w:rsidRPr="00521271" w:rsidRDefault="00D962A0" w:rsidP="00CA4735">
            <w:pPr>
              <w:rPr>
                <w:b/>
                <w:i/>
                <w:sz w:val="24"/>
                <w:szCs w:val="24"/>
              </w:rPr>
            </w:pPr>
            <w:r w:rsidRPr="00521271">
              <w:rPr>
                <w:b/>
                <w:i/>
                <w:sz w:val="24"/>
                <w:szCs w:val="24"/>
              </w:rPr>
              <w:t xml:space="preserve">Responsible Party for data aggregation and analysis </w:t>
            </w:r>
          </w:p>
          <w:p w:rsidR="00D962A0" w:rsidRPr="00521271" w:rsidRDefault="00D962A0" w:rsidP="00CA4735">
            <w:pPr>
              <w:rPr>
                <w:b/>
                <w:i/>
                <w:sz w:val="24"/>
                <w:szCs w:val="24"/>
              </w:rPr>
            </w:pPr>
            <w:r w:rsidRPr="00521271">
              <w:rPr>
                <w:i/>
                <w:sz w:val="24"/>
                <w:szCs w:val="24"/>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62A0" w:rsidRPr="00521271" w:rsidRDefault="00D962A0" w:rsidP="00CA4735">
            <w:pPr>
              <w:rPr>
                <w:b/>
                <w:i/>
                <w:sz w:val="24"/>
                <w:szCs w:val="24"/>
              </w:rPr>
            </w:pPr>
            <w:r w:rsidRPr="00521271">
              <w:rPr>
                <w:b/>
                <w:i/>
                <w:sz w:val="24"/>
                <w:szCs w:val="24"/>
              </w:rPr>
              <w:t>Frequency of data aggregation and analysis:</w:t>
            </w:r>
          </w:p>
          <w:p w:rsidR="00D962A0" w:rsidRPr="00521271" w:rsidRDefault="00D962A0" w:rsidP="00CA4735">
            <w:pPr>
              <w:rPr>
                <w:b/>
                <w:i/>
                <w:sz w:val="24"/>
                <w:szCs w:val="24"/>
              </w:rPr>
            </w:pPr>
            <w:r w:rsidRPr="00521271">
              <w:rPr>
                <w:i/>
                <w:sz w:val="24"/>
                <w:szCs w:val="24"/>
              </w:rPr>
              <w:t>(check each that applies</w:t>
            </w:r>
          </w:p>
        </w:tc>
      </w:tr>
      <w:tr w:rsidR="00D962A0" w:rsidRPr="00A153F3" w:rsidTr="00CA4735">
        <w:tc>
          <w:tcPr>
            <w:tcW w:w="2520"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sz w:val="22"/>
                <w:szCs w:val="22"/>
              </w:rPr>
            </w:pPr>
            <w:r>
              <w:rPr>
                <w:i/>
                <w:sz w:val="22"/>
                <w:szCs w:val="22"/>
              </w:rPr>
              <w:sym w:font="Wingdings" w:char="F0FE"/>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62A0" w:rsidRPr="00A153F3" w:rsidRDefault="00D962A0" w:rsidP="00CA4735">
            <w:pPr>
              <w:rPr>
                <w:i/>
                <w:sz w:val="22"/>
                <w:szCs w:val="22"/>
              </w:rPr>
            </w:pPr>
            <w:r w:rsidRPr="00A153F3">
              <w:rPr>
                <w:i/>
                <w:sz w:val="22"/>
                <w:szCs w:val="22"/>
              </w:rPr>
              <w:sym w:font="Wingdings" w:char="F0A8"/>
            </w:r>
            <w:r w:rsidRPr="00A153F3">
              <w:rPr>
                <w:i/>
                <w:sz w:val="22"/>
                <w:szCs w:val="22"/>
              </w:rPr>
              <w:t xml:space="preserve"> Weekly</w:t>
            </w:r>
          </w:p>
        </w:tc>
      </w:tr>
      <w:tr w:rsidR="00D962A0" w:rsidRPr="00A153F3" w:rsidTr="00CA4735">
        <w:tc>
          <w:tcPr>
            <w:tcW w:w="2520" w:type="dxa"/>
            <w:tcBorders>
              <w:top w:val="single" w:sz="4" w:space="0" w:color="auto"/>
              <w:left w:val="single" w:sz="4" w:space="0" w:color="auto"/>
              <w:bottom w:val="single" w:sz="4" w:space="0" w:color="auto"/>
              <w:right w:val="single" w:sz="4" w:space="0" w:color="auto"/>
            </w:tcBorders>
          </w:tcPr>
          <w:p w:rsidR="00D962A0" w:rsidRPr="004F2581" w:rsidRDefault="00D962A0" w:rsidP="00CA4735">
            <w:pPr>
              <w:rPr>
                <w:i/>
                <w:sz w:val="22"/>
                <w:szCs w:val="22"/>
              </w:rPr>
            </w:pPr>
            <w:r>
              <w:rPr>
                <w:i/>
                <w:sz w:val="22"/>
                <w:szCs w:val="22"/>
              </w:rPr>
              <w:sym w:font="Wingdings" w:char="F0A8"/>
            </w:r>
            <w:r w:rsidRPr="004F2581">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62A0" w:rsidRPr="00A153F3" w:rsidRDefault="00D962A0" w:rsidP="00CA4735">
            <w:pPr>
              <w:rPr>
                <w:i/>
                <w:sz w:val="22"/>
                <w:szCs w:val="22"/>
              </w:rPr>
            </w:pPr>
            <w:r w:rsidRPr="00A153F3">
              <w:rPr>
                <w:i/>
                <w:sz w:val="22"/>
                <w:szCs w:val="22"/>
              </w:rPr>
              <w:sym w:font="Wingdings" w:char="F0A8"/>
            </w:r>
            <w:r w:rsidRPr="00A153F3">
              <w:rPr>
                <w:i/>
                <w:sz w:val="22"/>
                <w:szCs w:val="22"/>
              </w:rPr>
              <w:t xml:space="preserve"> Monthly</w:t>
            </w:r>
          </w:p>
        </w:tc>
      </w:tr>
      <w:tr w:rsidR="00D962A0" w:rsidRPr="00A153F3" w:rsidTr="00CA4735">
        <w:tc>
          <w:tcPr>
            <w:tcW w:w="2520"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62A0" w:rsidRPr="00A153F3" w:rsidRDefault="00D962A0" w:rsidP="00CA4735">
            <w:pPr>
              <w:rPr>
                <w:i/>
                <w:sz w:val="22"/>
                <w:szCs w:val="22"/>
              </w:rPr>
            </w:pPr>
            <w:r w:rsidRPr="00A153F3">
              <w:rPr>
                <w:i/>
                <w:sz w:val="22"/>
                <w:szCs w:val="22"/>
              </w:rPr>
              <w:sym w:font="Wingdings" w:char="F0A8"/>
            </w:r>
            <w:r w:rsidRPr="00A153F3">
              <w:rPr>
                <w:i/>
                <w:sz w:val="22"/>
                <w:szCs w:val="22"/>
              </w:rPr>
              <w:t xml:space="preserve"> Quarterly</w:t>
            </w:r>
          </w:p>
        </w:tc>
      </w:tr>
      <w:tr w:rsidR="00D962A0" w:rsidRPr="00A153F3" w:rsidTr="00CA4735">
        <w:tc>
          <w:tcPr>
            <w:tcW w:w="2520" w:type="dxa"/>
            <w:tcBorders>
              <w:top w:val="single" w:sz="4" w:space="0" w:color="auto"/>
              <w:left w:val="single" w:sz="4" w:space="0" w:color="auto"/>
              <w:bottom w:val="single" w:sz="4" w:space="0" w:color="auto"/>
              <w:right w:val="single" w:sz="4" w:space="0" w:color="auto"/>
            </w:tcBorders>
          </w:tcPr>
          <w:p w:rsidR="00D962A0" w:rsidRDefault="00D962A0" w:rsidP="00CA4735">
            <w:pPr>
              <w:rPr>
                <w:i/>
                <w:sz w:val="22"/>
                <w:szCs w:val="22"/>
              </w:rPr>
            </w:pPr>
            <w:r w:rsidRPr="00A153F3">
              <w:rPr>
                <w:i/>
                <w:sz w:val="22"/>
                <w:szCs w:val="22"/>
              </w:rPr>
              <w:sym w:font="Wingdings" w:char="F0A8"/>
            </w:r>
            <w:r w:rsidRPr="00A153F3">
              <w:rPr>
                <w:i/>
                <w:sz w:val="22"/>
                <w:szCs w:val="22"/>
              </w:rPr>
              <w:t xml:space="preserve"> Other </w:t>
            </w:r>
          </w:p>
          <w:p w:rsidR="00D962A0" w:rsidRPr="00A153F3" w:rsidRDefault="00D962A0" w:rsidP="00CA4735">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62A0" w:rsidRPr="00A153F3" w:rsidRDefault="00D962A0" w:rsidP="00CA4735">
            <w:pPr>
              <w:rPr>
                <w:i/>
                <w:sz w:val="22"/>
                <w:szCs w:val="22"/>
              </w:rPr>
            </w:pPr>
            <w:r>
              <w:rPr>
                <w:i/>
                <w:sz w:val="22"/>
                <w:szCs w:val="22"/>
              </w:rPr>
              <w:sym w:font="Wingdings" w:char="F0FE"/>
            </w:r>
            <w:r w:rsidRPr="00A153F3">
              <w:rPr>
                <w:i/>
                <w:sz w:val="22"/>
                <w:szCs w:val="22"/>
              </w:rPr>
              <w:t xml:space="preserve"> Annually</w:t>
            </w:r>
          </w:p>
        </w:tc>
      </w:tr>
      <w:tr w:rsidR="00D962A0" w:rsidRPr="00A153F3" w:rsidTr="00CA4735">
        <w:tc>
          <w:tcPr>
            <w:tcW w:w="2520" w:type="dxa"/>
            <w:tcBorders>
              <w:top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62A0" w:rsidRPr="00A153F3" w:rsidRDefault="00D962A0" w:rsidP="00CA4735">
            <w:pPr>
              <w:rPr>
                <w:i/>
                <w:sz w:val="22"/>
                <w:szCs w:val="22"/>
              </w:rPr>
            </w:pPr>
            <w:r w:rsidRPr="00A153F3">
              <w:rPr>
                <w:i/>
                <w:sz w:val="22"/>
                <w:szCs w:val="22"/>
              </w:rPr>
              <w:sym w:font="Wingdings" w:char="F0A8"/>
            </w:r>
            <w:r w:rsidRPr="00A153F3">
              <w:rPr>
                <w:i/>
                <w:sz w:val="22"/>
                <w:szCs w:val="22"/>
              </w:rPr>
              <w:t xml:space="preserve"> Continuously and Ongoing</w:t>
            </w:r>
          </w:p>
        </w:tc>
      </w:tr>
      <w:tr w:rsidR="00D962A0" w:rsidRPr="00A153F3" w:rsidTr="00CA4735">
        <w:tc>
          <w:tcPr>
            <w:tcW w:w="2520" w:type="dxa"/>
            <w:tcBorders>
              <w:top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62A0" w:rsidRDefault="00D962A0" w:rsidP="00CA4735">
            <w:pPr>
              <w:rPr>
                <w:i/>
                <w:sz w:val="22"/>
                <w:szCs w:val="22"/>
              </w:rPr>
            </w:pPr>
            <w:r w:rsidRPr="00A153F3">
              <w:rPr>
                <w:i/>
                <w:sz w:val="22"/>
                <w:szCs w:val="22"/>
              </w:rPr>
              <w:sym w:font="Wingdings" w:char="F0A8"/>
            </w:r>
            <w:r w:rsidRPr="00A153F3">
              <w:rPr>
                <w:i/>
                <w:sz w:val="22"/>
                <w:szCs w:val="22"/>
              </w:rPr>
              <w:t xml:space="preserve"> Other </w:t>
            </w:r>
          </w:p>
          <w:p w:rsidR="00D962A0" w:rsidRPr="00A153F3" w:rsidRDefault="00D962A0" w:rsidP="00CA4735">
            <w:pPr>
              <w:rPr>
                <w:i/>
                <w:sz w:val="22"/>
                <w:szCs w:val="22"/>
              </w:rPr>
            </w:pPr>
            <w:r w:rsidRPr="00A153F3">
              <w:rPr>
                <w:i/>
                <w:sz w:val="22"/>
                <w:szCs w:val="22"/>
              </w:rPr>
              <w:t>Specify:</w:t>
            </w:r>
          </w:p>
        </w:tc>
      </w:tr>
      <w:tr w:rsidR="00D962A0" w:rsidRPr="00A153F3" w:rsidTr="00CA4735">
        <w:tc>
          <w:tcPr>
            <w:tcW w:w="2520"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r>
    </w:tbl>
    <w:p w:rsidR="00D962A0" w:rsidRPr="00A153F3" w:rsidRDefault="00D962A0" w:rsidP="00CA4735">
      <w:pPr>
        <w:rPr>
          <w:b/>
          <w:i/>
        </w:rPr>
      </w:pPr>
    </w:p>
    <w:p w:rsidR="00D962A0" w:rsidRPr="00A153F3" w:rsidRDefault="00D962A0" w:rsidP="00CA4735">
      <w:pPr>
        <w:rPr>
          <w:b/>
          <w:i/>
        </w:rPr>
      </w:pPr>
    </w:p>
    <w:p w:rsidR="00D962A0" w:rsidRDefault="00D962A0" w:rsidP="00CA4735">
      <w:pPr>
        <w:rPr>
          <w:b/>
          <w:i/>
          <w:highlight w:val="yellow"/>
        </w:rPr>
      </w:pPr>
    </w:p>
    <w:p w:rsidR="00D962A0" w:rsidRDefault="00D962A0" w:rsidP="00CA4735">
      <w:pPr>
        <w:rPr>
          <w:b/>
          <w:i/>
          <w:highlight w:val="yellow"/>
        </w:rPr>
      </w:pPr>
    </w:p>
    <w:p w:rsidR="00D962A0" w:rsidRDefault="00D962A0" w:rsidP="00CA4735">
      <w:pPr>
        <w:rPr>
          <w:b/>
          <w:i/>
          <w:highlight w:val="yellow"/>
        </w:rPr>
      </w:pPr>
    </w:p>
    <w:p w:rsidR="00D8095F" w:rsidRPr="00610078" w:rsidRDefault="00D8095F" w:rsidP="00CA4735">
      <w:pPr>
        <w:rPr>
          <w:b/>
          <w:i/>
          <w:highlight w:val="yellow"/>
        </w:rPr>
      </w:pPr>
    </w:p>
    <w:p w:rsidR="00D962A0" w:rsidRPr="00D8095F" w:rsidRDefault="00D962A0" w:rsidP="00D8095F">
      <w:pPr>
        <w:ind w:left="720" w:hanging="720"/>
        <w:rPr>
          <w:rFonts w:ascii="Times New Roman" w:hAnsi="Times New Roman" w:cs="Times New Roman"/>
          <w:b/>
          <w:i/>
          <w:sz w:val="24"/>
          <w:szCs w:val="24"/>
        </w:rPr>
      </w:pPr>
      <w:r w:rsidRPr="00D8095F">
        <w:rPr>
          <w:rFonts w:ascii="Times New Roman" w:hAnsi="Times New Roman" w:cs="Times New Roman"/>
          <w:b/>
          <w:i/>
          <w:sz w:val="24"/>
          <w:szCs w:val="24"/>
        </w:rPr>
        <w:lastRenderedPageBreak/>
        <w:t>b</w:t>
      </w:r>
      <w:r w:rsidRPr="00D8095F">
        <w:rPr>
          <w:rFonts w:ascii="Times New Roman" w:hAnsi="Times New Roman" w:cs="Times New Roman"/>
          <w:b/>
          <w:i/>
          <w:sz w:val="24"/>
          <w:szCs w:val="24"/>
        </w:rPr>
        <w:tab/>
        <w:t>Sub-Assurance:  The State monitors non-licensed/non-certified providers to assure adherence to waiver requirements.</w:t>
      </w:r>
    </w:p>
    <w:p w:rsidR="00D962A0" w:rsidRPr="00D8095F" w:rsidRDefault="00D962A0" w:rsidP="00D8095F">
      <w:pPr>
        <w:ind w:left="720"/>
        <w:rPr>
          <w:rFonts w:ascii="Times New Roman" w:hAnsi="Times New Roman" w:cs="Times New Roman"/>
          <w:b/>
          <w:i/>
          <w:sz w:val="24"/>
          <w:szCs w:val="24"/>
        </w:rPr>
      </w:pPr>
      <w:r w:rsidRPr="00D8095F">
        <w:rPr>
          <w:rFonts w:ascii="Times New Roman" w:hAnsi="Times New Roman" w:cs="Times New Roman"/>
          <w:b/>
          <w:i/>
          <w:sz w:val="24"/>
          <w:szCs w:val="24"/>
        </w:rPr>
        <w:t xml:space="preserve">i. Performance Measures </w:t>
      </w:r>
    </w:p>
    <w:tbl>
      <w:tblPr>
        <w:tblStyle w:val="TableGrid"/>
        <w:tblW w:w="0" w:type="auto"/>
        <w:tblLook w:val="01E0" w:firstRow="1" w:lastRow="1" w:firstColumn="1" w:lastColumn="1" w:noHBand="0" w:noVBand="0"/>
      </w:tblPr>
      <w:tblGrid>
        <w:gridCol w:w="2196"/>
        <w:gridCol w:w="2500"/>
        <w:gridCol w:w="2390"/>
        <w:gridCol w:w="347"/>
        <w:gridCol w:w="2143"/>
      </w:tblGrid>
      <w:tr w:rsidR="00D962A0" w:rsidRPr="00A153F3" w:rsidTr="00CA4735">
        <w:tc>
          <w:tcPr>
            <w:tcW w:w="2196" w:type="dxa"/>
            <w:tcBorders>
              <w:right w:val="single" w:sz="12" w:space="0" w:color="auto"/>
            </w:tcBorders>
          </w:tcPr>
          <w:p w:rsidR="00D962A0" w:rsidRPr="00D8095F" w:rsidRDefault="00D962A0" w:rsidP="00CA4735">
            <w:pPr>
              <w:rPr>
                <w:b/>
                <w:i/>
                <w:sz w:val="24"/>
                <w:szCs w:val="24"/>
              </w:rPr>
            </w:pPr>
            <w:r w:rsidRPr="00D8095F">
              <w:rPr>
                <w:b/>
                <w:i/>
                <w:sz w:val="24"/>
                <w:szCs w:val="24"/>
              </w:rPr>
              <w:t>Performance Measure:</w:t>
            </w:r>
          </w:p>
          <w:p w:rsidR="00D962A0" w:rsidRPr="00D8095F" w:rsidRDefault="00D962A0" w:rsidP="00CA4735">
            <w:pPr>
              <w:rPr>
                <w:i/>
                <w:sz w:val="24"/>
                <w:szCs w:val="24"/>
              </w:rPr>
            </w:pPr>
          </w:p>
        </w:tc>
        <w:tc>
          <w:tcPr>
            <w:tcW w:w="7380"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62A0" w:rsidRPr="00D8095F" w:rsidRDefault="00D962A0" w:rsidP="00CA4735">
            <w:pPr>
              <w:rPr>
                <w:i/>
                <w:sz w:val="24"/>
                <w:szCs w:val="24"/>
              </w:rPr>
            </w:pPr>
            <w:r w:rsidRPr="00D8095F">
              <w:rPr>
                <w:i/>
                <w:sz w:val="24"/>
                <w:szCs w:val="24"/>
              </w:rPr>
              <w:t>Non-licensed/non-certified waiver service providers adhere</w:t>
            </w:r>
            <w:r w:rsidR="00F760DC">
              <w:rPr>
                <w:i/>
                <w:sz w:val="24"/>
                <w:szCs w:val="24"/>
              </w:rPr>
              <w:t>d</w:t>
            </w:r>
            <w:r w:rsidRPr="00D8095F">
              <w:rPr>
                <w:i/>
                <w:sz w:val="24"/>
                <w:szCs w:val="24"/>
              </w:rPr>
              <w:t xml:space="preserve"> to provider qualification specifications, in accordance with state requirements. Numerator: </w:t>
            </w:r>
            <w:r w:rsidR="00F760DC">
              <w:rPr>
                <w:i/>
                <w:sz w:val="24"/>
                <w:szCs w:val="24"/>
              </w:rPr>
              <w:t>N</w:t>
            </w:r>
            <w:r w:rsidRPr="00D8095F">
              <w:rPr>
                <w:i/>
                <w:sz w:val="24"/>
                <w:szCs w:val="24"/>
              </w:rPr>
              <w:t>umber of non-licensed/non-certified waiver service providers that demonstrate</w:t>
            </w:r>
            <w:r w:rsidR="00F760DC">
              <w:rPr>
                <w:i/>
                <w:sz w:val="24"/>
                <w:szCs w:val="24"/>
              </w:rPr>
              <w:t>d</w:t>
            </w:r>
            <w:r w:rsidRPr="00D8095F">
              <w:rPr>
                <w:i/>
                <w:sz w:val="24"/>
                <w:szCs w:val="24"/>
              </w:rPr>
              <w:t xml:space="preserve"> compliance with qualification requirements</w:t>
            </w:r>
          </w:p>
          <w:p w:rsidR="00D962A0" w:rsidRPr="00D8095F" w:rsidRDefault="00D962A0" w:rsidP="00F760DC">
            <w:pPr>
              <w:rPr>
                <w:i/>
                <w:sz w:val="24"/>
                <w:szCs w:val="24"/>
              </w:rPr>
            </w:pPr>
            <w:r w:rsidRPr="00D8095F">
              <w:rPr>
                <w:i/>
                <w:sz w:val="24"/>
                <w:szCs w:val="24"/>
              </w:rPr>
              <w:t xml:space="preserve">Denominator: </w:t>
            </w:r>
            <w:r w:rsidR="00F760DC">
              <w:rPr>
                <w:i/>
                <w:sz w:val="24"/>
                <w:szCs w:val="24"/>
              </w:rPr>
              <w:t>N</w:t>
            </w:r>
            <w:r w:rsidRPr="00D8095F">
              <w:rPr>
                <w:i/>
                <w:sz w:val="24"/>
                <w:szCs w:val="24"/>
              </w:rPr>
              <w:t>umber of non-licensed/non-certified waiver service providers audited</w:t>
            </w:r>
          </w:p>
        </w:tc>
      </w:tr>
      <w:tr w:rsidR="00D962A0" w:rsidRPr="00A153F3" w:rsidTr="00CA4735">
        <w:tc>
          <w:tcPr>
            <w:tcW w:w="9576" w:type="dxa"/>
            <w:gridSpan w:val="5"/>
          </w:tcPr>
          <w:p w:rsidR="00D962A0" w:rsidRPr="00D8095F" w:rsidRDefault="00D962A0" w:rsidP="00CA4735">
            <w:pPr>
              <w:rPr>
                <w:i/>
                <w:sz w:val="24"/>
                <w:szCs w:val="24"/>
              </w:rPr>
            </w:pPr>
            <w:r w:rsidRPr="00D8095F">
              <w:rPr>
                <w:b/>
                <w:i/>
                <w:sz w:val="24"/>
                <w:szCs w:val="24"/>
              </w:rPr>
              <w:t xml:space="preserve">Data Source </w:t>
            </w:r>
            <w:r w:rsidRPr="00D8095F">
              <w:rPr>
                <w:i/>
                <w:sz w:val="24"/>
                <w:szCs w:val="24"/>
              </w:rPr>
              <w:t>(Select one) (Several options are listed in the on-line application):</w:t>
            </w:r>
          </w:p>
          <w:p w:rsidR="00D962A0" w:rsidRPr="00D8095F" w:rsidRDefault="00D962A0" w:rsidP="00CA4735">
            <w:pPr>
              <w:rPr>
                <w:b/>
                <w:i/>
                <w:sz w:val="24"/>
                <w:szCs w:val="24"/>
              </w:rPr>
            </w:pPr>
            <w:r w:rsidRPr="00D8095F">
              <w:rPr>
                <w:sz w:val="24"/>
                <w:szCs w:val="24"/>
              </w:rPr>
              <w:t>Provider performance monitoring</w:t>
            </w:r>
          </w:p>
        </w:tc>
      </w:tr>
      <w:tr w:rsidR="00D962A0" w:rsidRPr="00A153F3" w:rsidTr="00CA4735">
        <w:tc>
          <w:tcPr>
            <w:tcW w:w="9576" w:type="dxa"/>
            <w:gridSpan w:val="5"/>
            <w:tcBorders>
              <w:bottom w:val="single" w:sz="12" w:space="0" w:color="auto"/>
            </w:tcBorders>
          </w:tcPr>
          <w:p w:rsidR="00D962A0" w:rsidRPr="00D8095F" w:rsidRDefault="00D962A0" w:rsidP="00CA4735">
            <w:pPr>
              <w:rPr>
                <w:i/>
                <w:sz w:val="24"/>
                <w:szCs w:val="24"/>
              </w:rPr>
            </w:pPr>
            <w:r w:rsidRPr="00D8095F">
              <w:rPr>
                <w:i/>
                <w:sz w:val="24"/>
                <w:szCs w:val="24"/>
              </w:rPr>
              <w:t>If ‘Other’ is selected, specify:</w:t>
            </w:r>
          </w:p>
        </w:tc>
      </w:tr>
      <w:tr w:rsidR="00D962A0" w:rsidRPr="00A153F3" w:rsidTr="00CA4735">
        <w:tc>
          <w:tcPr>
            <w:tcW w:w="957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62A0" w:rsidRPr="00D8095F" w:rsidRDefault="00D962A0" w:rsidP="00CA4735">
            <w:pPr>
              <w:rPr>
                <w:i/>
                <w:sz w:val="24"/>
                <w:szCs w:val="24"/>
              </w:rPr>
            </w:pPr>
          </w:p>
        </w:tc>
      </w:tr>
      <w:tr w:rsidR="00D962A0" w:rsidRPr="00A153F3" w:rsidTr="00CA4735">
        <w:tc>
          <w:tcPr>
            <w:tcW w:w="2196" w:type="dxa"/>
            <w:tcBorders>
              <w:top w:val="single" w:sz="12" w:space="0" w:color="auto"/>
            </w:tcBorders>
          </w:tcPr>
          <w:p w:rsidR="00D962A0" w:rsidRPr="00D8095F" w:rsidRDefault="00D962A0" w:rsidP="00CA4735">
            <w:pPr>
              <w:rPr>
                <w:b/>
                <w:i/>
                <w:sz w:val="24"/>
                <w:szCs w:val="24"/>
              </w:rPr>
            </w:pPr>
            <w:r w:rsidRPr="00D8095F" w:rsidDel="000B4A44">
              <w:rPr>
                <w:b/>
                <w:i/>
                <w:sz w:val="24"/>
                <w:szCs w:val="24"/>
              </w:rPr>
              <w:t xml:space="preserve"> </w:t>
            </w:r>
          </w:p>
        </w:tc>
        <w:tc>
          <w:tcPr>
            <w:tcW w:w="2500" w:type="dxa"/>
            <w:tcBorders>
              <w:top w:val="single" w:sz="12" w:space="0" w:color="auto"/>
            </w:tcBorders>
          </w:tcPr>
          <w:p w:rsidR="00D962A0" w:rsidRPr="00D8095F" w:rsidRDefault="00D962A0" w:rsidP="00CA4735">
            <w:pPr>
              <w:rPr>
                <w:b/>
                <w:i/>
                <w:sz w:val="24"/>
                <w:szCs w:val="24"/>
              </w:rPr>
            </w:pPr>
            <w:r w:rsidRPr="00D8095F">
              <w:rPr>
                <w:b/>
                <w:i/>
                <w:sz w:val="24"/>
                <w:szCs w:val="24"/>
              </w:rPr>
              <w:t>Responsible Party for data collection/generation</w:t>
            </w:r>
          </w:p>
          <w:p w:rsidR="00D962A0" w:rsidRPr="00D8095F" w:rsidRDefault="00D962A0" w:rsidP="00CA4735">
            <w:pPr>
              <w:rPr>
                <w:i/>
                <w:sz w:val="24"/>
                <w:szCs w:val="24"/>
              </w:rPr>
            </w:pPr>
            <w:r w:rsidRPr="00D8095F">
              <w:rPr>
                <w:i/>
                <w:sz w:val="24"/>
                <w:szCs w:val="24"/>
              </w:rPr>
              <w:t>(check each that applies)</w:t>
            </w:r>
          </w:p>
          <w:p w:rsidR="00D962A0" w:rsidRPr="00D8095F" w:rsidRDefault="00D962A0" w:rsidP="00CA4735">
            <w:pPr>
              <w:rPr>
                <w:i/>
                <w:sz w:val="24"/>
                <w:szCs w:val="24"/>
              </w:rPr>
            </w:pPr>
          </w:p>
        </w:tc>
        <w:tc>
          <w:tcPr>
            <w:tcW w:w="2390" w:type="dxa"/>
            <w:tcBorders>
              <w:top w:val="single" w:sz="12" w:space="0" w:color="auto"/>
            </w:tcBorders>
          </w:tcPr>
          <w:p w:rsidR="00D962A0" w:rsidRPr="00D8095F" w:rsidRDefault="00D962A0" w:rsidP="00CA4735">
            <w:pPr>
              <w:rPr>
                <w:b/>
                <w:i/>
                <w:sz w:val="24"/>
                <w:szCs w:val="24"/>
              </w:rPr>
            </w:pPr>
            <w:r w:rsidRPr="00D8095F">
              <w:rPr>
                <w:b/>
                <w:i/>
                <w:sz w:val="24"/>
                <w:szCs w:val="24"/>
              </w:rPr>
              <w:t>Frequency of data collection/generation:</w:t>
            </w:r>
          </w:p>
          <w:p w:rsidR="00D962A0" w:rsidRPr="00D8095F" w:rsidRDefault="00D962A0" w:rsidP="00CA4735">
            <w:pPr>
              <w:rPr>
                <w:i/>
                <w:sz w:val="24"/>
                <w:szCs w:val="24"/>
              </w:rPr>
            </w:pPr>
            <w:r w:rsidRPr="00D8095F">
              <w:rPr>
                <w:i/>
                <w:sz w:val="24"/>
                <w:szCs w:val="24"/>
              </w:rPr>
              <w:t>(check each that applies)</w:t>
            </w:r>
          </w:p>
        </w:tc>
        <w:tc>
          <w:tcPr>
            <w:tcW w:w="2490" w:type="dxa"/>
            <w:gridSpan w:val="2"/>
            <w:tcBorders>
              <w:top w:val="single" w:sz="12" w:space="0" w:color="auto"/>
            </w:tcBorders>
          </w:tcPr>
          <w:p w:rsidR="00D962A0" w:rsidRPr="00D8095F" w:rsidRDefault="00D962A0" w:rsidP="00CA4735">
            <w:pPr>
              <w:rPr>
                <w:b/>
                <w:i/>
                <w:sz w:val="24"/>
                <w:szCs w:val="24"/>
              </w:rPr>
            </w:pPr>
            <w:r w:rsidRPr="00D8095F">
              <w:rPr>
                <w:b/>
                <w:i/>
                <w:sz w:val="24"/>
                <w:szCs w:val="24"/>
              </w:rPr>
              <w:t>Sampling Approach</w:t>
            </w:r>
          </w:p>
          <w:p w:rsidR="00D962A0" w:rsidRPr="00D8095F" w:rsidRDefault="00D962A0" w:rsidP="00CA4735">
            <w:pPr>
              <w:rPr>
                <w:i/>
                <w:sz w:val="24"/>
                <w:szCs w:val="24"/>
              </w:rPr>
            </w:pPr>
            <w:r w:rsidRPr="00D8095F">
              <w:rPr>
                <w:i/>
                <w:sz w:val="24"/>
                <w:szCs w:val="24"/>
              </w:rPr>
              <w:t>(check each that applies)</w:t>
            </w:r>
          </w:p>
        </w:tc>
      </w:tr>
      <w:tr w:rsidR="00D962A0" w:rsidRPr="00A153F3" w:rsidTr="00CA4735">
        <w:tc>
          <w:tcPr>
            <w:tcW w:w="2196" w:type="dxa"/>
          </w:tcPr>
          <w:p w:rsidR="00D962A0" w:rsidRPr="00A153F3" w:rsidRDefault="00D962A0" w:rsidP="00CA4735">
            <w:pPr>
              <w:rPr>
                <w:i/>
              </w:rPr>
            </w:pPr>
          </w:p>
        </w:tc>
        <w:tc>
          <w:tcPr>
            <w:tcW w:w="2500" w:type="dxa"/>
          </w:tcPr>
          <w:p w:rsidR="00D962A0" w:rsidRPr="00A153F3" w:rsidRDefault="00D962A0" w:rsidP="00CA4735">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rsidR="00D962A0" w:rsidRPr="00A153F3" w:rsidRDefault="00D962A0" w:rsidP="00CA4735">
            <w:pPr>
              <w:rPr>
                <w:i/>
              </w:rPr>
            </w:pPr>
            <w:r w:rsidRPr="00A153F3">
              <w:rPr>
                <w:i/>
                <w:sz w:val="22"/>
                <w:szCs w:val="22"/>
              </w:rPr>
              <w:sym w:font="Wingdings" w:char="F0A8"/>
            </w:r>
            <w:r w:rsidRPr="00A153F3">
              <w:rPr>
                <w:i/>
                <w:sz w:val="22"/>
                <w:szCs w:val="22"/>
              </w:rPr>
              <w:t xml:space="preserve"> Weekly</w:t>
            </w:r>
          </w:p>
        </w:tc>
        <w:tc>
          <w:tcPr>
            <w:tcW w:w="2490" w:type="dxa"/>
            <w:gridSpan w:val="2"/>
          </w:tcPr>
          <w:p w:rsidR="00D962A0" w:rsidRPr="00A153F3" w:rsidRDefault="00D962A0" w:rsidP="00CA4735">
            <w:pPr>
              <w:rPr>
                <w:i/>
              </w:rPr>
            </w:pPr>
            <w:r>
              <w:rPr>
                <w:i/>
                <w:sz w:val="22"/>
                <w:szCs w:val="22"/>
              </w:rPr>
              <w:sym w:font="Wingdings" w:char="F0FE"/>
            </w:r>
            <w:r w:rsidRPr="00A153F3">
              <w:rPr>
                <w:i/>
                <w:sz w:val="22"/>
                <w:szCs w:val="22"/>
              </w:rPr>
              <w:t>100% Review</w:t>
            </w:r>
          </w:p>
        </w:tc>
      </w:tr>
      <w:tr w:rsidR="00D962A0" w:rsidRPr="00A153F3" w:rsidTr="00CA4735">
        <w:tc>
          <w:tcPr>
            <w:tcW w:w="2196" w:type="dxa"/>
            <w:shd w:val="solid" w:color="auto" w:fill="auto"/>
          </w:tcPr>
          <w:p w:rsidR="00D962A0" w:rsidRPr="00A153F3" w:rsidRDefault="00D962A0" w:rsidP="00CA4735">
            <w:pPr>
              <w:rPr>
                <w:i/>
              </w:rPr>
            </w:pPr>
          </w:p>
        </w:tc>
        <w:tc>
          <w:tcPr>
            <w:tcW w:w="2500" w:type="dxa"/>
          </w:tcPr>
          <w:p w:rsidR="00D962A0" w:rsidRPr="00A153F3" w:rsidRDefault="00D962A0" w:rsidP="00CA4735">
            <w:pPr>
              <w:rPr>
                <w:i/>
              </w:rPr>
            </w:pPr>
            <w:r w:rsidRPr="00A153F3">
              <w:rPr>
                <w:i/>
                <w:sz w:val="22"/>
                <w:szCs w:val="22"/>
              </w:rPr>
              <w:sym w:font="Wingdings" w:char="F0A8"/>
            </w:r>
            <w:r w:rsidRPr="00A153F3">
              <w:rPr>
                <w:i/>
                <w:sz w:val="22"/>
                <w:szCs w:val="22"/>
              </w:rPr>
              <w:t xml:space="preserve"> Operating Agency</w:t>
            </w:r>
          </w:p>
        </w:tc>
        <w:tc>
          <w:tcPr>
            <w:tcW w:w="2390" w:type="dxa"/>
          </w:tcPr>
          <w:p w:rsidR="00D962A0" w:rsidRPr="00A153F3" w:rsidRDefault="00D962A0" w:rsidP="00CA4735">
            <w:pPr>
              <w:rPr>
                <w:i/>
              </w:rPr>
            </w:pPr>
            <w:r w:rsidRPr="00A153F3">
              <w:rPr>
                <w:i/>
                <w:sz w:val="22"/>
                <w:szCs w:val="22"/>
              </w:rPr>
              <w:sym w:font="Wingdings" w:char="F0A8"/>
            </w:r>
            <w:r w:rsidRPr="00A153F3">
              <w:rPr>
                <w:i/>
                <w:sz w:val="22"/>
                <w:szCs w:val="22"/>
              </w:rPr>
              <w:t xml:space="preserve"> Monthly</w:t>
            </w:r>
          </w:p>
        </w:tc>
        <w:tc>
          <w:tcPr>
            <w:tcW w:w="2490" w:type="dxa"/>
            <w:gridSpan w:val="2"/>
            <w:tcBorders>
              <w:bottom w:val="single" w:sz="4" w:space="0" w:color="auto"/>
            </w:tcBorders>
          </w:tcPr>
          <w:p w:rsidR="00D962A0" w:rsidRPr="00A153F3" w:rsidRDefault="00D962A0" w:rsidP="00CA4735">
            <w:pPr>
              <w:rPr>
                <w:i/>
              </w:rPr>
            </w:pPr>
            <w:r w:rsidRPr="00A153F3">
              <w:rPr>
                <w:i/>
                <w:sz w:val="22"/>
                <w:szCs w:val="22"/>
              </w:rPr>
              <w:sym w:font="Wingdings" w:char="F0A8"/>
            </w:r>
            <w:r w:rsidRPr="00A153F3">
              <w:rPr>
                <w:i/>
                <w:sz w:val="22"/>
                <w:szCs w:val="22"/>
              </w:rPr>
              <w:t xml:space="preserve"> Less than 100% Review</w:t>
            </w:r>
          </w:p>
        </w:tc>
      </w:tr>
      <w:tr w:rsidR="00D962A0" w:rsidRPr="00A153F3" w:rsidTr="00CA4735">
        <w:tc>
          <w:tcPr>
            <w:tcW w:w="2196" w:type="dxa"/>
            <w:shd w:val="solid" w:color="auto" w:fill="auto"/>
          </w:tcPr>
          <w:p w:rsidR="00D962A0" w:rsidRPr="00A153F3" w:rsidRDefault="00D962A0" w:rsidP="00CA4735">
            <w:pPr>
              <w:rPr>
                <w:i/>
              </w:rPr>
            </w:pPr>
          </w:p>
        </w:tc>
        <w:tc>
          <w:tcPr>
            <w:tcW w:w="2500" w:type="dxa"/>
          </w:tcPr>
          <w:p w:rsidR="00D962A0" w:rsidRPr="00A153F3" w:rsidRDefault="00D962A0" w:rsidP="00CA4735">
            <w:pPr>
              <w:rPr>
                <w:i/>
              </w:rPr>
            </w:pPr>
            <w:r w:rsidRPr="00B65FD8">
              <w:rPr>
                <w:i/>
                <w:sz w:val="22"/>
                <w:szCs w:val="22"/>
              </w:rPr>
              <w:sym w:font="Wingdings" w:char="F0A8"/>
            </w:r>
            <w:r w:rsidRPr="00B65FD8">
              <w:rPr>
                <w:i/>
                <w:sz w:val="22"/>
                <w:szCs w:val="22"/>
              </w:rPr>
              <w:t xml:space="preserve"> Sub-State Entity</w:t>
            </w:r>
          </w:p>
        </w:tc>
        <w:tc>
          <w:tcPr>
            <w:tcW w:w="2390" w:type="dxa"/>
          </w:tcPr>
          <w:p w:rsidR="00D962A0" w:rsidRPr="00A153F3" w:rsidRDefault="00D962A0" w:rsidP="00CA4735">
            <w:pPr>
              <w:rPr>
                <w:i/>
              </w:rPr>
            </w:pPr>
            <w:r w:rsidRPr="00A153F3">
              <w:rPr>
                <w:i/>
                <w:sz w:val="22"/>
                <w:szCs w:val="22"/>
              </w:rPr>
              <w:sym w:font="Wingdings" w:char="F0A8"/>
            </w:r>
            <w:r w:rsidRPr="00A153F3">
              <w:rPr>
                <w:i/>
                <w:sz w:val="22"/>
                <w:szCs w:val="22"/>
              </w:rPr>
              <w:t xml:space="preserve"> Quarterly</w:t>
            </w:r>
          </w:p>
        </w:tc>
        <w:tc>
          <w:tcPr>
            <w:tcW w:w="347" w:type="dxa"/>
            <w:tcBorders>
              <w:bottom w:val="single" w:sz="4" w:space="0" w:color="auto"/>
            </w:tcBorders>
            <w:shd w:val="solid" w:color="auto" w:fill="auto"/>
          </w:tcPr>
          <w:p w:rsidR="00D962A0" w:rsidRPr="00A153F3" w:rsidRDefault="00D962A0" w:rsidP="00CA4735">
            <w:pPr>
              <w:rPr>
                <w:i/>
              </w:rPr>
            </w:pPr>
          </w:p>
        </w:tc>
        <w:tc>
          <w:tcPr>
            <w:tcW w:w="2143" w:type="dxa"/>
            <w:tcBorders>
              <w:bottom w:val="single" w:sz="4" w:space="0" w:color="auto"/>
            </w:tcBorders>
            <w:shd w:val="clear" w:color="auto" w:fill="auto"/>
          </w:tcPr>
          <w:p w:rsidR="00D962A0" w:rsidRPr="00A153F3" w:rsidRDefault="00D962A0" w:rsidP="00CA4735">
            <w:pPr>
              <w:rPr>
                <w:i/>
              </w:rPr>
            </w:pPr>
            <w:r w:rsidRPr="00A153F3">
              <w:rPr>
                <w:i/>
                <w:sz w:val="22"/>
                <w:szCs w:val="22"/>
              </w:rPr>
              <w:sym w:font="Wingdings" w:char="F0A8"/>
            </w:r>
            <w:r w:rsidRPr="00A153F3">
              <w:rPr>
                <w:i/>
                <w:sz w:val="22"/>
                <w:szCs w:val="22"/>
              </w:rPr>
              <w:t xml:space="preserve"> Representative Sample; Confidence Interval =</w:t>
            </w:r>
          </w:p>
        </w:tc>
      </w:tr>
      <w:tr w:rsidR="00D962A0" w:rsidRPr="00A153F3" w:rsidTr="00CA4735">
        <w:tc>
          <w:tcPr>
            <w:tcW w:w="2196" w:type="dxa"/>
            <w:shd w:val="solid" w:color="auto" w:fill="auto"/>
          </w:tcPr>
          <w:p w:rsidR="00D962A0" w:rsidRPr="00A153F3" w:rsidRDefault="00D962A0" w:rsidP="00CA4735">
            <w:pPr>
              <w:rPr>
                <w:i/>
              </w:rPr>
            </w:pPr>
          </w:p>
        </w:tc>
        <w:tc>
          <w:tcPr>
            <w:tcW w:w="2500" w:type="dxa"/>
          </w:tcPr>
          <w:p w:rsidR="00D962A0" w:rsidRDefault="00D962A0" w:rsidP="00CA4735">
            <w:pPr>
              <w:rPr>
                <w:i/>
                <w:sz w:val="22"/>
                <w:szCs w:val="22"/>
              </w:rPr>
            </w:pPr>
            <w:r>
              <w:rPr>
                <w:i/>
                <w:sz w:val="22"/>
                <w:szCs w:val="22"/>
              </w:rPr>
              <w:sym w:font="Wingdings" w:char="F0FE"/>
            </w:r>
            <w:r w:rsidRPr="00A153F3">
              <w:rPr>
                <w:i/>
                <w:sz w:val="22"/>
                <w:szCs w:val="22"/>
              </w:rPr>
              <w:t xml:space="preserve"> Other </w:t>
            </w:r>
          </w:p>
          <w:p w:rsidR="00D962A0" w:rsidRPr="00A153F3" w:rsidRDefault="00D962A0" w:rsidP="00CA4735">
            <w:pPr>
              <w:rPr>
                <w:i/>
              </w:rPr>
            </w:pPr>
            <w:r w:rsidRPr="00A153F3">
              <w:rPr>
                <w:i/>
                <w:sz w:val="22"/>
                <w:szCs w:val="22"/>
              </w:rPr>
              <w:t>Specify:</w:t>
            </w:r>
          </w:p>
        </w:tc>
        <w:tc>
          <w:tcPr>
            <w:tcW w:w="2390" w:type="dxa"/>
          </w:tcPr>
          <w:p w:rsidR="00D962A0" w:rsidRPr="00A153F3" w:rsidRDefault="00D962A0" w:rsidP="00CA4735">
            <w:pPr>
              <w:rPr>
                <w:i/>
              </w:rPr>
            </w:pPr>
            <w:r>
              <w:rPr>
                <w:i/>
                <w:sz w:val="22"/>
                <w:szCs w:val="22"/>
              </w:rPr>
              <w:sym w:font="Wingdings" w:char="F0FE"/>
            </w:r>
            <w:r w:rsidRPr="00A153F3">
              <w:rPr>
                <w:i/>
                <w:sz w:val="22"/>
                <w:szCs w:val="22"/>
              </w:rPr>
              <w:t xml:space="preserve"> Annually</w:t>
            </w:r>
          </w:p>
        </w:tc>
        <w:tc>
          <w:tcPr>
            <w:tcW w:w="347" w:type="dxa"/>
            <w:tcBorders>
              <w:bottom w:val="single" w:sz="4" w:space="0" w:color="auto"/>
            </w:tcBorders>
            <w:shd w:val="solid" w:color="auto" w:fill="auto"/>
          </w:tcPr>
          <w:p w:rsidR="00D962A0" w:rsidRPr="00A153F3" w:rsidRDefault="00D962A0" w:rsidP="00CA4735">
            <w:pPr>
              <w:rPr>
                <w:i/>
              </w:rPr>
            </w:pPr>
          </w:p>
        </w:tc>
        <w:tc>
          <w:tcPr>
            <w:tcW w:w="2143" w:type="dxa"/>
            <w:tcBorders>
              <w:bottom w:val="single" w:sz="4" w:space="0" w:color="auto"/>
            </w:tcBorders>
            <w:shd w:val="pct10" w:color="auto" w:fill="auto"/>
          </w:tcPr>
          <w:p w:rsidR="00D962A0" w:rsidRPr="00A153F3" w:rsidRDefault="00D962A0" w:rsidP="00CA4735">
            <w:pPr>
              <w:rPr>
                <w:i/>
              </w:rPr>
            </w:pPr>
          </w:p>
        </w:tc>
      </w:tr>
      <w:tr w:rsidR="00D962A0" w:rsidRPr="00A153F3" w:rsidTr="00CA4735">
        <w:tc>
          <w:tcPr>
            <w:tcW w:w="2196" w:type="dxa"/>
            <w:tcBorders>
              <w:bottom w:val="single" w:sz="4" w:space="0" w:color="auto"/>
            </w:tcBorders>
          </w:tcPr>
          <w:p w:rsidR="00D962A0" w:rsidRPr="00A153F3" w:rsidRDefault="00D962A0" w:rsidP="00CA4735">
            <w:pPr>
              <w:rPr>
                <w:i/>
              </w:rPr>
            </w:pPr>
          </w:p>
        </w:tc>
        <w:tc>
          <w:tcPr>
            <w:tcW w:w="2500" w:type="dxa"/>
            <w:tcBorders>
              <w:bottom w:val="single" w:sz="4" w:space="0" w:color="auto"/>
            </w:tcBorders>
            <w:shd w:val="pct10" w:color="auto" w:fill="auto"/>
          </w:tcPr>
          <w:p w:rsidR="00D962A0" w:rsidRPr="00A153F3" w:rsidRDefault="00D962A0" w:rsidP="00CA4735">
            <w:pPr>
              <w:rPr>
                <w:i/>
                <w:sz w:val="22"/>
                <w:szCs w:val="22"/>
              </w:rPr>
            </w:pPr>
            <w:r w:rsidRPr="00852BAC">
              <w:rPr>
                <w:i/>
                <w:sz w:val="22"/>
                <w:szCs w:val="22"/>
              </w:rPr>
              <w:t>ASAPs and Senior Care Organizations (SCO)</w:t>
            </w:r>
          </w:p>
        </w:tc>
        <w:tc>
          <w:tcPr>
            <w:tcW w:w="2390" w:type="dxa"/>
            <w:tcBorders>
              <w:bottom w:val="single" w:sz="4" w:space="0" w:color="auto"/>
            </w:tcBorders>
          </w:tcPr>
          <w:p w:rsidR="00D962A0" w:rsidRPr="00A153F3" w:rsidRDefault="00D962A0" w:rsidP="00CA4735">
            <w:pPr>
              <w:rPr>
                <w:i/>
                <w:sz w:val="22"/>
                <w:szCs w:val="22"/>
              </w:rPr>
            </w:pPr>
            <w:r w:rsidRPr="00A153F3">
              <w:rPr>
                <w:i/>
                <w:sz w:val="22"/>
                <w:szCs w:val="22"/>
              </w:rPr>
              <w:sym w:font="Wingdings" w:char="F0A8"/>
            </w:r>
            <w:r w:rsidRPr="00A153F3">
              <w:rPr>
                <w:i/>
                <w:sz w:val="22"/>
                <w:szCs w:val="22"/>
              </w:rPr>
              <w:t xml:space="preserve"> Continuously and Ongoing</w:t>
            </w:r>
          </w:p>
        </w:tc>
        <w:tc>
          <w:tcPr>
            <w:tcW w:w="347" w:type="dxa"/>
            <w:tcBorders>
              <w:bottom w:val="single" w:sz="4" w:space="0" w:color="auto"/>
            </w:tcBorders>
            <w:shd w:val="solid" w:color="auto" w:fill="auto"/>
          </w:tcPr>
          <w:p w:rsidR="00D962A0" w:rsidRPr="00A153F3" w:rsidRDefault="00D962A0" w:rsidP="00CA4735">
            <w:pPr>
              <w:rPr>
                <w:i/>
              </w:rPr>
            </w:pPr>
          </w:p>
        </w:tc>
        <w:tc>
          <w:tcPr>
            <w:tcW w:w="2143" w:type="dxa"/>
            <w:tcBorders>
              <w:bottom w:val="single" w:sz="4" w:space="0" w:color="auto"/>
            </w:tcBorders>
            <w:shd w:val="clear" w:color="auto" w:fill="auto"/>
          </w:tcPr>
          <w:p w:rsidR="00D962A0" w:rsidRPr="00A153F3" w:rsidRDefault="00D962A0" w:rsidP="00CA4735">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962A0" w:rsidRPr="00A153F3" w:rsidTr="00CA4735">
        <w:tc>
          <w:tcPr>
            <w:tcW w:w="2196" w:type="dxa"/>
            <w:tcBorders>
              <w:bottom w:val="single" w:sz="4" w:space="0" w:color="auto"/>
            </w:tcBorders>
          </w:tcPr>
          <w:p w:rsidR="00D962A0" w:rsidRPr="00A153F3" w:rsidRDefault="00D962A0" w:rsidP="00CA4735">
            <w:pPr>
              <w:rPr>
                <w:i/>
              </w:rPr>
            </w:pPr>
          </w:p>
        </w:tc>
        <w:tc>
          <w:tcPr>
            <w:tcW w:w="2500" w:type="dxa"/>
            <w:tcBorders>
              <w:bottom w:val="single" w:sz="4" w:space="0" w:color="auto"/>
            </w:tcBorders>
            <w:shd w:val="pct10" w:color="auto" w:fill="auto"/>
          </w:tcPr>
          <w:p w:rsidR="00D962A0" w:rsidRPr="00A153F3" w:rsidRDefault="00D962A0" w:rsidP="00CA4735">
            <w:pPr>
              <w:rPr>
                <w:i/>
                <w:sz w:val="22"/>
                <w:szCs w:val="22"/>
              </w:rPr>
            </w:pPr>
          </w:p>
        </w:tc>
        <w:tc>
          <w:tcPr>
            <w:tcW w:w="2390" w:type="dxa"/>
            <w:tcBorders>
              <w:bottom w:val="single" w:sz="4" w:space="0" w:color="auto"/>
            </w:tcBorders>
          </w:tcPr>
          <w:p w:rsidR="00D962A0" w:rsidRDefault="00D962A0" w:rsidP="00CA4735">
            <w:pPr>
              <w:rPr>
                <w:i/>
                <w:sz w:val="22"/>
                <w:szCs w:val="22"/>
              </w:rPr>
            </w:pPr>
            <w:r w:rsidRPr="00A153F3">
              <w:rPr>
                <w:i/>
                <w:sz w:val="22"/>
                <w:szCs w:val="22"/>
              </w:rPr>
              <w:sym w:font="Wingdings" w:char="F0A8"/>
            </w:r>
            <w:r w:rsidRPr="00A153F3">
              <w:rPr>
                <w:i/>
                <w:sz w:val="22"/>
                <w:szCs w:val="22"/>
              </w:rPr>
              <w:t xml:space="preserve"> Other</w:t>
            </w:r>
          </w:p>
          <w:p w:rsidR="00D962A0" w:rsidRPr="00A153F3" w:rsidRDefault="00D962A0" w:rsidP="00CA4735">
            <w:pPr>
              <w:rPr>
                <w:i/>
              </w:rPr>
            </w:pPr>
            <w:r w:rsidRPr="00A153F3">
              <w:rPr>
                <w:i/>
                <w:sz w:val="22"/>
                <w:szCs w:val="22"/>
              </w:rPr>
              <w:t>Specify:</w:t>
            </w:r>
          </w:p>
        </w:tc>
        <w:tc>
          <w:tcPr>
            <w:tcW w:w="347" w:type="dxa"/>
            <w:tcBorders>
              <w:bottom w:val="single" w:sz="4" w:space="0" w:color="auto"/>
            </w:tcBorders>
            <w:shd w:val="solid" w:color="auto" w:fill="auto"/>
          </w:tcPr>
          <w:p w:rsidR="00D962A0" w:rsidRPr="00A153F3" w:rsidRDefault="00D962A0" w:rsidP="00CA4735">
            <w:pPr>
              <w:rPr>
                <w:i/>
              </w:rPr>
            </w:pPr>
          </w:p>
        </w:tc>
        <w:tc>
          <w:tcPr>
            <w:tcW w:w="2143" w:type="dxa"/>
            <w:tcBorders>
              <w:bottom w:val="single" w:sz="4" w:space="0" w:color="auto"/>
            </w:tcBorders>
            <w:shd w:val="pct10" w:color="auto" w:fill="auto"/>
          </w:tcPr>
          <w:p w:rsidR="00D962A0" w:rsidRPr="00A153F3" w:rsidRDefault="00D962A0" w:rsidP="00CA4735">
            <w:pPr>
              <w:rPr>
                <w:i/>
              </w:rPr>
            </w:pPr>
          </w:p>
        </w:tc>
      </w:tr>
      <w:tr w:rsidR="00D962A0" w:rsidRPr="00A153F3" w:rsidTr="00CA4735">
        <w:tc>
          <w:tcPr>
            <w:tcW w:w="2196"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rPr>
            </w:pPr>
          </w:p>
        </w:tc>
        <w:tc>
          <w:tcPr>
            <w:tcW w:w="2500"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347" w:type="dxa"/>
            <w:tcBorders>
              <w:top w:val="single" w:sz="4" w:space="0" w:color="auto"/>
              <w:left w:val="single" w:sz="4" w:space="0" w:color="auto"/>
              <w:bottom w:val="single" w:sz="4" w:space="0" w:color="auto"/>
              <w:right w:val="single" w:sz="4" w:space="0" w:color="auto"/>
            </w:tcBorders>
            <w:shd w:val="solid" w:color="auto" w:fill="auto"/>
          </w:tcPr>
          <w:p w:rsidR="00D962A0" w:rsidRPr="00A153F3" w:rsidRDefault="00D962A0" w:rsidP="00CA4735">
            <w:pPr>
              <w:rPr>
                <w:i/>
              </w:rPr>
            </w:pPr>
          </w:p>
        </w:tc>
        <w:tc>
          <w:tcPr>
            <w:tcW w:w="2143"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962A0" w:rsidRPr="00A153F3" w:rsidTr="00CA4735">
        <w:tc>
          <w:tcPr>
            <w:tcW w:w="2196"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rPr>
            </w:pPr>
          </w:p>
        </w:tc>
        <w:tc>
          <w:tcPr>
            <w:tcW w:w="2500"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347" w:type="dxa"/>
            <w:tcBorders>
              <w:top w:val="single" w:sz="4" w:space="0" w:color="auto"/>
              <w:left w:val="single" w:sz="4" w:space="0" w:color="auto"/>
              <w:bottom w:val="single" w:sz="4" w:space="0" w:color="auto"/>
              <w:right w:val="single" w:sz="4" w:space="0" w:color="auto"/>
            </w:tcBorders>
            <w:shd w:val="solid" w:color="auto" w:fill="auto"/>
          </w:tcPr>
          <w:p w:rsidR="00D962A0" w:rsidRPr="00A153F3" w:rsidRDefault="00D962A0" w:rsidP="00CA4735">
            <w:pPr>
              <w:rPr>
                <w:i/>
              </w:rPr>
            </w:pPr>
          </w:p>
        </w:tc>
        <w:tc>
          <w:tcPr>
            <w:tcW w:w="2143"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rPr>
            </w:pPr>
          </w:p>
        </w:tc>
      </w:tr>
    </w:tbl>
    <w:p w:rsidR="00D962A0" w:rsidRDefault="00D962A0" w:rsidP="00CA4735"/>
    <w:p w:rsidR="00D962A0" w:rsidRPr="008639FD" w:rsidRDefault="00D962A0" w:rsidP="00CA4735">
      <w:pPr>
        <w:rPr>
          <w:rFonts w:ascii="Times New Roman" w:hAnsi="Times New Roman" w:cs="Times New Roman"/>
          <w:sz w:val="24"/>
          <w:szCs w:val="24"/>
        </w:rPr>
      </w:pPr>
      <w:r w:rsidRPr="008639FD">
        <w:rPr>
          <w:rFonts w:ascii="Times New Roman" w:hAnsi="Times New Roman" w:cs="Times New Roman"/>
          <w:b/>
          <w:i/>
          <w:sz w:val="24"/>
          <w:szCs w:val="24"/>
        </w:rPr>
        <w:t>Data Aggregation and Analysis</w:t>
      </w:r>
    </w:p>
    <w:tbl>
      <w:tblPr>
        <w:tblStyle w:val="TableGrid"/>
        <w:tblW w:w="0" w:type="auto"/>
        <w:tblLook w:val="01E0" w:firstRow="1" w:lastRow="1" w:firstColumn="1" w:lastColumn="1" w:noHBand="0" w:noVBand="0"/>
      </w:tblPr>
      <w:tblGrid>
        <w:gridCol w:w="3618"/>
        <w:gridCol w:w="3420"/>
      </w:tblGrid>
      <w:tr w:rsidR="00D962A0" w:rsidRPr="00A153F3" w:rsidTr="00CA4735">
        <w:tc>
          <w:tcPr>
            <w:tcW w:w="3618" w:type="dxa"/>
            <w:tcBorders>
              <w:top w:val="single" w:sz="4" w:space="0" w:color="auto"/>
              <w:left w:val="single" w:sz="4" w:space="0" w:color="auto"/>
              <w:bottom w:val="single" w:sz="4" w:space="0" w:color="auto"/>
              <w:right w:val="single" w:sz="4" w:space="0" w:color="auto"/>
            </w:tcBorders>
          </w:tcPr>
          <w:p w:rsidR="00D962A0" w:rsidRPr="008639FD" w:rsidRDefault="00D962A0" w:rsidP="00CA4735">
            <w:pPr>
              <w:rPr>
                <w:b/>
                <w:i/>
                <w:sz w:val="24"/>
                <w:szCs w:val="24"/>
              </w:rPr>
            </w:pPr>
            <w:r w:rsidRPr="008639FD">
              <w:rPr>
                <w:b/>
                <w:i/>
                <w:sz w:val="24"/>
                <w:szCs w:val="24"/>
              </w:rPr>
              <w:t xml:space="preserve">Responsible Party for data aggregation and analysis </w:t>
            </w:r>
          </w:p>
          <w:p w:rsidR="00D962A0" w:rsidRPr="008639FD" w:rsidRDefault="00D962A0" w:rsidP="00CA4735">
            <w:pPr>
              <w:rPr>
                <w:b/>
                <w:i/>
                <w:sz w:val="24"/>
                <w:szCs w:val="24"/>
              </w:rPr>
            </w:pPr>
            <w:r w:rsidRPr="008639FD">
              <w:rPr>
                <w:i/>
                <w:sz w:val="24"/>
                <w:szCs w:val="24"/>
              </w:rPr>
              <w:t>(check each that applies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D962A0" w:rsidRPr="008639FD" w:rsidRDefault="00D962A0" w:rsidP="00CA4735">
            <w:pPr>
              <w:rPr>
                <w:b/>
                <w:i/>
                <w:sz w:val="24"/>
                <w:szCs w:val="24"/>
              </w:rPr>
            </w:pPr>
            <w:r w:rsidRPr="008639FD">
              <w:rPr>
                <w:b/>
                <w:i/>
                <w:sz w:val="24"/>
                <w:szCs w:val="24"/>
              </w:rPr>
              <w:t>Frequency of data aggregation and analysis:</w:t>
            </w:r>
          </w:p>
          <w:p w:rsidR="00D962A0" w:rsidRPr="008639FD" w:rsidRDefault="00D962A0" w:rsidP="00CA4735">
            <w:pPr>
              <w:rPr>
                <w:b/>
                <w:i/>
                <w:sz w:val="24"/>
                <w:szCs w:val="24"/>
              </w:rPr>
            </w:pPr>
            <w:r w:rsidRPr="008639FD">
              <w:rPr>
                <w:i/>
                <w:sz w:val="24"/>
                <w:szCs w:val="24"/>
              </w:rPr>
              <w:t>(check each that applies</w:t>
            </w:r>
          </w:p>
        </w:tc>
      </w:tr>
      <w:tr w:rsidR="00D962A0" w:rsidRPr="00A153F3" w:rsidTr="00CA4735">
        <w:tc>
          <w:tcPr>
            <w:tcW w:w="3618"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sz w:val="22"/>
                <w:szCs w:val="22"/>
              </w:rPr>
            </w:pPr>
            <w:r>
              <w:rPr>
                <w:i/>
                <w:sz w:val="22"/>
                <w:szCs w:val="22"/>
              </w:rPr>
              <w:sym w:font="Wingdings" w:char="F0FE"/>
            </w:r>
            <w:r w:rsidRPr="00A153F3">
              <w:rPr>
                <w:i/>
                <w:sz w:val="22"/>
                <w:szCs w:val="22"/>
              </w:rPr>
              <w:t xml:space="preserve"> State Medicaid Agency</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D962A0" w:rsidRPr="00A153F3" w:rsidRDefault="00D962A0" w:rsidP="00CA4735">
            <w:pPr>
              <w:rPr>
                <w:i/>
                <w:sz w:val="22"/>
                <w:szCs w:val="22"/>
              </w:rPr>
            </w:pPr>
            <w:r w:rsidRPr="00A153F3">
              <w:rPr>
                <w:i/>
                <w:sz w:val="22"/>
                <w:szCs w:val="22"/>
              </w:rPr>
              <w:sym w:font="Wingdings" w:char="F0A8"/>
            </w:r>
            <w:r w:rsidRPr="00A153F3">
              <w:rPr>
                <w:i/>
                <w:sz w:val="22"/>
                <w:szCs w:val="22"/>
              </w:rPr>
              <w:t xml:space="preserve"> Weekly</w:t>
            </w:r>
          </w:p>
        </w:tc>
      </w:tr>
      <w:tr w:rsidR="00D962A0" w:rsidRPr="00A153F3" w:rsidTr="00CA4735">
        <w:tc>
          <w:tcPr>
            <w:tcW w:w="3618"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sz w:val="22"/>
                <w:szCs w:val="22"/>
              </w:rPr>
            </w:pPr>
            <w:r w:rsidRPr="00A153F3">
              <w:rPr>
                <w:i/>
                <w:sz w:val="22"/>
                <w:szCs w:val="22"/>
              </w:rPr>
              <w:sym w:font="Wingdings" w:char="F0A8"/>
            </w:r>
            <w:r w:rsidRPr="00A153F3">
              <w:rPr>
                <w:i/>
                <w:sz w:val="22"/>
                <w:szCs w:val="22"/>
              </w:rPr>
              <w:t xml:space="preserve"> Operating Agency</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D962A0" w:rsidRPr="00A153F3" w:rsidRDefault="00D962A0" w:rsidP="00CA4735">
            <w:pPr>
              <w:rPr>
                <w:i/>
                <w:sz w:val="22"/>
                <w:szCs w:val="22"/>
              </w:rPr>
            </w:pPr>
            <w:r w:rsidRPr="00A153F3">
              <w:rPr>
                <w:i/>
                <w:sz w:val="22"/>
                <w:szCs w:val="22"/>
              </w:rPr>
              <w:sym w:font="Wingdings" w:char="F0A8"/>
            </w:r>
            <w:r w:rsidRPr="00A153F3">
              <w:rPr>
                <w:i/>
                <w:sz w:val="22"/>
                <w:szCs w:val="22"/>
              </w:rPr>
              <w:t xml:space="preserve"> Monthly</w:t>
            </w:r>
          </w:p>
        </w:tc>
      </w:tr>
      <w:tr w:rsidR="00D962A0" w:rsidRPr="00A153F3" w:rsidTr="00CA4735">
        <w:tc>
          <w:tcPr>
            <w:tcW w:w="3618"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sz w:val="22"/>
                <w:szCs w:val="22"/>
              </w:rPr>
            </w:pPr>
            <w:r w:rsidRPr="00B65FD8">
              <w:rPr>
                <w:i/>
                <w:sz w:val="22"/>
                <w:szCs w:val="22"/>
              </w:rPr>
              <w:sym w:font="Wingdings" w:char="F0A8"/>
            </w:r>
            <w:r w:rsidRPr="00B65FD8">
              <w:rPr>
                <w:i/>
                <w:sz w:val="22"/>
                <w:szCs w:val="22"/>
              </w:rPr>
              <w:t xml:space="preserve"> Sub-State Entity</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D962A0" w:rsidRPr="00A153F3" w:rsidRDefault="00D962A0" w:rsidP="00CA4735">
            <w:pPr>
              <w:rPr>
                <w:i/>
                <w:sz w:val="22"/>
                <w:szCs w:val="22"/>
              </w:rPr>
            </w:pPr>
            <w:r w:rsidRPr="00A153F3">
              <w:rPr>
                <w:i/>
                <w:sz w:val="22"/>
                <w:szCs w:val="22"/>
              </w:rPr>
              <w:sym w:font="Wingdings" w:char="F0A8"/>
            </w:r>
            <w:r w:rsidRPr="00A153F3">
              <w:rPr>
                <w:i/>
                <w:sz w:val="22"/>
                <w:szCs w:val="22"/>
              </w:rPr>
              <w:t xml:space="preserve"> Quarterly</w:t>
            </w:r>
          </w:p>
        </w:tc>
      </w:tr>
      <w:tr w:rsidR="00D962A0" w:rsidRPr="00A153F3" w:rsidTr="00CA4735">
        <w:tc>
          <w:tcPr>
            <w:tcW w:w="3618" w:type="dxa"/>
            <w:tcBorders>
              <w:top w:val="single" w:sz="4" w:space="0" w:color="auto"/>
              <w:left w:val="single" w:sz="4" w:space="0" w:color="auto"/>
              <w:bottom w:val="single" w:sz="4" w:space="0" w:color="auto"/>
              <w:right w:val="single" w:sz="4" w:space="0" w:color="auto"/>
            </w:tcBorders>
          </w:tcPr>
          <w:p w:rsidR="00D962A0" w:rsidRDefault="00D962A0" w:rsidP="00CA4735">
            <w:pPr>
              <w:rPr>
                <w:i/>
                <w:sz w:val="22"/>
                <w:szCs w:val="22"/>
              </w:rPr>
            </w:pPr>
            <w:r w:rsidRPr="00A153F3">
              <w:rPr>
                <w:i/>
                <w:sz w:val="22"/>
                <w:szCs w:val="22"/>
              </w:rPr>
              <w:sym w:font="Wingdings" w:char="F0A8"/>
            </w:r>
            <w:r w:rsidRPr="00A153F3">
              <w:rPr>
                <w:i/>
                <w:sz w:val="22"/>
                <w:szCs w:val="22"/>
              </w:rPr>
              <w:t xml:space="preserve"> Other </w:t>
            </w:r>
          </w:p>
          <w:p w:rsidR="00D962A0" w:rsidRPr="00A153F3" w:rsidRDefault="00D962A0" w:rsidP="00CA4735">
            <w:pPr>
              <w:rPr>
                <w:i/>
                <w:sz w:val="22"/>
                <w:szCs w:val="22"/>
              </w:rPr>
            </w:pPr>
            <w:r w:rsidRPr="00A153F3">
              <w:rPr>
                <w:i/>
                <w:sz w:val="22"/>
                <w:szCs w:val="22"/>
              </w:rPr>
              <w:t>Specify:</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D962A0" w:rsidRPr="00A153F3" w:rsidRDefault="00D962A0" w:rsidP="00CA4735">
            <w:pPr>
              <w:rPr>
                <w:i/>
                <w:sz w:val="22"/>
                <w:szCs w:val="22"/>
              </w:rPr>
            </w:pPr>
            <w:r>
              <w:rPr>
                <w:i/>
                <w:sz w:val="22"/>
                <w:szCs w:val="22"/>
              </w:rPr>
              <w:sym w:font="Wingdings" w:char="F0FE"/>
            </w:r>
            <w:r w:rsidRPr="00A153F3">
              <w:rPr>
                <w:i/>
                <w:sz w:val="22"/>
                <w:szCs w:val="22"/>
              </w:rPr>
              <w:t xml:space="preserve"> Annually</w:t>
            </w:r>
          </w:p>
        </w:tc>
      </w:tr>
      <w:tr w:rsidR="00D962A0" w:rsidRPr="00A153F3" w:rsidTr="00CA4735">
        <w:tc>
          <w:tcPr>
            <w:tcW w:w="3618" w:type="dxa"/>
            <w:tcBorders>
              <w:top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D962A0" w:rsidRPr="00A153F3" w:rsidRDefault="00D962A0" w:rsidP="00CA4735">
            <w:pPr>
              <w:rPr>
                <w:i/>
                <w:sz w:val="22"/>
                <w:szCs w:val="22"/>
              </w:rPr>
            </w:pPr>
            <w:r w:rsidRPr="00A153F3">
              <w:rPr>
                <w:i/>
                <w:sz w:val="22"/>
                <w:szCs w:val="22"/>
              </w:rPr>
              <w:sym w:font="Wingdings" w:char="F0A8"/>
            </w:r>
            <w:r w:rsidRPr="00A153F3">
              <w:rPr>
                <w:i/>
                <w:sz w:val="22"/>
                <w:szCs w:val="22"/>
              </w:rPr>
              <w:t xml:space="preserve"> Continuously and Ongoing</w:t>
            </w:r>
          </w:p>
        </w:tc>
      </w:tr>
      <w:tr w:rsidR="00D962A0" w:rsidRPr="00A153F3" w:rsidTr="00CA4735">
        <w:tc>
          <w:tcPr>
            <w:tcW w:w="3618" w:type="dxa"/>
            <w:tcBorders>
              <w:top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D962A0" w:rsidRDefault="00D962A0" w:rsidP="00CA4735">
            <w:pPr>
              <w:rPr>
                <w:i/>
                <w:sz w:val="22"/>
                <w:szCs w:val="22"/>
              </w:rPr>
            </w:pPr>
            <w:r w:rsidRPr="00A153F3">
              <w:rPr>
                <w:i/>
                <w:sz w:val="22"/>
                <w:szCs w:val="22"/>
              </w:rPr>
              <w:sym w:font="Wingdings" w:char="F0A8"/>
            </w:r>
            <w:r w:rsidRPr="00A153F3">
              <w:rPr>
                <w:i/>
                <w:sz w:val="22"/>
                <w:szCs w:val="22"/>
              </w:rPr>
              <w:t xml:space="preserve"> Other </w:t>
            </w:r>
          </w:p>
          <w:p w:rsidR="00D962A0" w:rsidRPr="00A153F3" w:rsidRDefault="00D962A0" w:rsidP="00CA4735">
            <w:pPr>
              <w:rPr>
                <w:i/>
                <w:sz w:val="22"/>
                <w:szCs w:val="22"/>
              </w:rPr>
            </w:pPr>
            <w:r w:rsidRPr="00A153F3">
              <w:rPr>
                <w:i/>
                <w:sz w:val="22"/>
                <w:szCs w:val="22"/>
              </w:rPr>
              <w:t>Specify:</w:t>
            </w:r>
          </w:p>
        </w:tc>
      </w:tr>
      <w:tr w:rsidR="00D962A0" w:rsidRPr="00A153F3" w:rsidTr="00CA4735">
        <w:tc>
          <w:tcPr>
            <w:tcW w:w="3618"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3420"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r>
    </w:tbl>
    <w:p w:rsidR="00D962A0" w:rsidRDefault="00D962A0" w:rsidP="00CA4735">
      <w:pPr>
        <w:rPr>
          <w:b/>
          <w:i/>
        </w:rPr>
      </w:pPr>
    </w:p>
    <w:p w:rsidR="00D50D54" w:rsidRPr="00A153F3" w:rsidRDefault="00D50D54" w:rsidP="00CA4735">
      <w:pPr>
        <w:rPr>
          <w:b/>
          <w:i/>
        </w:rPr>
      </w:pPr>
    </w:p>
    <w:p w:rsidR="00D962A0" w:rsidRPr="008639FD" w:rsidRDefault="00D962A0" w:rsidP="008639FD">
      <w:pPr>
        <w:ind w:left="720" w:hanging="720"/>
        <w:rPr>
          <w:rFonts w:ascii="Times New Roman" w:hAnsi="Times New Roman" w:cs="Times New Roman"/>
          <w:b/>
          <w:i/>
          <w:sz w:val="24"/>
          <w:szCs w:val="24"/>
        </w:rPr>
      </w:pPr>
      <w:r w:rsidRPr="008639FD">
        <w:rPr>
          <w:rFonts w:ascii="Times New Roman" w:hAnsi="Times New Roman" w:cs="Times New Roman"/>
          <w:b/>
          <w:i/>
          <w:sz w:val="24"/>
          <w:szCs w:val="24"/>
        </w:rPr>
        <w:t>c</w:t>
      </w:r>
      <w:r w:rsidRPr="008639FD">
        <w:rPr>
          <w:rFonts w:ascii="Times New Roman" w:hAnsi="Times New Roman" w:cs="Times New Roman"/>
          <w:b/>
          <w:i/>
          <w:sz w:val="24"/>
          <w:szCs w:val="24"/>
        </w:rPr>
        <w:tab/>
        <w:t>Sub-Assurance:  The State implements its policies and procedures for verifying that provider training is conducted in accordance with state requirements and the approved waiver.</w:t>
      </w:r>
    </w:p>
    <w:p w:rsidR="00D962A0" w:rsidRPr="008639FD" w:rsidRDefault="00D962A0" w:rsidP="008639FD">
      <w:pPr>
        <w:ind w:left="720"/>
        <w:rPr>
          <w:rFonts w:ascii="Times New Roman" w:hAnsi="Times New Roman" w:cs="Times New Roman"/>
          <w:b/>
          <w:i/>
          <w:sz w:val="24"/>
          <w:szCs w:val="24"/>
        </w:rPr>
      </w:pPr>
      <w:r w:rsidRPr="008639FD">
        <w:rPr>
          <w:rFonts w:ascii="Times New Roman" w:hAnsi="Times New Roman" w:cs="Times New Roman"/>
          <w:b/>
          <w:i/>
          <w:sz w:val="24"/>
          <w:szCs w:val="24"/>
        </w:rPr>
        <w:t xml:space="preserve">i. Performance Measures </w:t>
      </w:r>
    </w:p>
    <w:tbl>
      <w:tblPr>
        <w:tblStyle w:val="TableGrid"/>
        <w:tblW w:w="0" w:type="auto"/>
        <w:tblLook w:val="01E0" w:firstRow="1" w:lastRow="1" w:firstColumn="1" w:lastColumn="1" w:noHBand="0" w:noVBand="0"/>
      </w:tblPr>
      <w:tblGrid>
        <w:gridCol w:w="2196"/>
        <w:gridCol w:w="2500"/>
        <w:gridCol w:w="2390"/>
        <w:gridCol w:w="347"/>
        <w:gridCol w:w="2143"/>
      </w:tblGrid>
      <w:tr w:rsidR="00D962A0" w:rsidRPr="00A153F3" w:rsidTr="00CA4735">
        <w:tc>
          <w:tcPr>
            <w:tcW w:w="2268" w:type="dxa"/>
            <w:tcBorders>
              <w:right w:val="single" w:sz="12" w:space="0" w:color="auto"/>
            </w:tcBorders>
          </w:tcPr>
          <w:p w:rsidR="00D962A0" w:rsidRPr="008639FD" w:rsidRDefault="00D962A0" w:rsidP="00CA4735">
            <w:pPr>
              <w:rPr>
                <w:b/>
                <w:i/>
                <w:sz w:val="24"/>
                <w:szCs w:val="24"/>
              </w:rPr>
            </w:pPr>
            <w:r w:rsidRPr="008639FD">
              <w:rPr>
                <w:b/>
                <w:i/>
                <w:sz w:val="24"/>
                <w:szCs w:val="24"/>
              </w:rPr>
              <w:t>Performance Measure:</w:t>
            </w:r>
          </w:p>
          <w:p w:rsidR="00D962A0" w:rsidRPr="008639FD" w:rsidRDefault="00D962A0" w:rsidP="00CA4735">
            <w:pPr>
              <w:rPr>
                <w:i/>
                <w:sz w:val="24"/>
                <w:szCs w:val="24"/>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62A0" w:rsidRPr="008639FD" w:rsidRDefault="00D962A0" w:rsidP="00CA4735">
            <w:pPr>
              <w:rPr>
                <w:i/>
                <w:sz w:val="24"/>
                <w:szCs w:val="24"/>
              </w:rPr>
            </w:pPr>
            <w:r w:rsidRPr="008639FD">
              <w:rPr>
                <w:i/>
                <w:sz w:val="24"/>
                <w:szCs w:val="24"/>
              </w:rPr>
              <w:t>Waiver service providers participate</w:t>
            </w:r>
            <w:r w:rsidR="00B11D73">
              <w:rPr>
                <w:i/>
                <w:sz w:val="24"/>
                <w:szCs w:val="24"/>
              </w:rPr>
              <w:t>d</w:t>
            </w:r>
            <w:r w:rsidRPr="008639FD">
              <w:rPr>
                <w:i/>
                <w:sz w:val="24"/>
                <w:szCs w:val="24"/>
              </w:rPr>
              <w:t xml:space="preserve"> in trainings, in accordance with state requirements. </w:t>
            </w:r>
          </w:p>
          <w:p w:rsidR="00D962A0" w:rsidRPr="008639FD" w:rsidRDefault="00D962A0" w:rsidP="00CA4735">
            <w:pPr>
              <w:rPr>
                <w:i/>
                <w:sz w:val="24"/>
                <w:szCs w:val="24"/>
              </w:rPr>
            </w:pPr>
            <w:r w:rsidRPr="008639FD">
              <w:rPr>
                <w:i/>
                <w:sz w:val="24"/>
                <w:szCs w:val="24"/>
              </w:rPr>
              <w:t xml:space="preserve">Numerator: </w:t>
            </w:r>
            <w:r w:rsidR="00B11D73">
              <w:rPr>
                <w:i/>
                <w:sz w:val="24"/>
                <w:szCs w:val="24"/>
              </w:rPr>
              <w:t>N</w:t>
            </w:r>
            <w:r w:rsidRPr="008639FD">
              <w:rPr>
                <w:i/>
                <w:sz w:val="24"/>
                <w:szCs w:val="24"/>
              </w:rPr>
              <w:t xml:space="preserve">umber of waiver service providers that produced documentation of required trainings  </w:t>
            </w:r>
          </w:p>
          <w:p w:rsidR="00D962A0" w:rsidRPr="008639FD" w:rsidRDefault="00D962A0" w:rsidP="00B11D73">
            <w:pPr>
              <w:rPr>
                <w:i/>
                <w:sz w:val="24"/>
                <w:szCs w:val="24"/>
              </w:rPr>
            </w:pPr>
            <w:r w:rsidRPr="008639FD">
              <w:rPr>
                <w:i/>
                <w:sz w:val="24"/>
                <w:szCs w:val="24"/>
              </w:rPr>
              <w:t xml:space="preserve">Denominator: </w:t>
            </w:r>
            <w:r w:rsidR="00B11D73">
              <w:rPr>
                <w:i/>
                <w:sz w:val="24"/>
                <w:szCs w:val="24"/>
              </w:rPr>
              <w:t>N</w:t>
            </w:r>
            <w:r w:rsidRPr="008639FD">
              <w:rPr>
                <w:i/>
                <w:sz w:val="24"/>
                <w:szCs w:val="24"/>
              </w:rPr>
              <w:t>umber of waiver service providers audited</w:t>
            </w:r>
          </w:p>
        </w:tc>
      </w:tr>
      <w:tr w:rsidR="00D962A0" w:rsidRPr="00A153F3" w:rsidTr="00CA4735">
        <w:tc>
          <w:tcPr>
            <w:tcW w:w="9746" w:type="dxa"/>
            <w:gridSpan w:val="5"/>
          </w:tcPr>
          <w:p w:rsidR="00D962A0" w:rsidRPr="008639FD" w:rsidRDefault="00D962A0" w:rsidP="00CA4735">
            <w:pPr>
              <w:rPr>
                <w:i/>
                <w:sz w:val="24"/>
                <w:szCs w:val="24"/>
              </w:rPr>
            </w:pPr>
            <w:r w:rsidRPr="008639FD">
              <w:rPr>
                <w:b/>
                <w:i/>
                <w:sz w:val="24"/>
                <w:szCs w:val="24"/>
              </w:rPr>
              <w:t xml:space="preserve">Data Source </w:t>
            </w:r>
            <w:r w:rsidRPr="008639FD">
              <w:rPr>
                <w:i/>
                <w:sz w:val="24"/>
                <w:szCs w:val="24"/>
              </w:rPr>
              <w:t>(Select one) (Several options are listed in the on-line application):</w:t>
            </w:r>
          </w:p>
          <w:p w:rsidR="00D962A0" w:rsidRPr="008639FD" w:rsidRDefault="00D962A0" w:rsidP="00CA4735">
            <w:pPr>
              <w:rPr>
                <w:b/>
                <w:sz w:val="24"/>
                <w:szCs w:val="24"/>
              </w:rPr>
            </w:pPr>
            <w:r w:rsidRPr="008639FD">
              <w:rPr>
                <w:sz w:val="24"/>
                <w:szCs w:val="24"/>
              </w:rPr>
              <w:t>Training verification records</w:t>
            </w:r>
          </w:p>
        </w:tc>
      </w:tr>
      <w:tr w:rsidR="00D962A0" w:rsidRPr="00A153F3" w:rsidTr="00CA4735">
        <w:tc>
          <w:tcPr>
            <w:tcW w:w="9746" w:type="dxa"/>
            <w:gridSpan w:val="5"/>
            <w:tcBorders>
              <w:bottom w:val="single" w:sz="12" w:space="0" w:color="auto"/>
            </w:tcBorders>
          </w:tcPr>
          <w:p w:rsidR="00D962A0" w:rsidRPr="008639FD" w:rsidRDefault="00D962A0" w:rsidP="00CA4735">
            <w:pPr>
              <w:rPr>
                <w:i/>
                <w:sz w:val="24"/>
                <w:szCs w:val="24"/>
              </w:rPr>
            </w:pPr>
            <w:r w:rsidRPr="008639FD">
              <w:rPr>
                <w:i/>
                <w:sz w:val="24"/>
                <w:szCs w:val="24"/>
              </w:rPr>
              <w:t>If ‘Other’ is selected, specify:</w:t>
            </w:r>
          </w:p>
        </w:tc>
      </w:tr>
      <w:tr w:rsidR="00D962A0" w:rsidRPr="00A153F3" w:rsidTr="00CA473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62A0" w:rsidRPr="008639FD" w:rsidRDefault="00D962A0" w:rsidP="00CA4735">
            <w:pPr>
              <w:rPr>
                <w:i/>
                <w:sz w:val="24"/>
                <w:szCs w:val="24"/>
              </w:rPr>
            </w:pPr>
          </w:p>
        </w:tc>
      </w:tr>
      <w:tr w:rsidR="00D962A0" w:rsidRPr="00A153F3" w:rsidTr="00CA4735">
        <w:tc>
          <w:tcPr>
            <w:tcW w:w="2268" w:type="dxa"/>
            <w:tcBorders>
              <w:top w:val="single" w:sz="12" w:space="0" w:color="auto"/>
            </w:tcBorders>
          </w:tcPr>
          <w:p w:rsidR="00D962A0" w:rsidRPr="008639FD" w:rsidRDefault="00D962A0" w:rsidP="00CA4735">
            <w:pPr>
              <w:rPr>
                <w:b/>
                <w:i/>
                <w:sz w:val="24"/>
                <w:szCs w:val="24"/>
              </w:rPr>
            </w:pPr>
            <w:r w:rsidRPr="008639FD" w:rsidDel="000B4A44">
              <w:rPr>
                <w:b/>
                <w:i/>
                <w:sz w:val="24"/>
                <w:szCs w:val="24"/>
              </w:rPr>
              <w:t xml:space="preserve"> </w:t>
            </w:r>
          </w:p>
        </w:tc>
        <w:tc>
          <w:tcPr>
            <w:tcW w:w="2520" w:type="dxa"/>
            <w:tcBorders>
              <w:top w:val="single" w:sz="12" w:space="0" w:color="auto"/>
            </w:tcBorders>
          </w:tcPr>
          <w:p w:rsidR="00D962A0" w:rsidRPr="008639FD" w:rsidRDefault="00D962A0" w:rsidP="00CA4735">
            <w:pPr>
              <w:rPr>
                <w:b/>
                <w:i/>
                <w:sz w:val="24"/>
                <w:szCs w:val="24"/>
              </w:rPr>
            </w:pPr>
            <w:r w:rsidRPr="008639FD">
              <w:rPr>
                <w:b/>
                <w:i/>
                <w:sz w:val="24"/>
                <w:szCs w:val="24"/>
              </w:rPr>
              <w:t>Responsible Party for data collection/generation</w:t>
            </w:r>
          </w:p>
          <w:p w:rsidR="00D962A0" w:rsidRPr="008639FD" w:rsidRDefault="00D962A0" w:rsidP="00CA4735">
            <w:pPr>
              <w:rPr>
                <w:i/>
                <w:sz w:val="24"/>
                <w:szCs w:val="24"/>
              </w:rPr>
            </w:pPr>
            <w:r w:rsidRPr="008639FD">
              <w:rPr>
                <w:i/>
                <w:sz w:val="24"/>
                <w:szCs w:val="24"/>
              </w:rPr>
              <w:t>(check each that applies)</w:t>
            </w:r>
          </w:p>
          <w:p w:rsidR="00D962A0" w:rsidRPr="008639FD" w:rsidRDefault="00D962A0" w:rsidP="00CA4735">
            <w:pPr>
              <w:rPr>
                <w:i/>
                <w:sz w:val="24"/>
                <w:szCs w:val="24"/>
              </w:rPr>
            </w:pPr>
          </w:p>
        </w:tc>
        <w:tc>
          <w:tcPr>
            <w:tcW w:w="2390" w:type="dxa"/>
            <w:tcBorders>
              <w:top w:val="single" w:sz="12" w:space="0" w:color="auto"/>
            </w:tcBorders>
          </w:tcPr>
          <w:p w:rsidR="00D962A0" w:rsidRPr="008639FD" w:rsidRDefault="00D962A0" w:rsidP="00CA4735">
            <w:pPr>
              <w:rPr>
                <w:b/>
                <w:i/>
                <w:sz w:val="24"/>
                <w:szCs w:val="24"/>
              </w:rPr>
            </w:pPr>
            <w:r w:rsidRPr="008639FD">
              <w:rPr>
                <w:b/>
                <w:i/>
                <w:sz w:val="24"/>
                <w:szCs w:val="24"/>
              </w:rPr>
              <w:t>Frequency of data collection/generation:</w:t>
            </w:r>
          </w:p>
          <w:p w:rsidR="00D962A0" w:rsidRPr="008639FD" w:rsidRDefault="00D962A0" w:rsidP="00CA4735">
            <w:pPr>
              <w:rPr>
                <w:i/>
                <w:sz w:val="24"/>
                <w:szCs w:val="24"/>
              </w:rPr>
            </w:pPr>
            <w:r w:rsidRPr="008639FD">
              <w:rPr>
                <w:i/>
                <w:sz w:val="24"/>
                <w:szCs w:val="24"/>
              </w:rPr>
              <w:t>(check each that applies)</w:t>
            </w:r>
          </w:p>
        </w:tc>
        <w:tc>
          <w:tcPr>
            <w:tcW w:w="2568" w:type="dxa"/>
            <w:gridSpan w:val="2"/>
            <w:tcBorders>
              <w:top w:val="single" w:sz="12" w:space="0" w:color="auto"/>
            </w:tcBorders>
          </w:tcPr>
          <w:p w:rsidR="00D962A0" w:rsidRPr="008639FD" w:rsidRDefault="00D962A0" w:rsidP="00CA4735">
            <w:pPr>
              <w:rPr>
                <w:b/>
                <w:i/>
                <w:sz w:val="24"/>
                <w:szCs w:val="24"/>
              </w:rPr>
            </w:pPr>
            <w:r w:rsidRPr="008639FD">
              <w:rPr>
                <w:b/>
                <w:i/>
                <w:sz w:val="24"/>
                <w:szCs w:val="24"/>
              </w:rPr>
              <w:t>Sampling Approach</w:t>
            </w:r>
          </w:p>
          <w:p w:rsidR="00D962A0" w:rsidRPr="008639FD" w:rsidRDefault="00D962A0" w:rsidP="00CA4735">
            <w:pPr>
              <w:rPr>
                <w:i/>
                <w:sz w:val="24"/>
                <w:szCs w:val="24"/>
              </w:rPr>
            </w:pPr>
            <w:r w:rsidRPr="008639FD">
              <w:rPr>
                <w:i/>
                <w:sz w:val="24"/>
                <w:szCs w:val="24"/>
              </w:rPr>
              <w:t>(check each that applies)</w:t>
            </w:r>
          </w:p>
        </w:tc>
      </w:tr>
      <w:tr w:rsidR="00D962A0" w:rsidRPr="00A153F3" w:rsidTr="00CA4735">
        <w:tc>
          <w:tcPr>
            <w:tcW w:w="2268" w:type="dxa"/>
          </w:tcPr>
          <w:p w:rsidR="00D962A0" w:rsidRPr="00A153F3" w:rsidRDefault="00D962A0" w:rsidP="00CA4735">
            <w:pPr>
              <w:rPr>
                <w:i/>
              </w:rPr>
            </w:pPr>
          </w:p>
        </w:tc>
        <w:tc>
          <w:tcPr>
            <w:tcW w:w="2520" w:type="dxa"/>
          </w:tcPr>
          <w:p w:rsidR="00D962A0" w:rsidRPr="00A153F3" w:rsidRDefault="00D962A0" w:rsidP="00CA4735">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rsidR="00D962A0" w:rsidRPr="00A153F3" w:rsidRDefault="00D962A0" w:rsidP="00CA4735">
            <w:pPr>
              <w:rPr>
                <w:i/>
              </w:rPr>
            </w:pPr>
            <w:r w:rsidRPr="00A153F3">
              <w:rPr>
                <w:i/>
                <w:sz w:val="22"/>
                <w:szCs w:val="22"/>
              </w:rPr>
              <w:sym w:font="Wingdings" w:char="F0A8"/>
            </w:r>
            <w:r w:rsidRPr="00A153F3">
              <w:rPr>
                <w:i/>
                <w:sz w:val="22"/>
                <w:szCs w:val="22"/>
              </w:rPr>
              <w:t xml:space="preserve"> Weekly</w:t>
            </w:r>
          </w:p>
        </w:tc>
        <w:tc>
          <w:tcPr>
            <w:tcW w:w="2568" w:type="dxa"/>
            <w:gridSpan w:val="2"/>
          </w:tcPr>
          <w:p w:rsidR="00D962A0" w:rsidRPr="00A153F3" w:rsidRDefault="00D962A0" w:rsidP="00CA4735">
            <w:pPr>
              <w:rPr>
                <w:i/>
              </w:rPr>
            </w:pPr>
            <w:r>
              <w:rPr>
                <w:i/>
                <w:sz w:val="22"/>
                <w:szCs w:val="22"/>
              </w:rPr>
              <w:sym w:font="Wingdings" w:char="F0FE"/>
            </w:r>
            <w:r w:rsidRPr="00A153F3">
              <w:rPr>
                <w:i/>
                <w:sz w:val="22"/>
                <w:szCs w:val="22"/>
              </w:rPr>
              <w:t xml:space="preserve"> 100% Review</w:t>
            </w:r>
          </w:p>
        </w:tc>
      </w:tr>
      <w:tr w:rsidR="00D962A0" w:rsidRPr="00A153F3" w:rsidTr="00CA4735">
        <w:tc>
          <w:tcPr>
            <w:tcW w:w="2268" w:type="dxa"/>
            <w:shd w:val="solid" w:color="auto" w:fill="auto"/>
          </w:tcPr>
          <w:p w:rsidR="00D962A0" w:rsidRPr="00A153F3" w:rsidRDefault="00D962A0" w:rsidP="00CA4735">
            <w:pPr>
              <w:rPr>
                <w:i/>
              </w:rPr>
            </w:pPr>
          </w:p>
        </w:tc>
        <w:tc>
          <w:tcPr>
            <w:tcW w:w="2520" w:type="dxa"/>
          </w:tcPr>
          <w:p w:rsidR="00D962A0" w:rsidRPr="00A153F3" w:rsidRDefault="00D962A0" w:rsidP="00CA4735">
            <w:pPr>
              <w:rPr>
                <w:i/>
              </w:rPr>
            </w:pPr>
            <w:r w:rsidRPr="00A153F3">
              <w:rPr>
                <w:i/>
                <w:sz w:val="22"/>
                <w:szCs w:val="22"/>
              </w:rPr>
              <w:sym w:font="Wingdings" w:char="F0A8"/>
            </w:r>
            <w:r w:rsidRPr="00A153F3">
              <w:rPr>
                <w:i/>
                <w:sz w:val="22"/>
                <w:szCs w:val="22"/>
              </w:rPr>
              <w:t xml:space="preserve"> Operating Agency</w:t>
            </w:r>
          </w:p>
        </w:tc>
        <w:tc>
          <w:tcPr>
            <w:tcW w:w="2390" w:type="dxa"/>
          </w:tcPr>
          <w:p w:rsidR="00D962A0" w:rsidRPr="00A153F3" w:rsidRDefault="00D962A0" w:rsidP="00CA4735">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962A0" w:rsidRPr="00A153F3" w:rsidRDefault="00D962A0" w:rsidP="00CA4735">
            <w:pPr>
              <w:rPr>
                <w:i/>
              </w:rPr>
            </w:pPr>
            <w:r w:rsidRPr="00A153F3">
              <w:rPr>
                <w:i/>
                <w:sz w:val="22"/>
                <w:szCs w:val="22"/>
              </w:rPr>
              <w:sym w:font="Wingdings" w:char="F0A8"/>
            </w:r>
            <w:r w:rsidRPr="00A153F3">
              <w:rPr>
                <w:i/>
                <w:sz w:val="22"/>
                <w:szCs w:val="22"/>
              </w:rPr>
              <w:t xml:space="preserve"> Less than 100% Review</w:t>
            </w:r>
          </w:p>
        </w:tc>
      </w:tr>
      <w:tr w:rsidR="00D962A0" w:rsidRPr="00A153F3" w:rsidTr="00CA4735">
        <w:tc>
          <w:tcPr>
            <w:tcW w:w="2268" w:type="dxa"/>
            <w:shd w:val="solid" w:color="auto" w:fill="auto"/>
          </w:tcPr>
          <w:p w:rsidR="00D962A0" w:rsidRPr="00A153F3" w:rsidRDefault="00D962A0" w:rsidP="00CA4735">
            <w:pPr>
              <w:rPr>
                <w:i/>
              </w:rPr>
            </w:pPr>
          </w:p>
        </w:tc>
        <w:tc>
          <w:tcPr>
            <w:tcW w:w="2520" w:type="dxa"/>
          </w:tcPr>
          <w:p w:rsidR="00D962A0" w:rsidRPr="00A153F3" w:rsidRDefault="00D962A0" w:rsidP="00CA4735">
            <w:pPr>
              <w:rPr>
                <w:i/>
              </w:rPr>
            </w:pPr>
            <w:r w:rsidRPr="00B65FD8">
              <w:rPr>
                <w:i/>
                <w:sz w:val="22"/>
                <w:szCs w:val="22"/>
              </w:rPr>
              <w:sym w:font="Wingdings" w:char="F0A8"/>
            </w:r>
            <w:r w:rsidRPr="00B65FD8">
              <w:rPr>
                <w:i/>
                <w:sz w:val="22"/>
                <w:szCs w:val="22"/>
              </w:rPr>
              <w:t xml:space="preserve"> Sub-State Entity</w:t>
            </w:r>
          </w:p>
        </w:tc>
        <w:tc>
          <w:tcPr>
            <w:tcW w:w="2390" w:type="dxa"/>
          </w:tcPr>
          <w:p w:rsidR="00D962A0" w:rsidRPr="00A153F3" w:rsidRDefault="00D962A0" w:rsidP="00CA4735">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962A0" w:rsidRPr="00A153F3" w:rsidRDefault="00D962A0" w:rsidP="00CA4735">
            <w:pPr>
              <w:rPr>
                <w:i/>
              </w:rPr>
            </w:pPr>
          </w:p>
        </w:tc>
        <w:tc>
          <w:tcPr>
            <w:tcW w:w="2208" w:type="dxa"/>
            <w:tcBorders>
              <w:bottom w:val="single" w:sz="4" w:space="0" w:color="auto"/>
            </w:tcBorders>
            <w:shd w:val="clear" w:color="auto" w:fill="auto"/>
          </w:tcPr>
          <w:p w:rsidR="00D962A0" w:rsidRPr="00A153F3" w:rsidRDefault="00D962A0" w:rsidP="00CA4735">
            <w:pPr>
              <w:rPr>
                <w:i/>
              </w:rPr>
            </w:pPr>
            <w:r w:rsidRPr="00A153F3">
              <w:rPr>
                <w:i/>
                <w:sz w:val="22"/>
                <w:szCs w:val="22"/>
              </w:rPr>
              <w:sym w:font="Wingdings" w:char="F0A8"/>
            </w:r>
            <w:r w:rsidRPr="00A153F3">
              <w:rPr>
                <w:i/>
                <w:sz w:val="22"/>
                <w:szCs w:val="22"/>
              </w:rPr>
              <w:t xml:space="preserve"> Representative Sample; Confidence Interval =</w:t>
            </w:r>
          </w:p>
        </w:tc>
      </w:tr>
      <w:tr w:rsidR="00D962A0" w:rsidRPr="00A153F3" w:rsidTr="00CA4735">
        <w:tc>
          <w:tcPr>
            <w:tcW w:w="2268" w:type="dxa"/>
            <w:shd w:val="solid" w:color="auto" w:fill="auto"/>
          </w:tcPr>
          <w:p w:rsidR="00D962A0" w:rsidRPr="00A153F3" w:rsidRDefault="00D962A0" w:rsidP="00CA4735">
            <w:pPr>
              <w:rPr>
                <w:i/>
              </w:rPr>
            </w:pPr>
          </w:p>
        </w:tc>
        <w:tc>
          <w:tcPr>
            <w:tcW w:w="2520" w:type="dxa"/>
          </w:tcPr>
          <w:p w:rsidR="00D962A0" w:rsidRDefault="00D962A0" w:rsidP="00CA4735">
            <w:pPr>
              <w:rPr>
                <w:i/>
                <w:sz w:val="22"/>
                <w:szCs w:val="22"/>
              </w:rPr>
            </w:pPr>
            <w:r>
              <w:rPr>
                <w:i/>
                <w:sz w:val="22"/>
                <w:szCs w:val="22"/>
              </w:rPr>
              <w:sym w:font="Wingdings" w:char="F0FE"/>
            </w:r>
            <w:r w:rsidRPr="00A153F3">
              <w:rPr>
                <w:i/>
                <w:sz w:val="22"/>
                <w:szCs w:val="22"/>
              </w:rPr>
              <w:t xml:space="preserve"> Other </w:t>
            </w:r>
          </w:p>
          <w:p w:rsidR="00D962A0" w:rsidRPr="00A153F3" w:rsidRDefault="00D962A0" w:rsidP="00CA4735">
            <w:pPr>
              <w:rPr>
                <w:i/>
              </w:rPr>
            </w:pPr>
            <w:r w:rsidRPr="00A153F3">
              <w:rPr>
                <w:i/>
                <w:sz w:val="22"/>
                <w:szCs w:val="22"/>
              </w:rPr>
              <w:t>Specify:</w:t>
            </w:r>
          </w:p>
        </w:tc>
        <w:tc>
          <w:tcPr>
            <w:tcW w:w="2390" w:type="dxa"/>
          </w:tcPr>
          <w:p w:rsidR="00D962A0" w:rsidRPr="00A153F3" w:rsidRDefault="00D962A0" w:rsidP="00CA4735">
            <w:pPr>
              <w:rPr>
                <w:i/>
              </w:rPr>
            </w:pPr>
            <w:r>
              <w:rPr>
                <w:i/>
                <w:sz w:val="22"/>
                <w:szCs w:val="22"/>
              </w:rPr>
              <w:sym w:font="Wingdings" w:char="F0FE"/>
            </w:r>
            <w:r w:rsidRPr="00A153F3">
              <w:rPr>
                <w:i/>
                <w:sz w:val="22"/>
                <w:szCs w:val="22"/>
              </w:rPr>
              <w:t xml:space="preserve"> Annually</w:t>
            </w:r>
          </w:p>
        </w:tc>
        <w:tc>
          <w:tcPr>
            <w:tcW w:w="360" w:type="dxa"/>
            <w:tcBorders>
              <w:bottom w:val="single" w:sz="4" w:space="0" w:color="auto"/>
            </w:tcBorders>
            <w:shd w:val="solid" w:color="auto" w:fill="auto"/>
          </w:tcPr>
          <w:p w:rsidR="00D962A0" w:rsidRPr="00A153F3" w:rsidRDefault="00D962A0" w:rsidP="00CA4735">
            <w:pPr>
              <w:rPr>
                <w:i/>
              </w:rPr>
            </w:pPr>
          </w:p>
        </w:tc>
        <w:tc>
          <w:tcPr>
            <w:tcW w:w="2208" w:type="dxa"/>
            <w:tcBorders>
              <w:bottom w:val="single" w:sz="4" w:space="0" w:color="auto"/>
            </w:tcBorders>
            <w:shd w:val="pct10" w:color="auto" w:fill="auto"/>
          </w:tcPr>
          <w:p w:rsidR="00D962A0" w:rsidRPr="00A153F3" w:rsidRDefault="00D962A0" w:rsidP="00CA4735">
            <w:pPr>
              <w:rPr>
                <w:i/>
              </w:rPr>
            </w:pPr>
          </w:p>
        </w:tc>
      </w:tr>
      <w:tr w:rsidR="00D962A0" w:rsidRPr="00A153F3" w:rsidTr="00CA4735">
        <w:tc>
          <w:tcPr>
            <w:tcW w:w="2268" w:type="dxa"/>
            <w:tcBorders>
              <w:bottom w:val="single" w:sz="4" w:space="0" w:color="auto"/>
            </w:tcBorders>
          </w:tcPr>
          <w:p w:rsidR="00D962A0" w:rsidRPr="00A153F3" w:rsidRDefault="00D962A0" w:rsidP="00CA4735">
            <w:pPr>
              <w:rPr>
                <w:i/>
              </w:rPr>
            </w:pPr>
          </w:p>
        </w:tc>
        <w:tc>
          <w:tcPr>
            <w:tcW w:w="2520" w:type="dxa"/>
            <w:tcBorders>
              <w:bottom w:val="single" w:sz="4" w:space="0" w:color="auto"/>
            </w:tcBorders>
            <w:shd w:val="pct10" w:color="auto" w:fill="auto"/>
          </w:tcPr>
          <w:p w:rsidR="00D962A0" w:rsidRPr="00A153F3" w:rsidRDefault="00D962A0" w:rsidP="00CA4735">
            <w:pPr>
              <w:rPr>
                <w:i/>
                <w:sz w:val="22"/>
                <w:szCs w:val="22"/>
              </w:rPr>
            </w:pPr>
            <w:r w:rsidRPr="0036201E">
              <w:rPr>
                <w:i/>
                <w:sz w:val="22"/>
                <w:szCs w:val="22"/>
              </w:rPr>
              <w:t>ASAPs and Senior Care Organizations (SCO)</w:t>
            </w:r>
          </w:p>
        </w:tc>
        <w:tc>
          <w:tcPr>
            <w:tcW w:w="2390" w:type="dxa"/>
            <w:tcBorders>
              <w:bottom w:val="single" w:sz="4" w:space="0" w:color="auto"/>
            </w:tcBorders>
          </w:tcPr>
          <w:p w:rsidR="00D962A0" w:rsidRPr="00A153F3" w:rsidRDefault="00D962A0" w:rsidP="00CA4735">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D962A0" w:rsidRPr="00A153F3" w:rsidRDefault="00D962A0" w:rsidP="00CA4735">
            <w:pPr>
              <w:rPr>
                <w:i/>
              </w:rPr>
            </w:pPr>
          </w:p>
        </w:tc>
        <w:tc>
          <w:tcPr>
            <w:tcW w:w="2208" w:type="dxa"/>
            <w:tcBorders>
              <w:bottom w:val="single" w:sz="4" w:space="0" w:color="auto"/>
            </w:tcBorders>
            <w:shd w:val="clear" w:color="auto" w:fill="auto"/>
          </w:tcPr>
          <w:p w:rsidR="00D962A0" w:rsidRPr="00A153F3" w:rsidRDefault="00D962A0" w:rsidP="00CA4735">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962A0" w:rsidRPr="00A153F3" w:rsidTr="00CA4735">
        <w:tc>
          <w:tcPr>
            <w:tcW w:w="2268" w:type="dxa"/>
            <w:tcBorders>
              <w:bottom w:val="single" w:sz="4" w:space="0" w:color="auto"/>
            </w:tcBorders>
          </w:tcPr>
          <w:p w:rsidR="00D962A0" w:rsidRPr="00A153F3" w:rsidRDefault="00D962A0" w:rsidP="00CA4735">
            <w:pPr>
              <w:rPr>
                <w:i/>
              </w:rPr>
            </w:pPr>
          </w:p>
        </w:tc>
        <w:tc>
          <w:tcPr>
            <w:tcW w:w="2520" w:type="dxa"/>
            <w:tcBorders>
              <w:bottom w:val="single" w:sz="4" w:space="0" w:color="auto"/>
            </w:tcBorders>
            <w:shd w:val="pct10" w:color="auto" w:fill="auto"/>
          </w:tcPr>
          <w:p w:rsidR="00D962A0" w:rsidRPr="00A153F3" w:rsidRDefault="00D962A0" w:rsidP="00CA4735">
            <w:pPr>
              <w:rPr>
                <w:i/>
                <w:sz w:val="22"/>
                <w:szCs w:val="22"/>
              </w:rPr>
            </w:pPr>
          </w:p>
        </w:tc>
        <w:tc>
          <w:tcPr>
            <w:tcW w:w="2390" w:type="dxa"/>
            <w:tcBorders>
              <w:bottom w:val="single" w:sz="4" w:space="0" w:color="auto"/>
            </w:tcBorders>
          </w:tcPr>
          <w:p w:rsidR="00D962A0" w:rsidRDefault="00D962A0" w:rsidP="00CA4735">
            <w:pPr>
              <w:rPr>
                <w:i/>
                <w:sz w:val="22"/>
                <w:szCs w:val="22"/>
              </w:rPr>
            </w:pPr>
            <w:r w:rsidRPr="00A153F3">
              <w:rPr>
                <w:i/>
                <w:sz w:val="22"/>
                <w:szCs w:val="22"/>
              </w:rPr>
              <w:sym w:font="Wingdings" w:char="F0A8"/>
            </w:r>
            <w:r w:rsidRPr="00A153F3">
              <w:rPr>
                <w:i/>
                <w:sz w:val="22"/>
                <w:szCs w:val="22"/>
              </w:rPr>
              <w:t xml:space="preserve"> Other</w:t>
            </w:r>
          </w:p>
          <w:p w:rsidR="00D962A0" w:rsidRPr="00A153F3" w:rsidRDefault="00D962A0" w:rsidP="00CA4735">
            <w:pPr>
              <w:rPr>
                <w:i/>
              </w:rPr>
            </w:pPr>
            <w:r w:rsidRPr="00A153F3">
              <w:rPr>
                <w:i/>
                <w:sz w:val="22"/>
                <w:szCs w:val="22"/>
              </w:rPr>
              <w:t>Specify:</w:t>
            </w:r>
          </w:p>
        </w:tc>
        <w:tc>
          <w:tcPr>
            <w:tcW w:w="360" w:type="dxa"/>
            <w:tcBorders>
              <w:bottom w:val="single" w:sz="4" w:space="0" w:color="auto"/>
            </w:tcBorders>
            <w:shd w:val="solid" w:color="auto" w:fill="auto"/>
          </w:tcPr>
          <w:p w:rsidR="00D962A0" w:rsidRPr="00A153F3" w:rsidRDefault="00D962A0" w:rsidP="00CA4735">
            <w:pPr>
              <w:rPr>
                <w:i/>
              </w:rPr>
            </w:pPr>
          </w:p>
        </w:tc>
        <w:tc>
          <w:tcPr>
            <w:tcW w:w="2208" w:type="dxa"/>
            <w:tcBorders>
              <w:bottom w:val="single" w:sz="4" w:space="0" w:color="auto"/>
            </w:tcBorders>
            <w:shd w:val="pct10" w:color="auto" w:fill="auto"/>
          </w:tcPr>
          <w:p w:rsidR="00D962A0" w:rsidRPr="00A153F3" w:rsidRDefault="00D962A0" w:rsidP="00CA4735">
            <w:pPr>
              <w:rPr>
                <w:i/>
              </w:rPr>
            </w:pPr>
          </w:p>
        </w:tc>
      </w:tr>
      <w:tr w:rsidR="00D962A0" w:rsidRPr="00A153F3" w:rsidTr="00CA4735">
        <w:tc>
          <w:tcPr>
            <w:tcW w:w="2268"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rPr>
            </w:pPr>
          </w:p>
        </w:tc>
        <w:tc>
          <w:tcPr>
            <w:tcW w:w="2520"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62A0" w:rsidRPr="00A153F3" w:rsidRDefault="00D962A0" w:rsidP="00CA4735">
            <w:pPr>
              <w:rPr>
                <w:i/>
              </w:rPr>
            </w:pPr>
          </w:p>
        </w:tc>
        <w:tc>
          <w:tcPr>
            <w:tcW w:w="2208"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962A0" w:rsidRPr="00A153F3" w:rsidTr="00CA4735">
        <w:tc>
          <w:tcPr>
            <w:tcW w:w="2268"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62A0" w:rsidRPr="00A153F3" w:rsidRDefault="00D962A0" w:rsidP="00CA473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rPr>
            </w:pPr>
          </w:p>
        </w:tc>
      </w:tr>
    </w:tbl>
    <w:p w:rsidR="00D50D54" w:rsidRDefault="00D50D54" w:rsidP="00CA4735">
      <w:pPr>
        <w:rPr>
          <w:b/>
          <w:i/>
        </w:rPr>
      </w:pPr>
    </w:p>
    <w:p w:rsidR="00D50D54" w:rsidRDefault="00D50D54" w:rsidP="00CA4735">
      <w:pPr>
        <w:rPr>
          <w:b/>
          <w:i/>
        </w:rPr>
      </w:pPr>
    </w:p>
    <w:p w:rsidR="00D962A0" w:rsidRPr="008639FD" w:rsidRDefault="00D962A0" w:rsidP="00CA4735">
      <w:pPr>
        <w:rPr>
          <w:rFonts w:ascii="Times New Roman" w:hAnsi="Times New Roman" w:cs="Times New Roman"/>
          <w:sz w:val="24"/>
          <w:szCs w:val="24"/>
        </w:rPr>
      </w:pPr>
      <w:r w:rsidRPr="008639FD">
        <w:rPr>
          <w:rFonts w:ascii="Times New Roman" w:hAnsi="Times New Roman" w:cs="Times New Roman"/>
          <w:b/>
          <w:i/>
          <w:sz w:val="24"/>
          <w:szCs w:val="24"/>
        </w:rPr>
        <w:t>Data Aggregation and Analysis</w:t>
      </w:r>
    </w:p>
    <w:tbl>
      <w:tblPr>
        <w:tblStyle w:val="TableGrid"/>
        <w:tblW w:w="0" w:type="auto"/>
        <w:tblLook w:val="01E0" w:firstRow="1" w:lastRow="1" w:firstColumn="1" w:lastColumn="1" w:noHBand="0" w:noVBand="0"/>
      </w:tblPr>
      <w:tblGrid>
        <w:gridCol w:w="3528"/>
        <w:gridCol w:w="3600"/>
      </w:tblGrid>
      <w:tr w:rsidR="00D962A0" w:rsidRPr="00A153F3" w:rsidTr="00CA4735">
        <w:tc>
          <w:tcPr>
            <w:tcW w:w="3528" w:type="dxa"/>
            <w:tcBorders>
              <w:top w:val="single" w:sz="4" w:space="0" w:color="auto"/>
              <w:left w:val="single" w:sz="4" w:space="0" w:color="auto"/>
              <w:bottom w:val="single" w:sz="4" w:space="0" w:color="auto"/>
              <w:right w:val="single" w:sz="4" w:space="0" w:color="auto"/>
            </w:tcBorders>
          </w:tcPr>
          <w:p w:rsidR="00D962A0" w:rsidRPr="008639FD" w:rsidRDefault="00D962A0" w:rsidP="00CA4735">
            <w:pPr>
              <w:rPr>
                <w:b/>
                <w:i/>
                <w:sz w:val="24"/>
                <w:szCs w:val="24"/>
              </w:rPr>
            </w:pPr>
            <w:r w:rsidRPr="008639FD">
              <w:rPr>
                <w:b/>
                <w:i/>
                <w:sz w:val="24"/>
                <w:szCs w:val="24"/>
              </w:rPr>
              <w:lastRenderedPageBreak/>
              <w:t xml:space="preserve">Responsible Party for data aggregation and analysis </w:t>
            </w:r>
          </w:p>
          <w:p w:rsidR="00D962A0" w:rsidRPr="008639FD" w:rsidRDefault="00D962A0" w:rsidP="00CA4735">
            <w:pPr>
              <w:rPr>
                <w:b/>
                <w:i/>
                <w:sz w:val="24"/>
                <w:szCs w:val="24"/>
              </w:rPr>
            </w:pPr>
            <w:r w:rsidRPr="008639FD">
              <w:rPr>
                <w:i/>
                <w:sz w:val="24"/>
                <w:szCs w:val="24"/>
              </w:rPr>
              <w:t>(check each that applies</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D962A0" w:rsidRPr="008639FD" w:rsidRDefault="00D962A0" w:rsidP="00CA4735">
            <w:pPr>
              <w:rPr>
                <w:b/>
                <w:i/>
                <w:sz w:val="24"/>
                <w:szCs w:val="24"/>
              </w:rPr>
            </w:pPr>
            <w:r w:rsidRPr="008639FD">
              <w:rPr>
                <w:b/>
                <w:i/>
                <w:sz w:val="24"/>
                <w:szCs w:val="24"/>
              </w:rPr>
              <w:t>Frequency of data aggregation and analysis:</w:t>
            </w:r>
          </w:p>
          <w:p w:rsidR="00D962A0" w:rsidRPr="008639FD" w:rsidRDefault="00D962A0" w:rsidP="00CA4735">
            <w:pPr>
              <w:rPr>
                <w:b/>
                <w:i/>
                <w:sz w:val="24"/>
                <w:szCs w:val="24"/>
              </w:rPr>
            </w:pPr>
            <w:r w:rsidRPr="008639FD">
              <w:rPr>
                <w:i/>
                <w:sz w:val="24"/>
                <w:szCs w:val="24"/>
              </w:rPr>
              <w:t>(check each that applies</w:t>
            </w:r>
          </w:p>
        </w:tc>
      </w:tr>
      <w:tr w:rsidR="00D962A0" w:rsidRPr="00A153F3" w:rsidTr="00CA4735">
        <w:tc>
          <w:tcPr>
            <w:tcW w:w="3528"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sz w:val="22"/>
                <w:szCs w:val="22"/>
              </w:rPr>
            </w:pPr>
            <w:r>
              <w:rPr>
                <w:i/>
                <w:sz w:val="22"/>
                <w:szCs w:val="22"/>
              </w:rPr>
              <w:sym w:font="Wingdings" w:char="F0FE"/>
            </w:r>
            <w:r w:rsidRPr="00A153F3">
              <w:rPr>
                <w:i/>
                <w:sz w:val="22"/>
                <w:szCs w:val="22"/>
              </w:rPr>
              <w:t xml:space="preserve"> State Medicaid Agency</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D962A0" w:rsidRPr="00A153F3" w:rsidRDefault="00D962A0" w:rsidP="00CA4735">
            <w:pPr>
              <w:rPr>
                <w:i/>
                <w:sz w:val="22"/>
                <w:szCs w:val="22"/>
              </w:rPr>
            </w:pPr>
            <w:r w:rsidRPr="00A153F3">
              <w:rPr>
                <w:i/>
                <w:sz w:val="22"/>
                <w:szCs w:val="22"/>
              </w:rPr>
              <w:sym w:font="Wingdings" w:char="F0A8"/>
            </w:r>
            <w:r w:rsidRPr="00A153F3">
              <w:rPr>
                <w:i/>
                <w:sz w:val="22"/>
                <w:szCs w:val="22"/>
              </w:rPr>
              <w:t xml:space="preserve"> Weekly</w:t>
            </w:r>
          </w:p>
        </w:tc>
      </w:tr>
      <w:tr w:rsidR="00D962A0" w:rsidRPr="00A153F3" w:rsidTr="00CA4735">
        <w:tc>
          <w:tcPr>
            <w:tcW w:w="3528"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sz w:val="22"/>
                <w:szCs w:val="22"/>
              </w:rPr>
            </w:pPr>
            <w:r w:rsidRPr="00A153F3">
              <w:rPr>
                <w:i/>
                <w:sz w:val="22"/>
                <w:szCs w:val="22"/>
              </w:rPr>
              <w:sym w:font="Wingdings" w:char="F0A8"/>
            </w:r>
            <w:r w:rsidRPr="00A153F3">
              <w:rPr>
                <w:i/>
                <w:sz w:val="22"/>
                <w:szCs w:val="22"/>
              </w:rPr>
              <w:t xml:space="preserve"> Operating Agency</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D962A0" w:rsidRPr="00A153F3" w:rsidRDefault="00D962A0" w:rsidP="00CA4735">
            <w:pPr>
              <w:rPr>
                <w:i/>
                <w:sz w:val="22"/>
                <w:szCs w:val="22"/>
              </w:rPr>
            </w:pPr>
            <w:r w:rsidRPr="00A153F3">
              <w:rPr>
                <w:i/>
                <w:sz w:val="22"/>
                <w:szCs w:val="22"/>
              </w:rPr>
              <w:sym w:font="Wingdings" w:char="F0A8"/>
            </w:r>
            <w:r w:rsidRPr="00A153F3">
              <w:rPr>
                <w:i/>
                <w:sz w:val="22"/>
                <w:szCs w:val="22"/>
              </w:rPr>
              <w:t xml:space="preserve"> Monthly</w:t>
            </w:r>
          </w:p>
        </w:tc>
      </w:tr>
      <w:tr w:rsidR="00D962A0" w:rsidRPr="00A153F3" w:rsidTr="00CA4735">
        <w:tc>
          <w:tcPr>
            <w:tcW w:w="3528"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sz w:val="22"/>
                <w:szCs w:val="22"/>
              </w:rPr>
            </w:pPr>
            <w:r w:rsidRPr="00B65FD8">
              <w:rPr>
                <w:i/>
                <w:sz w:val="22"/>
                <w:szCs w:val="22"/>
              </w:rPr>
              <w:sym w:font="Wingdings" w:char="F0A8"/>
            </w:r>
            <w:r w:rsidRPr="00B65FD8">
              <w:rPr>
                <w:i/>
                <w:sz w:val="22"/>
                <w:szCs w:val="22"/>
              </w:rPr>
              <w:t xml:space="preserve"> Sub-State Entity</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D962A0" w:rsidRPr="00A153F3" w:rsidRDefault="00D962A0" w:rsidP="00CA4735">
            <w:pPr>
              <w:rPr>
                <w:i/>
                <w:sz w:val="22"/>
                <w:szCs w:val="22"/>
              </w:rPr>
            </w:pPr>
            <w:r w:rsidRPr="00A153F3">
              <w:rPr>
                <w:i/>
                <w:sz w:val="22"/>
                <w:szCs w:val="22"/>
              </w:rPr>
              <w:sym w:font="Wingdings" w:char="F0A8"/>
            </w:r>
            <w:r w:rsidRPr="00A153F3">
              <w:rPr>
                <w:i/>
                <w:sz w:val="22"/>
                <w:szCs w:val="22"/>
              </w:rPr>
              <w:t xml:space="preserve"> Quarterly</w:t>
            </w:r>
          </w:p>
        </w:tc>
      </w:tr>
      <w:tr w:rsidR="00D962A0" w:rsidRPr="00A153F3" w:rsidTr="00CA4735">
        <w:tc>
          <w:tcPr>
            <w:tcW w:w="3528" w:type="dxa"/>
            <w:tcBorders>
              <w:top w:val="single" w:sz="4" w:space="0" w:color="auto"/>
              <w:left w:val="single" w:sz="4" w:space="0" w:color="auto"/>
              <w:bottom w:val="single" w:sz="4" w:space="0" w:color="auto"/>
              <w:right w:val="single" w:sz="4" w:space="0" w:color="auto"/>
            </w:tcBorders>
          </w:tcPr>
          <w:p w:rsidR="00D962A0" w:rsidRDefault="00D962A0" w:rsidP="00CA4735">
            <w:pPr>
              <w:rPr>
                <w:i/>
                <w:sz w:val="22"/>
                <w:szCs w:val="22"/>
              </w:rPr>
            </w:pPr>
            <w:r w:rsidRPr="00A153F3">
              <w:rPr>
                <w:i/>
                <w:sz w:val="22"/>
                <w:szCs w:val="22"/>
              </w:rPr>
              <w:sym w:font="Wingdings" w:char="F0A8"/>
            </w:r>
            <w:r w:rsidRPr="00A153F3">
              <w:rPr>
                <w:i/>
                <w:sz w:val="22"/>
                <w:szCs w:val="22"/>
              </w:rPr>
              <w:t xml:space="preserve"> Other </w:t>
            </w:r>
          </w:p>
          <w:p w:rsidR="00D962A0" w:rsidRPr="00A153F3" w:rsidRDefault="00D962A0" w:rsidP="00CA4735">
            <w:pPr>
              <w:rPr>
                <w:i/>
                <w:sz w:val="22"/>
                <w:szCs w:val="22"/>
              </w:rPr>
            </w:pPr>
            <w:r w:rsidRPr="00A153F3">
              <w:rPr>
                <w:i/>
                <w:sz w:val="22"/>
                <w:szCs w:val="22"/>
              </w:rPr>
              <w:t>Specify:</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D962A0" w:rsidRPr="00A153F3" w:rsidRDefault="00D962A0" w:rsidP="00CA4735">
            <w:pPr>
              <w:rPr>
                <w:i/>
                <w:sz w:val="22"/>
                <w:szCs w:val="22"/>
              </w:rPr>
            </w:pPr>
            <w:r>
              <w:rPr>
                <w:i/>
                <w:sz w:val="22"/>
                <w:szCs w:val="22"/>
              </w:rPr>
              <w:sym w:font="Wingdings" w:char="F0FE"/>
            </w:r>
            <w:r w:rsidRPr="00A153F3">
              <w:rPr>
                <w:i/>
                <w:sz w:val="22"/>
                <w:szCs w:val="22"/>
              </w:rPr>
              <w:t xml:space="preserve"> Annually</w:t>
            </w:r>
          </w:p>
        </w:tc>
      </w:tr>
      <w:tr w:rsidR="00D962A0" w:rsidRPr="00A153F3" w:rsidTr="00CA4735">
        <w:tc>
          <w:tcPr>
            <w:tcW w:w="3528" w:type="dxa"/>
            <w:tcBorders>
              <w:top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D962A0" w:rsidRPr="00A153F3" w:rsidRDefault="00D962A0" w:rsidP="00CA4735">
            <w:pPr>
              <w:rPr>
                <w:i/>
                <w:sz w:val="22"/>
                <w:szCs w:val="22"/>
              </w:rPr>
            </w:pPr>
            <w:r w:rsidRPr="00A153F3">
              <w:rPr>
                <w:i/>
                <w:sz w:val="22"/>
                <w:szCs w:val="22"/>
              </w:rPr>
              <w:sym w:font="Wingdings" w:char="F0A8"/>
            </w:r>
            <w:r w:rsidRPr="00A153F3">
              <w:rPr>
                <w:i/>
                <w:sz w:val="22"/>
                <w:szCs w:val="22"/>
              </w:rPr>
              <w:t xml:space="preserve"> Continuously and Ongoing</w:t>
            </w:r>
          </w:p>
        </w:tc>
      </w:tr>
      <w:tr w:rsidR="00D962A0" w:rsidRPr="00A153F3" w:rsidTr="00CA4735">
        <w:tc>
          <w:tcPr>
            <w:tcW w:w="3528" w:type="dxa"/>
            <w:tcBorders>
              <w:top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D962A0" w:rsidRDefault="00D962A0" w:rsidP="00CA4735">
            <w:pPr>
              <w:rPr>
                <w:i/>
                <w:sz w:val="22"/>
                <w:szCs w:val="22"/>
              </w:rPr>
            </w:pPr>
            <w:r w:rsidRPr="00A153F3">
              <w:rPr>
                <w:i/>
                <w:sz w:val="22"/>
                <w:szCs w:val="22"/>
              </w:rPr>
              <w:sym w:font="Wingdings" w:char="F0A8"/>
            </w:r>
            <w:r w:rsidRPr="00A153F3">
              <w:rPr>
                <w:i/>
                <w:sz w:val="22"/>
                <w:szCs w:val="22"/>
              </w:rPr>
              <w:t xml:space="preserve"> Other </w:t>
            </w:r>
          </w:p>
          <w:p w:rsidR="00D962A0" w:rsidRPr="00A153F3" w:rsidRDefault="00D962A0" w:rsidP="00CA4735">
            <w:pPr>
              <w:rPr>
                <w:i/>
                <w:sz w:val="22"/>
                <w:szCs w:val="22"/>
              </w:rPr>
            </w:pPr>
            <w:r w:rsidRPr="00A153F3">
              <w:rPr>
                <w:i/>
                <w:sz w:val="22"/>
                <w:szCs w:val="22"/>
              </w:rPr>
              <w:t>Specify:</w:t>
            </w:r>
          </w:p>
        </w:tc>
      </w:tr>
      <w:tr w:rsidR="00D962A0" w:rsidRPr="00A153F3" w:rsidTr="00CA4735">
        <w:tc>
          <w:tcPr>
            <w:tcW w:w="3528"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3600"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r>
    </w:tbl>
    <w:p w:rsidR="00D962A0" w:rsidRPr="00A153F3" w:rsidRDefault="00D962A0" w:rsidP="00CA4735">
      <w:pPr>
        <w:rPr>
          <w:b/>
          <w:i/>
        </w:rPr>
      </w:pPr>
    </w:p>
    <w:p w:rsidR="00D962A0" w:rsidRPr="0087166B" w:rsidRDefault="00D962A0" w:rsidP="0087166B">
      <w:pPr>
        <w:ind w:left="720" w:hanging="720"/>
        <w:rPr>
          <w:rFonts w:ascii="Times New Roman" w:hAnsi="Times New Roman" w:cs="Times New Roman"/>
          <w:i/>
        </w:rPr>
      </w:pPr>
      <w:r w:rsidRPr="0087166B">
        <w:rPr>
          <w:rFonts w:ascii="Times New Roman" w:hAnsi="Times New Roman" w:cs="Times New Roman"/>
          <w:i/>
        </w:rPr>
        <w:t xml:space="preserve">ii  </w:t>
      </w:r>
      <w:r w:rsidRPr="0087166B">
        <w:rPr>
          <w:rFonts w:ascii="Times New Roman" w:hAnsi="Times New Roman" w:cs="Times New Roman"/>
          <w:i/>
        </w:rPr>
        <w:tab/>
        <w:t xml:space="preserve">If applicable, in the textbox below provide any necessary additional information on the strategies employed by the State to discover/identify problems/issues within the waiver program, including frequency and parties responsible.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D962A0" w:rsidRPr="00376676" w:rsidTr="00CA4735">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D962A0" w:rsidRPr="00376676" w:rsidRDefault="00D962A0" w:rsidP="00CA4735">
            <w:pPr>
              <w:spacing w:before="60"/>
              <w:jc w:val="both"/>
              <w:rPr>
                <w:b/>
                <w:kern w:val="22"/>
                <w:sz w:val="22"/>
                <w:szCs w:val="22"/>
                <w:highlight w:val="yellow"/>
              </w:rPr>
            </w:pPr>
          </w:p>
        </w:tc>
      </w:tr>
    </w:tbl>
    <w:p w:rsidR="00D962A0" w:rsidRDefault="00D962A0" w:rsidP="00CA4735">
      <w:pPr>
        <w:rPr>
          <w:b/>
          <w:i/>
          <w:highlight w:val="yellow"/>
        </w:rPr>
      </w:pPr>
    </w:p>
    <w:p w:rsidR="00D50D54" w:rsidRPr="00376676" w:rsidRDefault="00D50D54" w:rsidP="00CA4735">
      <w:pPr>
        <w:rPr>
          <w:b/>
          <w:i/>
          <w:highlight w:val="yellow"/>
        </w:rPr>
      </w:pPr>
    </w:p>
    <w:p w:rsidR="00D962A0" w:rsidRDefault="00D962A0" w:rsidP="00CA4735">
      <w:pPr>
        <w:rPr>
          <w:rFonts w:ascii="Times New Roman" w:hAnsi="Times New Roman" w:cs="Times New Roman"/>
          <w:b/>
        </w:rPr>
      </w:pPr>
      <w:r w:rsidRPr="006A2738">
        <w:rPr>
          <w:rFonts w:ascii="Times New Roman" w:hAnsi="Times New Roman" w:cs="Times New Roman"/>
          <w:b/>
        </w:rPr>
        <w:t>b.</w:t>
      </w:r>
      <w:r w:rsidRPr="006A2738">
        <w:rPr>
          <w:rFonts w:ascii="Times New Roman" w:hAnsi="Times New Roman" w:cs="Times New Roman"/>
          <w:b/>
        </w:rPr>
        <w:tab/>
        <w:t>Methods for Remediation/Fixing Individual Problems</w:t>
      </w:r>
    </w:p>
    <w:p w:rsidR="00D50D54" w:rsidRPr="006A2738" w:rsidRDefault="00D50D54" w:rsidP="00CA4735">
      <w:pPr>
        <w:rPr>
          <w:rFonts w:ascii="Times New Roman" w:hAnsi="Times New Roman" w:cs="Times New Roman"/>
          <w:b/>
        </w:rPr>
      </w:pPr>
    </w:p>
    <w:p w:rsidR="00D962A0" w:rsidRPr="006A2738" w:rsidRDefault="00D962A0" w:rsidP="006A2738">
      <w:pPr>
        <w:ind w:left="720" w:hanging="720"/>
        <w:rPr>
          <w:rFonts w:ascii="Times New Roman" w:hAnsi="Times New Roman" w:cs="Times New Roman"/>
          <w:b/>
          <w:i/>
        </w:rPr>
      </w:pPr>
      <w:r w:rsidRPr="006A2738">
        <w:rPr>
          <w:rFonts w:ascii="Times New Roman" w:hAnsi="Times New Roman" w:cs="Times New Roman"/>
          <w:b/>
          <w:i/>
        </w:rPr>
        <w:t>i</w:t>
      </w:r>
      <w:r w:rsidRPr="006A2738">
        <w:rPr>
          <w:rFonts w:ascii="Times New Roman" w:hAnsi="Times New Roman" w:cs="Times New Roman"/>
          <w:b/>
          <w:i/>
        </w:rPr>
        <w:tab/>
      </w:r>
      <w:r w:rsidRPr="006A2738">
        <w:rPr>
          <w:rFonts w:ascii="Times New Roman" w:hAnsi="Times New Roman" w:cs="Times New Roman"/>
          <w:i/>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D962A0" w:rsidRPr="00376676" w:rsidTr="00CA4735">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D962A0" w:rsidRDefault="00D962A0" w:rsidP="00CA4735">
            <w:pPr>
              <w:jc w:val="both"/>
              <w:rPr>
                <w:kern w:val="22"/>
                <w:sz w:val="22"/>
                <w:szCs w:val="22"/>
              </w:rPr>
            </w:pPr>
            <w:r>
              <w:rPr>
                <w:kern w:val="22"/>
                <w:sz w:val="22"/>
                <w:szCs w:val="22"/>
              </w:rPr>
              <w:t>The Executive Office of Elder Affairs (EOEA), MassHealth and LTSS are responsible for ensuring effective oversight of the waiver program, including administrative and operational functions performed by the Aging Services Access Points (ASAPs) and Senior Care Organizations (SCOs). In the event problems are discovered with the management of the waiver program, ASAPs/SCOs, or waiver service providers, EOEA/MassHealth/LTSS will ensure that a corrective action plan is created, approved, and implemented within appropriate timelines. Timelines for remediation will be dependent on the nature and severity of the issue to be addressed. Further, EOEA, MassHealth and LTSS are responsible for identifying and analyzing trends related to the operation of the waiver and determining strategies to address quality-related issues.</w:t>
            </w:r>
          </w:p>
          <w:p w:rsidR="00D962A0" w:rsidRPr="00376676" w:rsidRDefault="00D962A0" w:rsidP="00CA4735">
            <w:pPr>
              <w:jc w:val="both"/>
              <w:rPr>
                <w:b/>
                <w:kern w:val="22"/>
                <w:sz w:val="22"/>
                <w:szCs w:val="22"/>
                <w:highlight w:val="yellow"/>
              </w:rPr>
            </w:pPr>
          </w:p>
        </w:tc>
      </w:tr>
    </w:tbl>
    <w:p w:rsidR="00D962A0" w:rsidRDefault="00D962A0" w:rsidP="00CA4735">
      <w:pPr>
        <w:spacing w:before="120" w:after="120"/>
        <w:ind w:left="432" w:hanging="432"/>
        <w:jc w:val="both"/>
        <w:rPr>
          <w:b/>
          <w:kern w:val="22"/>
        </w:rPr>
      </w:pPr>
    </w:p>
    <w:p w:rsidR="00D50D54" w:rsidRDefault="00D50D54" w:rsidP="00CA4735">
      <w:pPr>
        <w:spacing w:before="120" w:after="120"/>
        <w:ind w:left="432" w:hanging="432"/>
        <w:jc w:val="both"/>
        <w:rPr>
          <w:b/>
          <w:kern w:val="22"/>
        </w:rPr>
      </w:pPr>
    </w:p>
    <w:p w:rsidR="00D50D54" w:rsidRPr="00E6093B" w:rsidRDefault="00D50D54" w:rsidP="00CA4735">
      <w:pPr>
        <w:spacing w:before="120" w:after="120"/>
        <w:ind w:left="432" w:hanging="432"/>
        <w:jc w:val="both"/>
        <w:rPr>
          <w:b/>
          <w:kern w:val="22"/>
        </w:rPr>
      </w:pPr>
    </w:p>
    <w:p w:rsidR="00D962A0" w:rsidRPr="006A2738" w:rsidRDefault="00D962A0" w:rsidP="00CA4735">
      <w:pPr>
        <w:rPr>
          <w:rFonts w:ascii="Times New Roman" w:hAnsi="Times New Roman" w:cs="Times New Roman"/>
          <w:b/>
          <w:i/>
        </w:rPr>
      </w:pPr>
      <w:r w:rsidRPr="006A2738">
        <w:rPr>
          <w:rFonts w:ascii="Times New Roman" w:hAnsi="Times New Roman" w:cs="Times New Roman"/>
          <w:b/>
          <w:i/>
        </w:rPr>
        <w:t>ii</w:t>
      </w:r>
      <w:r w:rsidRPr="006A2738">
        <w:rPr>
          <w:rFonts w:ascii="Times New Roman" w:hAnsi="Times New Roman" w:cs="Times New Roman"/>
          <w:b/>
          <w:i/>
        </w:rPr>
        <w:tab/>
        <w:t>Remediation Data Aggregation</w:t>
      </w:r>
    </w:p>
    <w:tbl>
      <w:tblPr>
        <w:tblStyle w:val="TableGrid"/>
        <w:tblW w:w="0" w:type="auto"/>
        <w:tblLook w:val="01E0" w:firstRow="1" w:lastRow="1" w:firstColumn="1" w:lastColumn="1" w:noHBand="0" w:noVBand="0"/>
      </w:tblPr>
      <w:tblGrid>
        <w:gridCol w:w="2268"/>
        <w:gridCol w:w="2880"/>
        <w:gridCol w:w="2520"/>
      </w:tblGrid>
      <w:tr w:rsidR="00D962A0" w:rsidRPr="00E6093B" w:rsidTr="00CA4735">
        <w:tc>
          <w:tcPr>
            <w:tcW w:w="2268" w:type="dxa"/>
          </w:tcPr>
          <w:p w:rsidR="00D962A0" w:rsidRPr="006A2738" w:rsidRDefault="00D962A0" w:rsidP="00CA4735">
            <w:pPr>
              <w:rPr>
                <w:b/>
                <w:i/>
                <w:sz w:val="24"/>
                <w:szCs w:val="24"/>
              </w:rPr>
            </w:pPr>
            <w:r w:rsidRPr="006A2738">
              <w:rPr>
                <w:b/>
                <w:i/>
                <w:sz w:val="24"/>
                <w:szCs w:val="24"/>
              </w:rPr>
              <w:lastRenderedPageBreak/>
              <w:t>Remediation-related Data Aggregation and Analysis (including trend identification)</w:t>
            </w:r>
          </w:p>
        </w:tc>
        <w:tc>
          <w:tcPr>
            <w:tcW w:w="2880" w:type="dxa"/>
          </w:tcPr>
          <w:p w:rsidR="00D962A0" w:rsidRPr="006A2738" w:rsidRDefault="00D962A0" w:rsidP="00CA4735">
            <w:pPr>
              <w:rPr>
                <w:b/>
                <w:i/>
                <w:sz w:val="24"/>
                <w:szCs w:val="24"/>
              </w:rPr>
            </w:pPr>
            <w:r w:rsidRPr="006A2738">
              <w:rPr>
                <w:b/>
                <w:i/>
                <w:sz w:val="24"/>
                <w:szCs w:val="24"/>
              </w:rPr>
              <w:t xml:space="preserve">Responsible Party </w:t>
            </w:r>
            <w:r w:rsidRPr="006A2738">
              <w:rPr>
                <w:i/>
                <w:sz w:val="24"/>
                <w:szCs w:val="24"/>
              </w:rPr>
              <w:t>(check each that applies)</w:t>
            </w:r>
          </w:p>
        </w:tc>
        <w:tc>
          <w:tcPr>
            <w:tcW w:w="2520" w:type="dxa"/>
            <w:shd w:val="clear" w:color="auto" w:fill="auto"/>
          </w:tcPr>
          <w:p w:rsidR="00D962A0" w:rsidRPr="006A2738" w:rsidRDefault="00D962A0" w:rsidP="00CA4735">
            <w:pPr>
              <w:rPr>
                <w:b/>
                <w:i/>
                <w:sz w:val="24"/>
                <w:szCs w:val="24"/>
              </w:rPr>
            </w:pPr>
            <w:r w:rsidRPr="006A2738">
              <w:rPr>
                <w:b/>
                <w:i/>
                <w:sz w:val="24"/>
                <w:szCs w:val="24"/>
              </w:rPr>
              <w:t>Frequency of data aggregation and analysis:</w:t>
            </w:r>
          </w:p>
          <w:p w:rsidR="00D962A0" w:rsidRPr="006A2738" w:rsidRDefault="00D962A0" w:rsidP="00CA4735">
            <w:pPr>
              <w:rPr>
                <w:b/>
                <w:i/>
                <w:sz w:val="24"/>
                <w:szCs w:val="24"/>
              </w:rPr>
            </w:pPr>
            <w:r w:rsidRPr="006A2738">
              <w:rPr>
                <w:i/>
                <w:sz w:val="24"/>
                <w:szCs w:val="24"/>
              </w:rPr>
              <w:t>(check each that applies)</w:t>
            </w:r>
          </w:p>
        </w:tc>
      </w:tr>
      <w:tr w:rsidR="00D962A0" w:rsidRPr="00E6093B" w:rsidTr="00CA4735">
        <w:tc>
          <w:tcPr>
            <w:tcW w:w="2268" w:type="dxa"/>
            <w:shd w:val="solid" w:color="auto" w:fill="auto"/>
          </w:tcPr>
          <w:p w:rsidR="00D962A0" w:rsidRPr="00E6093B" w:rsidRDefault="00D962A0" w:rsidP="00CA4735">
            <w:pPr>
              <w:rPr>
                <w:i/>
              </w:rPr>
            </w:pPr>
          </w:p>
        </w:tc>
        <w:tc>
          <w:tcPr>
            <w:tcW w:w="2880" w:type="dxa"/>
          </w:tcPr>
          <w:p w:rsidR="00D962A0" w:rsidRPr="00E6093B" w:rsidRDefault="00D962A0" w:rsidP="00CA4735">
            <w:pPr>
              <w:rPr>
                <w:i/>
                <w:sz w:val="22"/>
                <w:szCs w:val="22"/>
              </w:rPr>
            </w:pPr>
            <w:r>
              <w:rPr>
                <w:i/>
                <w:sz w:val="22"/>
                <w:szCs w:val="22"/>
              </w:rPr>
              <w:sym w:font="Wingdings" w:char="F0FE"/>
            </w:r>
            <w:r w:rsidRPr="00E6093B">
              <w:rPr>
                <w:i/>
                <w:sz w:val="22"/>
                <w:szCs w:val="22"/>
              </w:rPr>
              <w:t xml:space="preserve"> State Medicaid Agency</w:t>
            </w:r>
          </w:p>
        </w:tc>
        <w:tc>
          <w:tcPr>
            <w:tcW w:w="2520" w:type="dxa"/>
            <w:shd w:val="clear" w:color="auto" w:fill="auto"/>
          </w:tcPr>
          <w:p w:rsidR="00D962A0" w:rsidRPr="00E6093B" w:rsidRDefault="00D962A0" w:rsidP="00CA4735">
            <w:pPr>
              <w:rPr>
                <w:i/>
                <w:sz w:val="22"/>
                <w:szCs w:val="22"/>
              </w:rPr>
            </w:pPr>
            <w:r w:rsidRPr="00E6093B">
              <w:rPr>
                <w:i/>
                <w:sz w:val="22"/>
                <w:szCs w:val="22"/>
              </w:rPr>
              <w:sym w:font="Wingdings" w:char="F0A8"/>
            </w:r>
            <w:r w:rsidRPr="00E6093B">
              <w:rPr>
                <w:i/>
                <w:sz w:val="22"/>
                <w:szCs w:val="22"/>
              </w:rPr>
              <w:t xml:space="preserve"> Weekly</w:t>
            </w:r>
          </w:p>
        </w:tc>
      </w:tr>
      <w:tr w:rsidR="00D962A0" w:rsidRPr="00E6093B" w:rsidTr="00CA4735">
        <w:tc>
          <w:tcPr>
            <w:tcW w:w="2268" w:type="dxa"/>
            <w:shd w:val="solid" w:color="auto" w:fill="auto"/>
          </w:tcPr>
          <w:p w:rsidR="00D962A0" w:rsidRPr="00E6093B" w:rsidRDefault="00D962A0" w:rsidP="00CA4735">
            <w:pPr>
              <w:rPr>
                <w:i/>
              </w:rPr>
            </w:pPr>
          </w:p>
        </w:tc>
        <w:tc>
          <w:tcPr>
            <w:tcW w:w="2880" w:type="dxa"/>
          </w:tcPr>
          <w:p w:rsidR="00D962A0" w:rsidRPr="00E6093B" w:rsidRDefault="00D962A0" w:rsidP="00CA4735">
            <w:pPr>
              <w:rPr>
                <w:i/>
                <w:sz w:val="22"/>
                <w:szCs w:val="22"/>
              </w:rPr>
            </w:pPr>
            <w:r w:rsidRPr="00E6093B">
              <w:rPr>
                <w:i/>
                <w:sz w:val="22"/>
                <w:szCs w:val="22"/>
              </w:rPr>
              <w:sym w:font="Wingdings" w:char="F0A8"/>
            </w:r>
            <w:r w:rsidRPr="00E6093B">
              <w:rPr>
                <w:i/>
                <w:sz w:val="22"/>
                <w:szCs w:val="22"/>
              </w:rPr>
              <w:t xml:space="preserve"> Operating Agency</w:t>
            </w:r>
          </w:p>
        </w:tc>
        <w:tc>
          <w:tcPr>
            <w:tcW w:w="2520" w:type="dxa"/>
            <w:shd w:val="clear" w:color="auto" w:fill="auto"/>
          </w:tcPr>
          <w:p w:rsidR="00D962A0" w:rsidRPr="00E6093B" w:rsidRDefault="00D962A0" w:rsidP="00CA4735">
            <w:pPr>
              <w:rPr>
                <w:i/>
                <w:sz w:val="22"/>
                <w:szCs w:val="22"/>
              </w:rPr>
            </w:pPr>
            <w:r w:rsidRPr="00E6093B">
              <w:rPr>
                <w:i/>
                <w:sz w:val="22"/>
                <w:szCs w:val="22"/>
              </w:rPr>
              <w:sym w:font="Wingdings" w:char="F0A8"/>
            </w:r>
            <w:r w:rsidRPr="00E6093B">
              <w:rPr>
                <w:i/>
                <w:sz w:val="22"/>
                <w:szCs w:val="22"/>
              </w:rPr>
              <w:t xml:space="preserve"> Monthly</w:t>
            </w:r>
          </w:p>
        </w:tc>
      </w:tr>
      <w:tr w:rsidR="00D962A0" w:rsidRPr="00E6093B" w:rsidTr="00CA4735">
        <w:tc>
          <w:tcPr>
            <w:tcW w:w="2268" w:type="dxa"/>
            <w:shd w:val="solid" w:color="auto" w:fill="auto"/>
          </w:tcPr>
          <w:p w:rsidR="00D962A0" w:rsidRPr="00E6093B" w:rsidRDefault="00D962A0" w:rsidP="00CA4735">
            <w:pPr>
              <w:rPr>
                <w:i/>
              </w:rPr>
            </w:pPr>
          </w:p>
        </w:tc>
        <w:tc>
          <w:tcPr>
            <w:tcW w:w="2880" w:type="dxa"/>
          </w:tcPr>
          <w:p w:rsidR="00D962A0" w:rsidRPr="00E6093B" w:rsidRDefault="00D962A0" w:rsidP="00CA4735">
            <w:pPr>
              <w:rPr>
                <w:i/>
                <w:sz w:val="22"/>
                <w:szCs w:val="22"/>
              </w:rPr>
            </w:pPr>
            <w:r w:rsidRPr="00B65FD8">
              <w:rPr>
                <w:i/>
                <w:sz w:val="22"/>
                <w:szCs w:val="22"/>
              </w:rPr>
              <w:sym w:font="Wingdings" w:char="F0A8"/>
            </w:r>
            <w:r w:rsidRPr="00B65FD8">
              <w:rPr>
                <w:i/>
                <w:sz w:val="22"/>
                <w:szCs w:val="22"/>
              </w:rPr>
              <w:t xml:space="preserve"> Sub-State Entity</w:t>
            </w:r>
          </w:p>
        </w:tc>
        <w:tc>
          <w:tcPr>
            <w:tcW w:w="2520" w:type="dxa"/>
            <w:shd w:val="clear" w:color="auto" w:fill="auto"/>
          </w:tcPr>
          <w:p w:rsidR="00D962A0" w:rsidRPr="00E6093B" w:rsidRDefault="00D962A0" w:rsidP="00CA4735">
            <w:pPr>
              <w:rPr>
                <w:i/>
                <w:sz w:val="22"/>
                <w:szCs w:val="22"/>
              </w:rPr>
            </w:pPr>
            <w:r w:rsidRPr="00E6093B">
              <w:rPr>
                <w:i/>
                <w:sz w:val="22"/>
                <w:szCs w:val="22"/>
              </w:rPr>
              <w:sym w:font="Wingdings" w:char="F0A8"/>
            </w:r>
            <w:r w:rsidRPr="00E6093B">
              <w:rPr>
                <w:i/>
                <w:sz w:val="22"/>
                <w:szCs w:val="22"/>
              </w:rPr>
              <w:t xml:space="preserve"> Quarterly</w:t>
            </w:r>
          </w:p>
        </w:tc>
      </w:tr>
      <w:tr w:rsidR="00D962A0" w:rsidRPr="00E6093B" w:rsidTr="00CA4735">
        <w:tc>
          <w:tcPr>
            <w:tcW w:w="2268" w:type="dxa"/>
            <w:shd w:val="solid" w:color="auto" w:fill="auto"/>
          </w:tcPr>
          <w:p w:rsidR="00D962A0" w:rsidRPr="00E6093B" w:rsidRDefault="00D962A0" w:rsidP="00CA4735">
            <w:pPr>
              <w:rPr>
                <w:i/>
              </w:rPr>
            </w:pPr>
          </w:p>
        </w:tc>
        <w:tc>
          <w:tcPr>
            <w:tcW w:w="2880" w:type="dxa"/>
          </w:tcPr>
          <w:p w:rsidR="00D962A0" w:rsidRPr="00E6093B" w:rsidRDefault="00D962A0" w:rsidP="00CA4735">
            <w:pPr>
              <w:rPr>
                <w:i/>
                <w:sz w:val="22"/>
                <w:szCs w:val="22"/>
              </w:rPr>
            </w:pPr>
            <w:r w:rsidRPr="00E6093B">
              <w:rPr>
                <w:i/>
                <w:sz w:val="22"/>
                <w:szCs w:val="22"/>
              </w:rPr>
              <w:sym w:font="Wingdings" w:char="F0A8"/>
            </w:r>
            <w:r w:rsidRPr="00E6093B">
              <w:rPr>
                <w:i/>
                <w:sz w:val="22"/>
                <w:szCs w:val="22"/>
              </w:rPr>
              <w:t xml:space="preserve"> Other: Specify:</w:t>
            </w:r>
          </w:p>
        </w:tc>
        <w:tc>
          <w:tcPr>
            <w:tcW w:w="2520" w:type="dxa"/>
            <w:shd w:val="clear" w:color="auto" w:fill="auto"/>
          </w:tcPr>
          <w:p w:rsidR="00D962A0" w:rsidRPr="00E6093B" w:rsidRDefault="00D962A0" w:rsidP="00CA4735">
            <w:pPr>
              <w:rPr>
                <w:i/>
                <w:sz w:val="22"/>
                <w:szCs w:val="22"/>
              </w:rPr>
            </w:pPr>
            <w:r>
              <w:rPr>
                <w:i/>
                <w:sz w:val="22"/>
                <w:szCs w:val="22"/>
              </w:rPr>
              <w:sym w:font="Wingdings" w:char="F0FE"/>
            </w:r>
            <w:r w:rsidRPr="00E6093B">
              <w:rPr>
                <w:i/>
                <w:sz w:val="22"/>
                <w:szCs w:val="22"/>
              </w:rPr>
              <w:t xml:space="preserve"> Annually</w:t>
            </w:r>
          </w:p>
        </w:tc>
      </w:tr>
      <w:tr w:rsidR="00D962A0" w:rsidRPr="00E6093B" w:rsidTr="00CA4735">
        <w:tc>
          <w:tcPr>
            <w:tcW w:w="2268" w:type="dxa"/>
            <w:shd w:val="solid" w:color="auto" w:fill="auto"/>
          </w:tcPr>
          <w:p w:rsidR="00D962A0" w:rsidRPr="00E6093B" w:rsidRDefault="00D962A0" w:rsidP="00CA4735">
            <w:pPr>
              <w:rPr>
                <w:i/>
              </w:rPr>
            </w:pPr>
          </w:p>
        </w:tc>
        <w:tc>
          <w:tcPr>
            <w:tcW w:w="2880" w:type="dxa"/>
            <w:shd w:val="pct10" w:color="auto" w:fill="auto"/>
          </w:tcPr>
          <w:p w:rsidR="00D962A0" w:rsidRPr="00E6093B" w:rsidRDefault="00D962A0" w:rsidP="00CA4735">
            <w:pPr>
              <w:rPr>
                <w:i/>
                <w:sz w:val="22"/>
                <w:szCs w:val="22"/>
              </w:rPr>
            </w:pPr>
          </w:p>
        </w:tc>
        <w:tc>
          <w:tcPr>
            <w:tcW w:w="2520" w:type="dxa"/>
            <w:shd w:val="clear" w:color="auto" w:fill="auto"/>
          </w:tcPr>
          <w:p w:rsidR="00D962A0" w:rsidRPr="00E6093B" w:rsidRDefault="00D962A0" w:rsidP="00CA4735">
            <w:pPr>
              <w:rPr>
                <w:i/>
                <w:sz w:val="22"/>
                <w:szCs w:val="22"/>
              </w:rPr>
            </w:pPr>
            <w:r w:rsidRPr="00E6093B">
              <w:rPr>
                <w:i/>
                <w:sz w:val="22"/>
                <w:szCs w:val="22"/>
              </w:rPr>
              <w:sym w:font="Wingdings" w:char="F0A8"/>
            </w:r>
            <w:r w:rsidRPr="00E6093B">
              <w:rPr>
                <w:i/>
                <w:sz w:val="22"/>
                <w:szCs w:val="22"/>
              </w:rPr>
              <w:t xml:space="preserve"> Continuously and Ongoing</w:t>
            </w:r>
          </w:p>
        </w:tc>
      </w:tr>
      <w:tr w:rsidR="00D962A0" w:rsidRPr="00E6093B" w:rsidTr="00CA4735">
        <w:tc>
          <w:tcPr>
            <w:tcW w:w="2268" w:type="dxa"/>
            <w:shd w:val="solid" w:color="auto" w:fill="auto"/>
          </w:tcPr>
          <w:p w:rsidR="00D962A0" w:rsidRPr="00E6093B" w:rsidRDefault="00D962A0" w:rsidP="00CA4735">
            <w:pPr>
              <w:rPr>
                <w:i/>
              </w:rPr>
            </w:pPr>
          </w:p>
        </w:tc>
        <w:tc>
          <w:tcPr>
            <w:tcW w:w="2880" w:type="dxa"/>
            <w:shd w:val="pct10" w:color="auto" w:fill="auto"/>
          </w:tcPr>
          <w:p w:rsidR="00D962A0" w:rsidRPr="00E6093B" w:rsidRDefault="00D962A0" w:rsidP="00CA4735">
            <w:pPr>
              <w:rPr>
                <w:i/>
                <w:sz w:val="22"/>
                <w:szCs w:val="22"/>
              </w:rPr>
            </w:pPr>
          </w:p>
        </w:tc>
        <w:tc>
          <w:tcPr>
            <w:tcW w:w="2520" w:type="dxa"/>
            <w:shd w:val="clear" w:color="auto" w:fill="auto"/>
          </w:tcPr>
          <w:p w:rsidR="00D962A0" w:rsidRPr="00E6093B" w:rsidRDefault="00D962A0" w:rsidP="00CA4735">
            <w:pPr>
              <w:rPr>
                <w:i/>
                <w:sz w:val="22"/>
                <w:szCs w:val="22"/>
              </w:rPr>
            </w:pPr>
            <w:r w:rsidRPr="00E6093B">
              <w:rPr>
                <w:i/>
                <w:sz w:val="22"/>
                <w:szCs w:val="22"/>
              </w:rPr>
              <w:sym w:font="Wingdings" w:char="F0A8"/>
            </w:r>
            <w:r w:rsidRPr="00E6093B">
              <w:rPr>
                <w:i/>
                <w:sz w:val="22"/>
                <w:szCs w:val="22"/>
              </w:rPr>
              <w:t xml:space="preserve"> Other: Specify:</w:t>
            </w:r>
          </w:p>
        </w:tc>
      </w:tr>
      <w:tr w:rsidR="00D962A0" w:rsidRPr="00E6093B" w:rsidTr="00CA4735">
        <w:tc>
          <w:tcPr>
            <w:tcW w:w="2268" w:type="dxa"/>
            <w:shd w:val="solid" w:color="auto" w:fill="auto"/>
          </w:tcPr>
          <w:p w:rsidR="00D962A0" w:rsidRPr="00E6093B" w:rsidRDefault="00D962A0" w:rsidP="00CA4735">
            <w:pPr>
              <w:rPr>
                <w:i/>
              </w:rPr>
            </w:pPr>
          </w:p>
        </w:tc>
        <w:tc>
          <w:tcPr>
            <w:tcW w:w="2880" w:type="dxa"/>
            <w:shd w:val="pct10" w:color="auto" w:fill="auto"/>
          </w:tcPr>
          <w:p w:rsidR="00D962A0" w:rsidRPr="00E6093B" w:rsidRDefault="00D962A0" w:rsidP="00CA4735">
            <w:pPr>
              <w:rPr>
                <w:i/>
                <w:sz w:val="22"/>
                <w:szCs w:val="22"/>
              </w:rPr>
            </w:pPr>
          </w:p>
        </w:tc>
        <w:tc>
          <w:tcPr>
            <w:tcW w:w="2520" w:type="dxa"/>
            <w:shd w:val="pct10" w:color="auto" w:fill="auto"/>
          </w:tcPr>
          <w:p w:rsidR="00D962A0" w:rsidRPr="00E6093B" w:rsidRDefault="00D962A0" w:rsidP="00CA4735">
            <w:pPr>
              <w:rPr>
                <w:i/>
                <w:sz w:val="22"/>
                <w:szCs w:val="22"/>
              </w:rPr>
            </w:pPr>
          </w:p>
        </w:tc>
      </w:tr>
    </w:tbl>
    <w:p w:rsidR="00D962A0" w:rsidRPr="006A2738" w:rsidRDefault="00D962A0" w:rsidP="00CA4735">
      <w:pPr>
        <w:rPr>
          <w:rFonts w:ascii="Times New Roman" w:hAnsi="Times New Roman" w:cs="Times New Roman"/>
          <w:i/>
        </w:rPr>
      </w:pPr>
    </w:p>
    <w:p w:rsidR="00D962A0" w:rsidRPr="006A2738" w:rsidRDefault="00D962A0" w:rsidP="00CA4735">
      <w:pPr>
        <w:rPr>
          <w:rFonts w:ascii="Times New Roman" w:hAnsi="Times New Roman" w:cs="Times New Roman"/>
          <w:b/>
          <w:i/>
          <w:sz w:val="24"/>
          <w:szCs w:val="24"/>
        </w:rPr>
      </w:pPr>
      <w:r w:rsidRPr="006A2738">
        <w:rPr>
          <w:rFonts w:ascii="Times New Roman" w:hAnsi="Times New Roman" w:cs="Times New Roman"/>
          <w:b/>
          <w:i/>
          <w:sz w:val="24"/>
          <w:szCs w:val="24"/>
        </w:rPr>
        <w:t>c.</w:t>
      </w:r>
      <w:r w:rsidRPr="006A2738">
        <w:rPr>
          <w:rFonts w:ascii="Times New Roman" w:hAnsi="Times New Roman" w:cs="Times New Roman"/>
          <w:b/>
          <w:i/>
          <w:sz w:val="24"/>
          <w:szCs w:val="24"/>
        </w:rPr>
        <w:tab/>
        <w:t>Timelines</w:t>
      </w:r>
    </w:p>
    <w:p w:rsidR="00D962A0" w:rsidRPr="006A2738" w:rsidRDefault="00D962A0" w:rsidP="00CA4735">
      <w:pPr>
        <w:ind w:left="720"/>
        <w:rPr>
          <w:rFonts w:ascii="Times New Roman" w:hAnsi="Times New Roman" w:cs="Times New Roman"/>
          <w:i/>
          <w:sz w:val="24"/>
          <w:szCs w:val="24"/>
          <w:highlight w:val="yellow"/>
        </w:rPr>
      </w:pPr>
      <w:r w:rsidRPr="006A2738">
        <w:rPr>
          <w:rFonts w:ascii="Times New Roman" w:hAnsi="Times New Roman" w:cs="Times New Roman"/>
          <w:i/>
          <w:sz w:val="24"/>
          <w:szCs w:val="24"/>
        </w:rPr>
        <w:t xml:space="preserve">When the State does not have all elements of the Quality Improvement Strategy in place, provide timelines to design methods for discovery and remediation related to the assurance of Qualified Providers that are currently non-operational. </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7470"/>
      </w:tblGrid>
      <w:tr w:rsidR="00D962A0" w:rsidRPr="00CE21C1" w:rsidTr="00CA4735">
        <w:tc>
          <w:tcPr>
            <w:tcW w:w="468" w:type="dxa"/>
            <w:tcBorders>
              <w:top w:val="single" w:sz="12" w:space="0" w:color="auto"/>
              <w:left w:val="single" w:sz="12" w:space="0" w:color="auto"/>
              <w:bottom w:val="single" w:sz="12" w:space="0" w:color="auto"/>
              <w:right w:val="single" w:sz="12" w:space="0" w:color="auto"/>
            </w:tcBorders>
            <w:shd w:val="pct10" w:color="auto" w:fill="auto"/>
          </w:tcPr>
          <w:p w:rsidR="00D962A0" w:rsidRPr="006A2738" w:rsidRDefault="00D962A0" w:rsidP="00CA4735">
            <w:pPr>
              <w:spacing w:after="60"/>
              <w:rPr>
                <w:b/>
                <w:sz w:val="22"/>
                <w:szCs w:val="22"/>
              </w:rPr>
            </w:pPr>
            <w:r w:rsidRPr="006A2738">
              <w:rPr>
                <w:sz w:val="22"/>
                <w:szCs w:val="22"/>
              </w:rPr>
              <w:sym w:font="Wingdings" w:char="F06C"/>
            </w:r>
          </w:p>
        </w:tc>
        <w:tc>
          <w:tcPr>
            <w:tcW w:w="7470" w:type="dxa"/>
            <w:tcBorders>
              <w:left w:val="single" w:sz="12" w:space="0" w:color="auto"/>
            </w:tcBorders>
            <w:vAlign w:val="center"/>
          </w:tcPr>
          <w:p w:rsidR="00D962A0" w:rsidRPr="006A2738" w:rsidRDefault="00D962A0" w:rsidP="00CA4735">
            <w:pPr>
              <w:spacing w:after="60"/>
              <w:rPr>
                <w:sz w:val="22"/>
                <w:szCs w:val="22"/>
              </w:rPr>
            </w:pPr>
            <w:r w:rsidRPr="006A2738">
              <w:rPr>
                <w:b/>
                <w:sz w:val="22"/>
                <w:szCs w:val="22"/>
              </w:rPr>
              <w:t>No</w:t>
            </w:r>
            <w:r w:rsidRPr="006A2738" w:rsidDel="004D1D0C">
              <w:rPr>
                <w:b/>
                <w:sz w:val="22"/>
                <w:szCs w:val="22"/>
              </w:rPr>
              <w:t xml:space="preserve"> </w:t>
            </w:r>
          </w:p>
        </w:tc>
      </w:tr>
      <w:tr w:rsidR="00D962A0" w:rsidRPr="00CE21C1" w:rsidTr="00CA4735">
        <w:tc>
          <w:tcPr>
            <w:tcW w:w="468" w:type="dxa"/>
            <w:tcBorders>
              <w:top w:val="single" w:sz="12" w:space="0" w:color="auto"/>
              <w:left w:val="single" w:sz="12" w:space="0" w:color="auto"/>
              <w:bottom w:val="single" w:sz="12" w:space="0" w:color="auto"/>
              <w:right w:val="single" w:sz="12" w:space="0" w:color="auto"/>
            </w:tcBorders>
            <w:shd w:val="pct10" w:color="auto" w:fill="auto"/>
          </w:tcPr>
          <w:p w:rsidR="00D962A0" w:rsidRPr="006A2738" w:rsidRDefault="00D962A0" w:rsidP="00CA4735">
            <w:pPr>
              <w:spacing w:after="60"/>
              <w:rPr>
                <w:b/>
                <w:sz w:val="22"/>
                <w:szCs w:val="22"/>
              </w:rPr>
            </w:pPr>
            <w:r w:rsidRPr="006A2738">
              <w:rPr>
                <w:sz w:val="22"/>
                <w:szCs w:val="22"/>
              </w:rPr>
              <w:sym w:font="Wingdings" w:char="F0A1"/>
            </w:r>
          </w:p>
        </w:tc>
        <w:tc>
          <w:tcPr>
            <w:tcW w:w="7470" w:type="dxa"/>
            <w:tcBorders>
              <w:left w:val="single" w:sz="12" w:space="0" w:color="auto"/>
            </w:tcBorders>
            <w:vAlign w:val="center"/>
          </w:tcPr>
          <w:p w:rsidR="00D962A0" w:rsidRPr="006A2738" w:rsidRDefault="00D962A0" w:rsidP="00CA4735">
            <w:pPr>
              <w:spacing w:after="60"/>
              <w:rPr>
                <w:b/>
                <w:sz w:val="22"/>
                <w:szCs w:val="22"/>
              </w:rPr>
            </w:pPr>
            <w:r w:rsidRPr="006A2738">
              <w:rPr>
                <w:b/>
                <w:sz w:val="22"/>
                <w:szCs w:val="22"/>
              </w:rPr>
              <w:t xml:space="preserve">Yes  </w:t>
            </w:r>
          </w:p>
          <w:p w:rsidR="00D962A0" w:rsidRPr="006A2738" w:rsidRDefault="00D962A0" w:rsidP="00CA4735">
            <w:pPr>
              <w:spacing w:after="60"/>
              <w:rPr>
                <w:b/>
                <w:sz w:val="22"/>
                <w:szCs w:val="22"/>
              </w:rPr>
            </w:pPr>
            <w:r w:rsidRPr="006A2738">
              <w:rPr>
                <w:rStyle w:val="outputtextnb"/>
                <w:sz w:val="22"/>
                <w:szCs w:val="22"/>
              </w:rPr>
              <w:t>Please provide a detailed strategy for assuring Qualified Providers, the specific timeline for implementing identified strategies, and the parties responsible for its operation.</w:t>
            </w:r>
          </w:p>
        </w:tc>
      </w:tr>
    </w:tbl>
    <w:p w:rsidR="00D962A0" w:rsidRDefault="00D962A0" w:rsidP="00D3125F">
      <w:pPr>
        <w:rPr>
          <w:i/>
        </w:rPr>
      </w:pPr>
      <w:r>
        <w:rPr>
          <w:i/>
        </w:rPr>
        <w:br w:type="page"/>
      </w:r>
    </w:p>
    <w:p w:rsidR="00D962A0" w:rsidRPr="00A046CF" w:rsidRDefault="00D962A0" w:rsidP="00CA4735">
      <w:pPr>
        <w:pBdr>
          <w:top w:val="single" w:sz="18" w:space="3" w:color="auto"/>
          <w:left w:val="single" w:sz="18" w:space="4" w:color="auto"/>
          <w:bottom w:val="single" w:sz="18" w:space="3" w:color="auto"/>
          <w:right w:val="single" w:sz="18" w:space="4" w:color="auto"/>
        </w:pBdr>
        <w:shd w:val="clear" w:color="auto" w:fill="000080"/>
        <w:tabs>
          <w:tab w:val="left" w:pos="1177"/>
          <w:tab w:val="center" w:pos="4680"/>
        </w:tabs>
        <w:spacing w:after="120"/>
        <w:ind w:right="144"/>
        <w:jc w:val="center"/>
        <w:rPr>
          <w:rFonts w:ascii="Arial Narrow" w:hAnsi="Arial Narrow"/>
          <w:b/>
          <w:color w:val="FFFFFF"/>
          <w:sz w:val="32"/>
          <w:szCs w:val="32"/>
        </w:rPr>
      </w:pPr>
      <w:r>
        <w:rPr>
          <w:rFonts w:ascii="Arial" w:hAnsi="Arial" w:cs="Arial"/>
        </w:rPr>
        <w:lastRenderedPageBreak/>
        <w:br/>
      </w:r>
      <w:r w:rsidRPr="00A046CF">
        <w:rPr>
          <w:rFonts w:ascii="Arial Narrow" w:hAnsi="Arial Narrow"/>
          <w:b/>
          <w:color w:val="FFFFFF"/>
          <w:sz w:val="32"/>
          <w:szCs w:val="32"/>
        </w:rPr>
        <w:t>Appendix C-4: Additional Limits on Amount of Waiver Services</w:t>
      </w:r>
    </w:p>
    <w:p w:rsidR="00D962A0" w:rsidRPr="00D3125F" w:rsidRDefault="00D962A0" w:rsidP="00CA4735">
      <w:pPr>
        <w:spacing w:before="120" w:after="120"/>
        <w:jc w:val="both"/>
        <w:rPr>
          <w:rFonts w:ascii="Times New Roman" w:hAnsi="Times New Roman" w:cs="Times New Roman"/>
          <w:i/>
          <w:kern w:val="22"/>
          <w:sz w:val="24"/>
          <w:szCs w:val="24"/>
        </w:rPr>
      </w:pPr>
      <w:r w:rsidRPr="00D3125F">
        <w:rPr>
          <w:rFonts w:ascii="Times New Roman" w:hAnsi="Times New Roman" w:cs="Times New Roman"/>
          <w:b/>
          <w:kern w:val="22"/>
          <w:sz w:val="24"/>
          <w:szCs w:val="24"/>
        </w:rPr>
        <w:t>Additional Limits on Amount of Waiver Services</w:t>
      </w:r>
      <w:r w:rsidRPr="00D3125F">
        <w:rPr>
          <w:rFonts w:ascii="Times New Roman" w:hAnsi="Times New Roman" w:cs="Times New Roman"/>
          <w:kern w:val="22"/>
          <w:sz w:val="24"/>
          <w:szCs w:val="24"/>
        </w:rPr>
        <w:t xml:space="preserve">.  Indicate whether the waiver employs any of the following additional limits on the amount of waiver services </w:t>
      </w:r>
      <w:r w:rsidRPr="00D3125F">
        <w:rPr>
          <w:rFonts w:ascii="Times New Roman" w:hAnsi="Times New Roman" w:cs="Times New Roman"/>
          <w:i/>
          <w:kern w:val="22"/>
          <w:sz w:val="24"/>
          <w:szCs w:val="24"/>
        </w:rPr>
        <w:t>(check each that applies).</w:t>
      </w:r>
    </w:p>
    <w:tbl>
      <w:tblPr>
        <w:tblStyle w:val="TableGrid"/>
        <w:tblW w:w="9396" w:type="dxa"/>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5"/>
        <w:gridCol w:w="8821"/>
      </w:tblGrid>
      <w:tr w:rsidR="00D962A0" w:rsidRPr="0096215E" w:rsidTr="00CA4735">
        <w:trPr>
          <w:trHeight w:val="591"/>
        </w:trPr>
        <w:tc>
          <w:tcPr>
            <w:tcW w:w="575" w:type="dxa"/>
            <w:tcBorders>
              <w:top w:val="single" w:sz="12" w:space="0" w:color="auto"/>
              <w:left w:val="single" w:sz="12" w:space="0" w:color="auto"/>
              <w:right w:val="single" w:sz="12" w:space="0" w:color="auto"/>
            </w:tcBorders>
            <w:shd w:val="pct10" w:color="auto" w:fill="auto"/>
          </w:tcPr>
          <w:p w:rsidR="00D962A0" w:rsidRPr="0096215E" w:rsidRDefault="00D962A0" w:rsidP="00CA4735">
            <w:pPr>
              <w:rPr>
                <w:b/>
                <w:kern w:val="22"/>
                <w:sz w:val="22"/>
                <w:szCs w:val="22"/>
              </w:rPr>
            </w:pPr>
            <w:r>
              <w:rPr>
                <w:b/>
                <w:kern w:val="22"/>
                <w:sz w:val="22"/>
                <w:szCs w:val="22"/>
              </w:rPr>
              <w:sym w:font="Wingdings" w:char="F06C"/>
            </w:r>
          </w:p>
        </w:tc>
        <w:tc>
          <w:tcPr>
            <w:tcW w:w="8821" w:type="dxa"/>
            <w:tcBorders>
              <w:top w:val="single" w:sz="12" w:space="0" w:color="auto"/>
              <w:left w:val="single" w:sz="12" w:space="0" w:color="auto"/>
              <w:bottom w:val="single" w:sz="12" w:space="0" w:color="auto"/>
              <w:right w:val="single" w:sz="12" w:space="0" w:color="auto"/>
            </w:tcBorders>
          </w:tcPr>
          <w:p w:rsidR="00D962A0" w:rsidRPr="0096215E" w:rsidRDefault="00D962A0" w:rsidP="00CA4735">
            <w:pPr>
              <w:jc w:val="both"/>
              <w:rPr>
                <w:kern w:val="22"/>
                <w:sz w:val="22"/>
                <w:szCs w:val="22"/>
              </w:rPr>
            </w:pPr>
            <w:r>
              <w:rPr>
                <w:b/>
                <w:kern w:val="22"/>
                <w:sz w:val="22"/>
                <w:szCs w:val="22"/>
              </w:rPr>
              <w:t>Not applicable – The State does not impose a limit on the amount of waiver services except as provided in Appendix C-3.</w:t>
            </w:r>
          </w:p>
        </w:tc>
      </w:tr>
      <w:tr w:rsidR="00D962A0" w:rsidRPr="001D65B5" w:rsidTr="00CA4735">
        <w:tc>
          <w:tcPr>
            <w:tcW w:w="575" w:type="dxa"/>
            <w:tcBorders>
              <w:top w:val="single" w:sz="12" w:space="0" w:color="auto"/>
              <w:left w:val="single" w:sz="12" w:space="0" w:color="auto"/>
              <w:bottom w:val="single" w:sz="12" w:space="0" w:color="auto"/>
              <w:right w:val="single" w:sz="12" w:space="0" w:color="auto"/>
            </w:tcBorders>
            <w:shd w:val="pct10" w:color="auto" w:fill="auto"/>
          </w:tcPr>
          <w:p w:rsidR="00D962A0" w:rsidRPr="0096215E" w:rsidRDefault="00D962A0" w:rsidP="00CA4735">
            <w:pPr>
              <w:spacing w:after="40"/>
              <w:rPr>
                <w:b/>
                <w:kern w:val="22"/>
                <w:sz w:val="22"/>
                <w:szCs w:val="22"/>
              </w:rPr>
            </w:pPr>
            <w:r w:rsidRPr="0096215E">
              <w:rPr>
                <w:b/>
                <w:kern w:val="22"/>
                <w:sz w:val="22"/>
                <w:szCs w:val="22"/>
              </w:rPr>
              <w:sym w:font="Wingdings" w:char="F0A1"/>
            </w:r>
          </w:p>
        </w:tc>
        <w:tc>
          <w:tcPr>
            <w:tcW w:w="8821" w:type="dxa"/>
            <w:tcBorders>
              <w:top w:val="single" w:sz="12" w:space="0" w:color="auto"/>
              <w:left w:val="single" w:sz="12" w:space="0" w:color="auto"/>
              <w:bottom w:val="single" w:sz="12" w:space="0" w:color="auto"/>
              <w:right w:val="single" w:sz="12" w:space="0" w:color="auto"/>
            </w:tcBorders>
          </w:tcPr>
          <w:p w:rsidR="00D962A0" w:rsidRPr="0096215E" w:rsidRDefault="00D962A0" w:rsidP="00CA4735">
            <w:pPr>
              <w:spacing w:after="60"/>
              <w:rPr>
                <w:b/>
                <w:kern w:val="22"/>
                <w:sz w:val="22"/>
                <w:szCs w:val="22"/>
              </w:rPr>
            </w:pPr>
            <w:r>
              <w:rPr>
                <w:b/>
                <w:kern w:val="22"/>
                <w:sz w:val="22"/>
                <w:szCs w:val="22"/>
              </w:rPr>
              <w:t>Applicable – The State imposes additional limits on the amount of waiver services.</w:t>
            </w:r>
          </w:p>
        </w:tc>
      </w:tr>
    </w:tbl>
    <w:p w:rsidR="00D962A0" w:rsidRPr="00D3125F" w:rsidRDefault="00D962A0" w:rsidP="00CA4735">
      <w:pPr>
        <w:spacing w:before="120" w:after="120"/>
        <w:ind w:left="900"/>
        <w:jc w:val="both"/>
        <w:rPr>
          <w:rFonts w:ascii="Times New Roman" w:hAnsi="Times New Roman" w:cs="Times New Roman"/>
          <w:b/>
          <w:kern w:val="22"/>
        </w:rPr>
      </w:pPr>
      <w:r w:rsidRPr="00D3125F">
        <w:rPr>
          <w:rFonts w:ascii="Times New Roman" w:hAnsi="Times New Roman" w:cs="Times New Roman"/>
          <w:i/>
          <w:kern w:val="22"/>
        </w:rPr>
        <w:t xml:space="preserve">When a limit is employed, </w:t>
      </w:r>
      <w:r w:rsidRPr="00D3125F">
        <w:rPr>
          <w:rFonts w:ascii="Times New Roman" w:hAnsi="Times New Roman" w:cs="Times New Roman"/>
          <w:i/>
        </w:rPr>
        <w:t>specify: (a) the waiver services to which the limit applies; (b) the basis of the limit, including its basis in historical expenditure/utilization patterns and, as applicable, the processes and methodologies that are used to determine the amount of the limit to which a participant’s services are subject; (c) how the limit will be adjusted over the course of the waiver period; (d) provisions for adjusting or making exceptions to the limit based on participant health and welfare needs or other factors specified by the state; (e) the safeguards that are in effect when the amount of the limit is insufficient to meet a participant’s needs; and, (f) how participants are notified of the amount of the limit.</w:t>
      </w:r>
    </w:p>
    <w:tbl>
      <w:tblPr>
        <w:tblStyle w:val="TableGrid"/>
        <w:tblW w:w="9504" w:type="dxa"/>
        <w:tblInd w:w="86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74"/>
        <w:gridCol w:w="9030"/>
      </w:tblGrid>
      <w:tr w:rsidR="00D962A0" w:rsidRPr="00DD3AC3" w:rsidTr="00CA4735">
        <w:tc>
          <w:tcPr>
            <w:tcW w:w="474" w:type="dxa"/>
            <w:vMerge w:val="restart"/>
            <w:tcBorders>
              <w:top w:val="single" w:sz="12" w:space="0" w:color="auto"/>
              <w:left w:val="single" w:sz="12" w:space="0" w:color="auto"/>
              <w:right w:val="single" w:sz="12" w:space="0" w:color="auto"/>
            </w:tcBorders>
            <w:shd w:val="pct10" w:color="auto" w:fill="auto"/>
          </w:tcPr>
          <w:p w:rsidR="00D962A0" w:rsidRPr="00DD3AC3" w:rsidRDefault="00D962A0" w:rsidP="00CA4735">
            <w:pPr>
              <w:spacing w:before="60" w:after="60"/>
              <w:jc w:val="both"/>
              <w:rPr>
                <w:kern w:val="22"/>
                <w:sz w:val="22"/>
                <w:szCs w:val="22"/>
              </w:rPr>
            </w:pPr>
            <w:r w:rsidRPr="00DD3AC3">
              <w:rPr>
                <w:kern w:val="22"/>
                <w:sz w:val="22"/>
                <w:szCs w:val="22"/>
              </w:rPr>
              <w:sym w:font="Wingdings" w:char="F0A8"/>
            </w:r>
          </w:p>
        </w:tc>
        <w:tc>
          <w:tcPr>
            <w:tcW w:w="9030" w:type="dxa"/>
            <w:tcBorders>
              <w:top w:val="single" w:sz="12" w:space="0" w:color="auto"/>
              <w:left w:val="single" w:sz="12" w:space="0" w:color="auto"/>
              <w:bottom w:val="single" w:sz="12" w:space="0" w:color="auto"/>
              <w:right w:val="single" w:sz="12" w:space="0" w:color="auto"/>
            </w:tcBorders>
          </w:tcPr>
          <w:p w:rsidR="00D962A0" w:rsidRPr="00DD3AC3" w:rsidRDefault="00D962A0" w:rsidP="00CA4735">
            <w:pPr>
              <w:spacing w:before="60" w:after="60"/>
              <w:jc w:val="both"/>
              <w:rPr>
                <w:kern w:val="22"/>
                <w:sz w:val="22"/>
                <w:szCs w:val="22"/>
              </w:rPr>
            </w:pPr>
            <w:r w:rsidRPr="00DD3AC3">
              <w:rPr>
                <w:b/>
                <w:kern w:val="22"/>
                <w:sz w:val="22"/>
                <w:szCs w:val="22"/>
              </w:rPr>
              <w:t>Limit(s) on Set(s) of Services</w:t>
            </w:r>
            <w:r w:rsidRPr="00DD3AC3">
              <w:rPr>
                <w:kern w:val="22"/>
                <w:sz w:val="22"/>
                <w:szCs w:val="22"/>
              </w:rPr>
              <w:t xml:space="preserve">. There is a limit on the maximum dollar amount of waiver services that is authorized for one or more sets of services offered under the waiver.  </w:t>
            </w:r>
            <w:r w:rsidRPr="00DD3AC3">
              <w:rPr>
                <w:i/>
                <w:kern w:val="22"/>
                <w:sz w:val="22"/>
                <w:szCs w:val="22"/>
              </w:rPr>
              <w:t>Furnish the information specified above</w:t>
            </w:r>
            <w:r w:rsidRPr="00DD3AC3">
              <w:rPr>
                <w:kern w:val="22"/>
                <w:sz w:val="22"/>
                <w:szCs w:val="22"/>
              </w:rPr>
              <w:t>.</w:t>
            </w:r>
          </w:p>
        </w:tc>
      </w:tr>
      <w:tr w:rsidR="00D962A0" w:rsidRPr="00DD3AC3" w:rsidTr="00CA4735">
        <w:tc>
          <w:tcPr>
            <w:tcW w:w="474" w:type="dxa"/>
            <w:vMerge/>
            <w:tcBorders>
              <w:left w:val="single" w:sz="12" w:space="0" w:color="auto"/>
              <w:bottom w:val="single" w:sz="12" w:space="0" w:color="auto"/>
              <w:right w:val="single" w:sz="12" w:space="0" w:color="auto"/>
            </w:tcBorders>
            <w:shd w:val="pct10" w:color="auto" w:fill="auto"/>
          </w:tcPr>
          <w:p w:rsidR="00D962A0" w:rsidRPr="00DD3AC3" w:rsidRDefault="00D962A0" w:rsidP="00CA4735">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rsidR="00D962A0" w:rsidRPr="00DD3AC3" w:rsidRDefault="00D962A0" w:rsidP="00CA4735">
            <w:pPr>
              <w:spacing w:before="60" w:after="60"/>
              <w:jc w:val="both"/>
              <w:rPr>
                <w:b/>
                <w:kern w:val="22"/>
                <w:sz w:val="22"/>
                <w:szCs w:val="22"/>
              </w:rPr>
            </w:pPr>
          </w:p>
          <w:p w:rsidR="00D962A0" w:rsidRPr="00DD3AC3" w:rsidRDefault="00D962A0" w:rsidP="00CA4735">
            <w:pPr>
              <w:spacing w:before="60" w:after="60"/>
              <w:jc w:val="both"/>
              <w:rPr>
                <w:b/>
                <w:kern w:val="22"/>
                <w:sz w:val="22"/>
                <w:szCs w:val="22"/>
              </w:rPr>
            </w:pPr>
          </w:p>
        </w:tc>
      </w:tr>
      <w:tr w:rsidR="00D962A0" w:rsidRPr="00DD3AC3" w:rsidTr="00CA4735">
        <w:tc>
          <w:tcPr>
            <w:tcW w:w="474" w:type="dxa"/>
            <w:vMerge w:val="restart"/>
            <w:tcBorders>
              <w:left w:val="single" w:sz="12" w:space="0" w:color="auto"/>
              <w:right w:val="single" w:sz="12" w:space="0" w:color="auto"/>
            </w:tcBorders>
            <w:shd w:val="pct10" w:color="auto" w:fill="auto"/>
          </w:tcPr>
          <w:p w:rsidR="00D962A0" w:rsidRPr="00DD3AC3" w:rsidRDefault="00D962A0" w:rsidP="00CA4735">
            <w:pPr>
              <w:spacing w:before="60" w:after="60"/>
              <w:jc w:val="both"/>
              <w:rPr>
                <w:kern w:val="22"/>
                <w:sz w:val="22"/>
                <w:szCs w:val="22"/>
              </w:rPr>
            </w:pPr>
            <w:r w:rsidRPr="00DD3AC3">
              <w:rPr>
                <w:kern w:val="22"/>
                <w:sz w:val="22"/>
                <w:szCs w:val="22"/>
              </w:rPr>
              <w:sym w:font="Wingdings" w:char="F0A8"/>
            </w:r>
          </w:p>
        </w:tc>
        <w:tc>
          <w:tcPr>
            <w:tcW w:w="9030" w:type="dxa"/>
            <w:tcBorders>
              <w:top w:val="single" w:sz="12" w:space="0" w:color="auto"/>
              <w:left w:val="single" w:sz="12" w:space="0" w:color="auto"/>
              <w:bottom w:val="single" w:sz="12" w:space="0" w:color="auto"/>
              <w:right w:val="single" w:sz="12" w:space="0" w:color="auto"/>
            </w:tcBorders>
            <w:shd w:val="clear" w:color="auto" w:fill="auto"/>
          </w:tcPr>
          <w:p w:rsidR="00D962A0" w:rsidRPr="00DD3AC3" w:rsidRDefault="00D962A0" w:rsidP="00CA4735">
            <w:pPr>
              <w:spacing w:before="60" w:after="60"/>
              <w:jc w:val="both"/>
              <w:rPr>
                <w:b/>
                <w:kern w:val="22"/>
                <w:sz w:val="22"/>
                <w:szCs w:val="22"/>
              </w:rPr>
            </w:pPr>
            <w:r w:rsidRPr="00DD3AC3">
              <w:rPr>
                <w:b/>
                <w:kern w:val="22"/>
                <w:sz w:val="22"/>
                <w:szCs w:val="22"/>
              </w:rPr>
              <w:t>Prospective Individual Budget Amount</w:t>
            </w:r>
            <w:r w:rsidRPr="00DD3AC3">
              <w:rPr>
                <w:kern w:val="22"/>
                <w:sz w:val="22"/>
                <w:szCs w:val="22"/>
              </w:rPr>
              <w:t xml:space="preserve">.  There is a limit on the maximum dollar amount of waiver services authorized for each specific participant.  </w:t>
            </w:r>
            <w:r w:rsidRPr="00DD3AC3">
              <w:rPr>
                <w:i/>
                <w:kern w:val="22"/>
                <w:sz w:val="22"/>
                <w:szCs w:val="22"/>
              </w:rPr>
              <w:t>Furnish the information specified above</w:t>
            </w:r>
            <w:r w:rsidRPr="00DD3AC3">
              <w:rPr>
                <w:kern w:val="22"/>
                <w:sz w:val="22"/>
                <w:szCs w:val="22"/>
              </w:rPr>
              <w:t xml:space="preserve">. </w:t>
            </w:r>
          </w:p>
        </w:tc>
      </w:tr>
      <w:tr w:rsidR="00D962A0" w:rsidRPr="00DD3AC3" w:rsidTr="00CA4735">
        <w:tc>
          <w:tcPr>
            <w:tcW w:w="474" w:type="dxa"/>
            <w:vMerge/>
            <w:tcBorders>
              <w:left w:val="single" w:sz="12" w:space="0" w:color="auto"/>
              <w:bottom w:val="single" w:sz="12" w:space="0" w:color="auto"/>
              <w:right w:val="single" w:sz="12" w:space="0" w:color="auto"/>
            </w:tcBorders>
            <w:shd w:val="pct10" w:color="auto" w:fill="auto"/>
          </w:tcPr>
          <w:p w:rsidR="00D962A0" w:rsidRPr="00DD3AC3" w:rsidRDefault="00D962A0" w:rsidP="00CA4735">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rsidR="00D962A0" w:rsidRPr="00DD3AC3" w:rsidRDefault="00D962A0" w:rsidP="00CA4735">
            <w:pPr>
              <w:spacing w:before="60" w:after="60"/>
              <w:jc w:val="both"/>
              <w:rPr>
                <w:b/>
                <w:kern w:val="22"/>
                <w:sz w:val="22"/>
                <w:szCs w:val="22"/>
              </w:rPr>
            </w:pPr>
          </w:p>
          <w:p w:rsidR="00D962A0" w:rsidRPr="00DD3AC3" w:rsidRDefault="00D962A0" w:rsidP="00CA4735">
            <w:pPr>
              <w:spacing w:before="60" w:after="60"/>
              <w:jc w:val="both"/>
              <w:rPr>
                <w:b/>
                <w:kern w:val="22"/>
                <w:sz w:val="22"/>
                <w:szCs w:val="22"/>
              </w:rPr>
            </w:pPr>
          </w:p>
        </w:tc>
      </w:tr>
      <w:tr w:rsidR="00D962A0" w:rsidRPr="00DD3AC3" w:rsidTr="00CA4735">
        <w:tc>
          <w:tcPr>
            <w:tcW w:w="474" w:type="dxa"/>
            <w:vMerge w:val="restart"/>
            <w:tcBorders>
              <w:left w:val="single" w:sz="12" w:space="0" w:color="auto"/>
              <w:right w:val="single" w:sz="12" w:space="0" w:color="auto"/>
            </w:tcBorders>
            <w:shd w:val="pct10" w:color="auto" w:fill="auto"/>
          </w:tcPr>
          <w:p w:rsidR="00D962A0" w:rsidRPr="00DD3AC3" w:rsidRDefault="00D962A0" w:rsidP="00CA4735">
            <w:pPr>
              <w:spacing w:before="60" w:after="60"/>
              <w:jc w:val="both"/>
              <w:rPr>
                <w:kern w:val="22"/>
                <w:sz w:val="22"/>
                <w:szCs w:val="22"/>
              </w:rPr>
            </w:pPr>
            <w:r w:rsidRPr="00DD3AC3">
              <w:rPr>
                <w:kern w:val="22"/>
                <w:sz w:val="22"/>
                <w:szCs w:val="22"/>
              </w:rPr>
              <w:sym w:font="Wingdings" w:char="F0A8"/>
            </w:r>
          </w:p>
        </w:tc>
        <w:tc>
          <w:tcPr>
            <w:tcW w:w="9030" w:type="dxa"/>
            <w:tcBorders>
              <w:top w:val="single" w:sz="12" w:space="0" w:color="auto"/>
              <w:left w:val="single" w:sz="12" w:space="0" w:color="auto"/>
              <w:bottom w:val="single" w:sz="12" w:space="0" w:color="auto"/>
              <w:right w:val="single" w:sz="12" w:space="0" w:color="auto"/>
            </w:tcBorders>
            <w:shd w:val="clear" w:color="auto" w:fill="auto"/>
          </w:tcPr>
          <w:p w:rsidR="00D962A0" w:rsidRPr="00DD3AC3" w:rsidRDefault="00D962A0" w:rsidP="00CA4735">
            <w:pPr>
              <w:spacing w:before="60" w:after="60"/>
              <w:jc w:val="both"/>
              <w:rPr>
                <w:b/>
                <w:kern w:val="22"/>
                <w:sz w:val="22"/>
                <w:szCs w:val="22"/>
              </w:rPr>
            </w:pPr>
            <w:r w:rsidRPr="00DD3AC3">
              <w:rPr>
                <w:b/>
                <w:kern w:val="22"/>
                <w:sz w:val="22"/>
                <w:szCs w:val="22"/>
              </w:rPr>
              <w:t>Budget Limits by Level of Support</w:t>
            </w:r>
            <w:r w:rsidRPr="00DD3AC3">
              <w:rPr>
                <w:kern w:val="22"/>
                <w:sz w:val="22"/>
                <w:szCs w:val="22"/>
              </w:rPr>
              <w:t xml:space="preserve">.  Based on an assessment process and/or other factors, participants are assigned to funding levels that are limits on the maximum dollar amount of waiver services.  </w:t>
            </w:r>
            <w:r w:rsidRPr="00DD3AC3">
              <w:rPr>
                <w:i/>
                <w:kern w:val="22"/>
                <w:sz w:val="22"/>
                <w:szCs w:val="22"/>
              </w:rPr>
              <w:t>Furnish the information specified above</w:t>
            </w:r>
            <w:r w:rsidRPr="00DD3AC3">
              <w:rPr>
                <w:kern w:val="22"/>
                <w:sz w:val="22"/>
                <w:szCs w:val="22"/>
              </w:rPr>
              <w:t>.</w:t>
            </w:r>
          </w:p>
        </w:tc>
      </w:tr>
      <w:tr w:rsidR="00D962A0" w:rsidRPr="00DD3AC3" w:rsidTr="00CA4735">
        <w:tc>
          <w:tcPr>
            <w:tcW w:w="474" w:type="dxa"/>
            <w:vMerge/>
            <w:tcBorders>
              <w:left w:val="single" w:sz="12" w:space="0" w:color="auto"/>
              <w:bottom w:val="single" w:sz="12" w:space="0" w:color="auto"/>
              <w:right w:val="single" w:sz="12" w:space="0" w:color="auto"/>
            </w:tcBorders>
            <w:shd w:val="pct10" w:color="auto" w:fill="auto"/>
          </w:tcPr>
          <w:p w:rsidR="00D962A0" w:rsidRPr="00DD3AC3" w:rsidRDefault="00D962A0" w:rsidP="00CA4735">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rsidR="00D962A0" w:rsidRPr="00DD3AC3" w:rsidRDefault="00D962A0" w:rsidP="00CA4735">
            <w:pPr>
              <w:spacing w:before="60" w:after="60"/>
              <w:jc w:val="both"/>
              <w:rPr>
                <w:b/>
                <w:kern w:val="22"/>
                <w:sz w:val="22"/>
                <w:szCs w:val="22"/>
              </w:rPr>
            </w:pPr>
          </w:p>
          <w:p w:rsidR="00D962A0" w:rsidRPr="00DD3AC3" w:rsidRDefault="00D962A0" w:rsidP="00CA4735">
            <w:pPr>
              <w:spacing w:before="60" w:after="60"/>
              <w:jc w:val="both"/>
              <w:rPr>
                <w:b/>
                <w:kern w:val="22"/>
                <w:sz w:val="22"/>
                <w:szCs w:val="22"/>
              </w:rPr>
            </w:pPr>
          </w:p>
        </w:tc>
      </w:tr>
      <w:tr w:rsidR="00D962A0" w:rsidRPr="00DD3AC3" w:rsidTr="00CA4735">
        <w:tc>
          <w:tcPr>
            <w:tcW w:w="474" w:type="dxa"/>
            <w:vMerge w:val="restart"/>
            <w:tcBorders>
              <w:left w:val="single" w:sz="12" w:space="0" w:color="auto"/>
              <w:right w:val="single" w:sz="12" w:space="0" w:color="auto"/>
            </w:tcBorders>
            <w:shd w:val="pct10" w:color="auto" w:fill="auto"/>
          </w:tcPr>
          <w:p w:rsidR="00D962A0" w:rsidRPr="00DD3AC3" w:rsidRDefault="00D962A0" w:rsidP="00CA4735">
            <w:pPr>
              <w:spacing w:before="60" w:after="60"/>
              <w:jc w:val="both"/>
              <w:rPr>
                <w:kern w:val="22"/>
                <w:sz w:val="22"/>
                <w:szCs w:val="22"/>
              </w:rPr>
            </w:pPr>
            <w:r w:rsidRPr="00DD3AC3">
              <w:rPr>
                <w:kern w:val="22"/>
                <w:sz w:val="22"/>
                <w:szCs w:val="22"/>
              </w:rPr>
              <w:sym w:font="Wingdings" w:char="F0A8"/>
            </w:r>
          </w:p>
        </w:tc>
        <w:tc>
          <w:tcPr>
            <w:tcW w:w="9030" w:type="dxa"/>
            <w:tcBorders>
              <w:top w:val="single" w:sz="12" w:space="0" w:color="auto"/>
              <w:left w:val="single" w:sz="12" w:space="0" w:color="auto"/>
              <w:bottom w:val="single" w:sz="12" w:space="0" w:color="auto"/>
              <w:right w:val="single" w:sz="12" w:space="0" w:color="auto"/>
            </w:tcBorders>
            <w:shd w:val="clear" w:color="auto" w:fill="auto"/>
          </w:tcPr>
          <w:p w:rsidR="00D962A0" w:rsidRPr="00DD3AC3" w:rsidRDefault="00D962A0" w:rsidP="00CA4735">
            <w:pPr>
              <w:spacing w:before="60" w:after="60"/>
              <w:jc w:val="both"/>
              <w:rPr>
                <w:b/>
                <w:kern w:val="22"/>
                <w:sz w:val="22"/>
                <w:szCs w:val="22"/>
              </w:rPr>
            </w:pPr>
            <w:r w:rsidRPr="00DD3AC3">
              <w:rPr>
                <w:b/>
                <w:kern w:val="22"/>
                <w:sz w:val="22"/>
                <w:szCs w:val="22"/>
              </w:rPr>
              <w:t>Other Type of Limit.</w:t>
            </w:r>
            <w:r w:rsidRPr="00DD3AC3">
              <w:rPr>
                <w:kern w:val="22"/>
                <w:sz w:val="22"/>
                <w:szCs w:val="22"/>
              </w:rPr>
              <w:t xml:space="preserve">  The State employs another type of limit.  </w:t>
            </w:r>
            <w:r w:rsidRPr="00DD3AC3">
              <w:rPr>
                <w:i/>
                <w:kern w:val="22"/>
                <w:sz w:val="22"/>
                <w:szCs w:val="22"/>
              </w:rPr>
              <w:t>Describe the limit and furnish the information specified above.</w:t>
            </w:r>
          </w:p>
        </w:tc>
      </w:tr>
      <w:tr w:rsidR="00D962A0" w:rsidRPr="00DD3AC3" w:rsidTr="00CA4735">
        <w:tc>
          <w:tcPr>
            <w:tcW w:w="474" w:type="dxa"/>
            <w:vMerge/>
            <w:tcBorders>
              <w:left w:val="single" w:sz="12" w:space="0" w:color="auto"/>
              <w:bottom w:val="single" w:sz="12" w:space="0" w:color="auto"/>
              <w:right w:val="single" w:sz="12" w:space="0" w:color="auto"/>
            </w:tcBorders>
            <w:shd w:val="pct10" w:color="auto" w:fill="auto"/>
          </w:tcPr>
          <w:p w:rsidR="00D962A0" w:rsidRPr="00DD3AC3" w:rsidRDefault="00D962A0" w:rsidP="00CA4735">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rsidR="00D962A0" w:rsidRPr="00DD3AC3" w:rsidRDefault="00D962A0" w:rsidP="00CA4735">
            <w:pPr>
              <w:spacing w:before="60" w:after="60"/>
              <w:jc w:val="both"/>
              <w:rPr>
                <w:b/>
                <w:kern w:val="22"/>
                <w:sz w:val="22"/>
                <w:szCs w:val="22"/>
              </w:rPr>
            </w:pPr>
          </w:p>
          <w:p w:rsidR="00D962A0" w:rsidRPr="00DD3AC3" w:rsidRDefault="00D962A0" w:rsidP="00CA4735">
            <w:pPr>
              <w:spacing w:before="60" w:after="60"/>
              <w:jc w:val="both"/>
              <w:rPr>
                <w:b/>
                <w:kern w:val="22"/>
                <w:sz w:val="22"/>
                <w:szCs w:val="22"/>
              </w:rPr>
            </w:pPr>
          </w:p>
        </w:tc>
      </w:tr>
      <w:tr w:rsidR="00D962A0" w:rsidRPr="008367C3" w:rsidTr="00CA4735">
        <w:tc>
          <w:tcPr>
            <w:tcW w:w="474" w:type="dxa"/>
            <w:tcBorders>
              <w:left w:val="single" w:sz="12" w:space="0" w:color="auto"/>
              <w:bottom w:val="single" w:sz="12" w:space="0" w:color="auto"/>
              <w:right w:val="single" w:sz="12" w:space="0" w:color="auto"/>
            </w:tcBorders>
            <w:shd w:val="pct10" w:color="auto" w:fill="auto"/>
          </w:tcPr>
          <w:p w:rsidR="00D962A0" w:rsidRPr="00DD3AC3" w:rsidRDefault="00D962A0" w:rsidP="00CA4735">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clear" w:color="auto" w:fill="auto"/>
          </w:tcPr>
          <w:p w:rsidR="00D962A0" w:rsidRDefault="00D962A0" w:rsidP="00CA4735">
            <w:pPr>
              <w:spacing w:before="60" w:after="60"/>
              <w:jc w:val="both"/>
              <w:rPr>
                <w:b/>
                <w:kern w:val="22"/>
                <w:sz w:val="22"/>
                <w:szCs w:val="22"/>
              </w:rPr>
            </w:pPr>
          </w:p>
        </w:tc>
      </w:tr>
    </w:tbl>
    <w:p w:rsidR="00D962A0" w:rsidRDefault="00D962A0" w:rsidP="00CA4735">
      <w:pPr>
        <w:rPr>
          <w:sz w:val="23"/>
          <w:szCs w:val="23"/>
        </w:rPr>
      </w:pPr>
    </w:p>
    <w:p w:rsidR="00D3125F" w:rsidRDefault="00D3125F" w:rsidP="00CA4735"/>
    <w:p w:rsidR="00D962A0" w:rsidRPr="00A046CF" w:rsidRDefault="00D962A0" w:rsidP="00CA4735">
      <w:pPr>
        <w:pBdr>
          <w:top w:val="single" w:sz="18" w:space="3" w:color="auto"/>
          <w:left w:val="single" w:sz="18" w:space="4" w:color="auto"/>
          <w:bottom w:val="single" w:sz="18" w:space="3" w:color="auto"/>
          <w:right w:val="single" w:sz="18" w:space="4" w:color="auto"/>
        </w:pBdr>
        <w:shd w:val="clear" w:color="auto" w:fill="000080"/>
        <w:spacing w:after="120"/>
        <w:ind w:left="144" w:right="144"/>
        <w:jc w:val="center"/>
        <w:rPr>
          <w:rFonts w:ascii="Arial Narrow" w:hAnsi="Arial Narrow"/>
          <w:b/>
          <w:color w:val="FFFFFF"/>
          <w:sz w:val="32"/>
          <w:szCs w:val="32"/>
        </w:rPr>
      </w:pPr>
      <w:r w:rsidRPr="00A046CF">
        <w:rPr>
          <w:rFonts w:ascii="Arial Narrow" w:hAnsi="Arial Narrow"/>
          <w:b/>
          <w:color w:val="FFFFFF"/>
          <w:sz w:val="32"/>
          <w:szCs w:val="32"/>
        </w:rPr>
        <w:lastRenderedPageBreak/>
        <w:t>Appendix C-</w:t>
      </w:r>
      <w:r>
        <w:rPr>
          <w:rFonts w:ascii="Arial Narrow" w:hAnsi="Arial Narrow"/>
          <w:b/>
          <w:color w:val="FFFFFF"/>
          <w:sz w:val="32"/>
          <w:szCs w:val="32"/>
        </w:rPr>
        <w:t>5</w:t>
      </w:r>
      <w:r w:rsidRPr="00A046CF">
        <w:rPr>
          <w:rFonts w:ascii="Arial Narrow" w:hAnsi="Arial Narrow"/>
          <w:b/>
          <w:color w:val="FFFFFF"/>
          <w:sz w:val="32"/>
          <w:szCs w:val="32"/>
        </w:rPr>
        <w:t xml:space="preserve">: </w:t>
      </w:r>
      <w:r>
        <w:rPr>
          <w:rFonts w:ascii="Arial Narrow" w:hAnsi="Arial Narrow"/>
          <w:b/>
          <w:color w:val="FFFFFF"/>
          <w:sz w:val="32"/>
          <w:szCs w:val="32"/>
        </w:rPr>
        <w:t>Home and Community-Based Settings</w:t>
      </w:r>
    </w:p>
    <w:p w:rsidR="00D962A0" w:rsidRPr="00D3125F" w:rsidRDefault="00D962A0" w:rsidP="00CA4735">
      <w:pPr>
        <w:rPr>
          <w:rFonts w:ascii="Times New Roman" w:hAnsi="Times New Roman" w:cs="Times New Roman"/>
        </w:rPr>
      </w:pPr>
      <w:r w:rsidRPr="00D3125F">
        <w:rPr>
          <w:rStyle w:val="outputtextnb"/>
          <w:rFonts w:ascii="Times New Roman" w:hAnsi="Times New Roman" w:cs="Times New Roman"/>
        </w:rPr>
        <w:t>Explain how residential and non-residential settings in this waiver comply with federal HCB Settings requirements at 42 CFR 441.301(c)(4)-(5) and associated CMS guidance. Include:</w:t>
      </w:r>
      <w:r w:rsidRPr="00D3125F">
        <w:rPr>
          <w:rFonts w:ascii="Times New Roman" w:hAnsi="Times New Roman" w:cs="Times New Roman"/>
        </w:rPr>
        <w:t xml:space="preserve"> </w:t>
      </w:r>
    </w:p>
    <w:p w:rsidR="00D962A0" w:rsidRPr="00D3125F" w:rsidRDefault="00D962A0" w:rsidP="00D962A0">
      <w:pPr>
        <w:pStyle w:val="outputtextnb1"/>
        <w:numPr>
          <w:ilvl w:val="0"/>
          <w:numId w:val="4"/>
        </w:numPr>
      </w:pPr>
      <w:r w:rsidRPr="00D3125F">
        <w:t xml:space="preserve">Description of the settings and how they meet federal HCB Settings requirements, at the time of submission and in the future. </w:t>
      </w:r>
    </w:p>
    <w:p w:rsidR="00D962A0" w:rsidRPr="00D3125F" w:rsidRDefault="00D962A0" w:rsidP="00D962A0">
      <w:pPr>
        <w:pStyle w:val="outputtextnb1"/>
        <w:numPr>
          <w:ilvl w:val="0"/>
          <w:numId w:val="4"/>
        </w:numPr>
      </w:pPr>
      <w:r w:rsidRPr="00D3125F">
        <w:t xml:space="preserve">Description of the means by which the state Medicaid agency ascertains that all waiver settings meet federal HCB Setting requirements, at the time of this submission and ongoing. </w:t>
      </w:r>
    </w:p>
    <w:p w:rsidR="00D962A0" w:rsidRPr="00D3125F" w:rsidRDefault="00D962A0" w:rsidP="00CA4735">
      <w:pPr>
        <w:rPr>
          <w:rFonts w:ascii="Times New Roman" w:hAnsi="Times New Roman" w:cs="Times New Roman"/>
        </w:rPr>
      </w:pPr>
      <w:r w:rsidRPr="00D3125F">
        <w:rPr>
          <w:rStyle w:val="outputtextnb"/>
          <w:rFonts w:ascii="Times New Roman" w:hAnsi="Times New Roman" w:cs="Times New Roman"/>
        </w:rPr>
        <w:t xml:space="preserve">Note instructions at Module 1, Attachment #2, </w:t>
      </w:r>
      <w:r w:rsidRPr="00D3125F">
        <w:rPr>
          <w:rStyle w:val="outputtextnb"/>
          <w:rFonts w:ascii="Times New Roman" w:hAnsi="Times New Roman" w:cs="Times New Roman"/>
          <w:u w:val="single"/>
        </w:rPr>
        <w:t>HCB Settings Waiver Transition Plan</w:t>
      </w:r>
      <w:r w:rsidRPr="00D3125F">
        <w:rPr>
          <w:rStyle w:val="outputtextnb"/>
          <w:rFonts w:ascii="Times New Roman" w:hAnsi="Times New Roman" w:cs="Times New Roman"/>
        </w:rPr>
        <w:t xml:space="preserve"> for description of settings that do not meet requirements at the time of submission. Do not duplicate that information here.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ook w:val="04A0" w:firstRow="1" w:lastRow="0" w:firstColumn="1" w:lastColumn="0" w:noHBand="0" w:noVBand="1"/>
      </w:tblPr>
      <w:tblGrid>
        <w:gridCol w:w="9576"/>
      </w:tblGrid>
      <w:tr w:rsidR="00D962A0" w:rsidRPr="00D3125F" w:rsidTr="00CA4735">
        <w:tc>
          <w:tcPr>
            <w:tcW w:w="9864" w:type="dxa"/>
            <w:shd w:val="clear" w:color="auto" w:fill="D9D9D9" w:themeFill="background1" w:themeFillShade="D9"/>
          </w:tcPr>
          <w:p w:rsidR="00D962A0" w:rsidRPr="00D3125F" w:rsidRDefault="00D962A0" w:rsidP="00CA4735">
            <w:pPr>
              <w:contextualSpacing/>
              <w:rPr>
                <w:sz w:val="22"/>
                <w:szCs w:val="22"/>
              </w:rPr>
            </w:pPr>
            <w:r w:rsidRPr="00D3125F">
              <w:rPr>
                <w:sz w:val="22"/>
                <w:szCs w:val="22"/>
              </w:rPr>
              <w:t>The setting in which each waiver participant resides and the predominant settings wherein the services provided through this waiver are delivered are in the participant’s private residence within the community.</w:t>
            </w:r>
            <w:r w:rsidRPr="00D3125F">
              <w:rPr>
                <w:b/>
                <w:sz w:val="22"/>
                <w:szCs w:val="22"/>
              </w:rPr>
              <w:t xml:space="preserve"> </w:t>
            </w:r>
          </w:p>
          <w:p w:rsidR="00D962A0" w:rsidRPr="00D3125F" w:rsidRDefault="00D962A0" w:rsidP="00CA4735">
            <w:pPr>
              <w:contextualSpacing/>
              <w:rPr>
                <w:sz w:val="22"/>
                <w:szCs w:val="22"/>
              </w:rPr>
            </w:pPr>
          </w:p>
          <w:p w:rsidR="00D962A0" w:rsidRPr="00D3125F" w:rsidRDefault="00D962A0" w:rsidP="00CA4735">
            <w:pPr>
              <w:contextualSpacing/>
              <w:rPr>
                <w:rFonts w:eastAsiaTheme="minorHAnsi"/>
                <w:sz w:val="22"/>
                <w:szCs w:val="22"/>
              </w:rPr>
            </w:pPr>
            <w:r w:rsidRPr="00D3125F">
              <w:rPr>
                <w:rFonts w:eastAsiaTheme="minorHAnsi"/>
                <w:sz w:val="22"/>
                <w:szCs w:val="22"/>
              </w:rPr>
              <w:t xml:space="preserve">The Massachusetts Executive Office of Health and Human Services (EOHHS), the single State Medicaid Agency, convened an interagency workgroup to address how best to comply with the requirements of the federal Home and Community Based (HCB) settings requirements at 42 CFR 441.301 (c )(4)-(5). The Executive Office of Elder Affairs (EOEA), an agency within EOHHS that has primary responsibility for day-to-day operation of the Frail Elder Waiver, was a member of the workgroup. EOEA undertook a review of all their regulations, standards, policies, service descriptions, and other provider requirements to ensure compliance of settings with the new federal requirements, as they apply within this waiver. The Frail Elder Waiver supports individuals who reside in their own homes or apartments, in homes and apartments with family members and other informal supports, or in a home or apartment of a caregiver with up to one additional waiver participant. These settings fully comply with the HCBS Regulations. Although this waiver does not provide residential services, Frail Elder Waiver Participants may receive the following waiver services outside their home: Supportive Day Program. Frail Elder Waiver participants may also reside in Congregate housing and receive their waiver services within this residential setting. As defined in Massachusetts, Congregate housing is a shared living environment designed to integrate housing and certain services needed by elders and younger disabled individuals who choose this environment as their home. Congregate housing is not a waiver service, nor is it a 24/7 staffed residence. Services are not inherent to the congregate setting, nor are residents required to receive services in order to reside in congregate housing. </w:t>
            </w:r>
          </w:p>
          <w:p w:rsidR="00D962A0" w:rsidRPr="00D3125F" w:rsidRDefault="00D962A0" w:rsidP="00CA4735">
            <w:pPr>
              <w:contextualSpacing/>
              <w:rPr>
                <w:rFonts w:eastAsiaTheme="minorHAnsi"/>
                <w:sz w:val="22"/>
                <w:szCs w:val="22"/>
              </w:rPr>
            </w:pPr>
          </w:p>
          <w:p w:rsidR="00D962A0" w:rsidRPr="00D3125F" w:rsidRDefault="00D962A0" w:rsidP="00CA4735">
            <w:pPr>
              <w:contextualSpacing/>
              <w:rPr>
                <w:rFonts w:eastAsiaTheme="minorHAnsi"/>
                <w:sz w:val="22"/>
                <w:szCs w:val="22"/>
              </w:rPr>
            </w:pPr>
            <w:r w:rsidRPr="00D3125F">
              <w:rPr>
                <w:rFonts w:eastAsiaTheme="minorHAnsi"/>
                <w:sz w:val="22"/>
                <w:szCs w:val="22"/>
              </w:rPr>
              <w:t xml:space="preserve">EOEA’s review and assessment process for these residential and non-residential settings included: a thorough review of regulations, policies and procedures; waiver service definitions; provider qualifications and quality management and oversight systems to determine whether the systemic infrastructure was consistent with the principles of community integration; development of an assessment tool based on the exploratory questions that CMS published; and review of the existing non-residential settings to determine if these settings meet standards consistent with the HCB settings requirement.  </w:t>
            </w:r>
          </w:p>
          <w:p w:rsidR="00D962A0" w:rsidRPr="00D3125F" w:rsidRDefault="00D962A0" w:rsidP="00CA4735">
            <w:pPr>
              <w:contextualSpacing/>
              <w:rPr>
                <w:rFonts w:eastAsiaTheme="minorHAnsi"/>
                <w:sz w:val="22"/>
                <w:szCs w:val="22"/>
              </w:rPr>
            </w:pPr>
            <w:r w:rsidRPr="00D3125F">
              <w:rPr>
                <w:rFonts w:eastAsiaTheme="minorHAnsi"/>
                <w:sz w:val="22"/>
                <w:szCs w:val="22"/>
              </w:rPr>
              <w:t xml:space="preserve">As detailed in the Site-Specific Assessment and findings sections and summarized in Table 2 of the STP submitted to CMS in September 2016, fifty five out of fifty six Supportive Day Program providers available to Frail Elder Waiver Participants have been determined by EOEA to comply fully with the Community Rule. The Supportive Day Program found to be not compliant does not serve waiver participants and will be precluded from providing services to waiver participants in the future. 43 out of </w:t>
            </w:r>
            <w:r w:rsidRPr="00D3125F">
              <w:rPr>
                <w:rFonts w:eastAsiaTheme="minorHAnsi"/>
                <w:sz w:val="22"/>
                <w:szCs w:val="22"/>
              </w:rPr>
              <w:lastRenderedPageBreak/>
              <w:t xml:space="preserve">44 Congregate Housing sites were found to be HCB setting compliant from the onset. One Congregate setting required minor modifications to become compliant. EOEA verified that this setting completed necessary program changes and physical alterations for continued compliance.   </w:t>
            </w:r>
          </w:p>
          <w:p w:rsidR="00D962A0" w:rsidRPr="00D3125F" w:rsidRDefault="00D962A0" w:rsidP="00CA4735">
            <w:pPr>
              <w:contextualSpacing/>
              <w:rPr>
                <w:rFonts w:eastAsiaTheme="minorHAnsi"/>
                <w:sz w:val="22"/>
                <w:szCs w:val="22"/>
              </w:rPr>
            </w:pPr>
            <w:r w:rsidRPr="00D3125F">
              <w:rPr>
                <w:rFonts w:eastAsiaTheme="minorHAnsi"/>
                <w:sz w:val="22"/>
                <w:szCs w:val="22"/>
              </w:rPr>
              <w:t xml:space="preserve">The systematic and site-specific oversight is completed ongoing by EOEA agents (the ASAPs). The ASAP reviews any new setting as necessary to ensure full compliance as required by EOEA.  </w:t>
            </w:r>
          </w:p>
          <w:p w:rsidR="00D962A0" w:rsidRPr="00D3125F" w:rsidRDefault="00D962A0" w:rsidP="00CA4735">
            <w:pPr>
              <w:contextualSpacing/>
              <w:rPr>
                <w:szCs w:val="22"/>
              </w:rPr>
            </w:pPr>
          </w:p>
          <w:p w:rsidR="00D962A0" w:rsidRPr="00D3125F" w:rsidRDefault="00D962A0" w:rsidP="00CA4735">
            <w:pPr>
              <w:contextualSpacing/>
            </w:pPr>
          </w:p>
        </w:tc>
      </w:tr>
    </w:tbl>
    <w:p w:rsidR="00D962A0" w:rsidRDefault="00D962A0" w:rsidP="00CA4735"/>
    <w:p w:rsidR="00F73665" w:rsidRDefault="00F73665">
      <w:r>
        <w:br w:type="page"/>
      </w:r>
    </w:p>
    <w:p w:rsidR="00D3125F" w:rsidRDefault="00D3125F" w:rsidP="00F73665">
      <w:pPr>
        <w:spacing w:line="240" w:lineRule="auto"/>
        <w:contextualSpacing/>
      </w:pPr>
      <w:r>
        <w:rPr>
          <w:noProof/>
        </w:rPr>
        <w:lastRenderedPageBreak/>
        <mc:AlternateContent>
          <mc:Choice Requires="wps">
            <w:drawing>
              <wp:anchor distT="0" distB="0" distL="114300" distR="114300" simplePos="0" relativeHeight="251674624" behindDoc="0" locked="0" layoutInCell="1" allowOverlap="1" wp14:anchorId="23E9A937" wp14:editId="560D79F9">
                <wp:simplePos x="0" y="0"/>
                <wp:positionH relativeFrom="column">
                  <wp:posOffset>-213360</wp:posOffset>
                </wp:positionH>
                <wp:positionV relativeFrom="paragraph">
                  <wp:posOffset>600710</wp:posOffset>
                </wp:positionV>
                <wp:extent cx="6256020" cy="944880"/>
                <wp:effectExtent l="0" t="0" r="11430" b="26670"/>
                <wp:wrapSquare wrapText="bothSides"/>
                <wp:docPr id="2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020" cy="944880"/>
                        </a:xfrm>
                        <a:prstGeom prst="rect">
                          <a:avLst/>
                        </a:prstGeom>
                        <a:solidFill>
                          <a:srgbClr val="000080"/>
                        </a:solidFill>
                        <a:ln w="9525">
                          <a:solidFill>
                            <a:srgbClr val="0000FF"/>
                          </a:solidFill>
                          <a:miter lim="800000"/>
                          <a:headEnd/>
                          <a:tailEnd/>
                        </a:ln>
                      </wps:spPr>
                      <wps:txbx>
                        <w:txbxContent>
                          <w:p w:rsidR="00F73665" w:rsidRPr="007D311A" w:rsidRDefault="00F73665" w:rsidP="00B32F2D">
                            <w:pPr>
                              <w:spacing w:before="120" w:line="240" w:lineRule="auto"/>
                              <w:jc w:val="center"/>
                              <w:rPr>
                                <w:rFonts w:ascii="Arial Narrow" w:hAnsi="Arial Narrow" w:cs="Arial"/>
                                <w:b/>
                                <w:color w:val="FFFFFF"/>
                                <w:sz w:val="44"/>
                                <w:szCs w:val="44"/>
                              </w:rPr>
                            </w:pPr>
                            <w:r w:rsidRPr="007D311A">
                              <w:rPr>
                                <w:rFonts w:ascii="Arial Narrow" w:hAnsi="Arial Narrow" w:cs="Arial"/>
                                <w:b/>
                                <w:color w:val="FFFFFF"/>
                                <w:sz w:val="44"/>
                                <w:szCs w:val="44"/>
                              </w:rPr>
                              <w:t>Appendix D: Participant-Centered Planning</w:t>
                            </w:r>
                          </w:p>
                          <w:p w:rsidR="00F73665" w:rsidRPr="007D311A" w:rsidRDefault="00F73665" w:rsidP="00B32F2D">
                            <w:pPr>
                              <w:spacing w:after="360" w:line="240" w:lineRule="auto"/>
                              <w:jc w:val="center"/>
                              <w:rPr>
                                <w:rFonts w:ascii="Arial Narrow" w:hAnsi="Arial Narrow" w:cs="Arial"/>
                                <w:b/>
                                <w:color w:val="FFFFFF"/>
                                <w:sz w:val="44"/>
                                <w:szCs w:val="44"/>
                              </w:rPr>
                            </w:pPr>
                            <w:r w:rsidRPr="007D311A">
                              <w:rPr>
                                <w:rFonts w:ascii="Arial Narrow" w:hAnsi="Arial Narrow" w:cs="Arial"/>
                                <w:b/>
                                <w:color w:val="FFFFFF"/>
                                <w:sz w:val="44"/>
                                <w:szCs w:val="44"/>
                              </w:rPr>
                              <w:t>and Service Delivery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1" style="position:absolute;margin-left:-16.8pt;margin-top:47.3pt;width:492.6pt;height:7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" fillcolor="navy" strokecolor="blue">
                <v:textbox>
                  <w:txbxContent>
                    <w:p w:rsidR="00F73665" w:rsidRPr="007D311A" w:rsidRDefault="00F73665" w:rsidP="00B32F2D">
                      <w:pPr>
                        <w:spacing w:before="120" w:line="240" w:lineRule="auto"/>
                        <w:jc w:val="center"/>
                        <w:rPr>
                          <w:rFonts w:ascii="Arial Narrow" w:hAnsi="Arial Narrow" w:cs="Arial"/>
                          <w:b/>
                          <w:color w:val="FFFFFF"/>
                          <w:sz w:val="44"/>
                          <w:szCs w:val="44"/>
                        </w:rPr>
                      </w:pPr>
                      <w:r w:rsidRPr="007D311A">
                        <w:rPr>
                          <w:rFonts w:ascii="Arial Narrow" w:hAnsi="Arial Narrow" w:cs="Arial"/>
                          <w:b/>
                          <w:color w:val="FFFFFF"/>
                          <w:sz w:val="44"/>
                          <w:szCs w:val="44"/>
                        </w:rPr>
                        <w:t>Appendix D: Participant-Centered Planning</w:t>
                      </w:r>
                    </w:p>
                    <w:p w:rsidR="00F73665" w:rsidRPr="007D311A" w:rsidRDefault="00F73665" w:rsidP="00B32F2D">
                      <w:pPr>
                        <w:spacing w:after="360" w:line="240" w:lineRule="auto"/>
                        <w:jc w:val="center"/>
                        <w:rPr>
                          <w:rFonts w:ascii="Arial Narrow" w:hAnsi="Arial Narrow" w:cs="Arial"/>
                          <w:b/>
                          <w:color w:val="FFFFFF"/>
                          <w:sz w:val="44"/>
                          <w:szCs w:val="44"/>
                        </w:rPr>
                      </w:pPr>
                      <w:proofErr w:type="gramStart"/>
                      <w:r w:rsidRPr="007D311A">
                        <w:rPr>
                          <w:rFonts w:ascii="Arial Narrow" w:hAnsi="Arial Narrow" w:cs="Arial"/>
                          <w:b/>
                          <w:color w:val="FFFFFF"/>
                          <w:sz w:val="44"/>
                          <w:szCs w:val="44"/>
                        </w:rPr>
                        <w:t>and</w:t>
                      </w:r>
                      <w:proofErr w:type="gramEnd"/>
                      <w:r w:rsidRPr="007D311A">
                        <w:rPr>
                          <w:rFonts w:ascii="Arial Narrow" w:hAnsi="Arial Narrow" w:cs="Arial"/>
                          <w:b/>
                          <w:color w:val="FFFFFF"/>
                          <w:sz w:val="44"/>
                          <w:szCs w:val="44"/>
                        </w:rPr>
                        <w:t xml:space="preserve"> Service Delivery</w:t>
                      </w:r>
                    </w:p>
                  </w:txbxContent>
                </v:textbox>
                <w10:wrap type="square"/>
              </v:rect>
            </w:pict>
          </mc:Fallback>
        </mc:AlternateContent>
      </w:r>
    </w:p>
    <w:p w:rsidR="00D962A0" w:rsidRPr="007D311A" w:rsidRDefault="00D962A0" w:rsidP="00CA4735">
      <w:pPr>
        <w:pBdr>
          <w:top w:val="single" w:sz="18" w:space="3" w:color="auto"/>
          <w:left w:val="single" w:sz="18" w:space="4" w:color="auto"/>
          <w:bottom w:val="single" w:sz="18" w:space="3" w:color="auto"/>
          <w:right w:val="single" w:sz="18" w:space="4" w:color="auto"/>
        </w:pBdr>
        <w:shd w:val="clear" w:color="auto" w:fill="000080"/>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jc w:val="center"/>
        <w:rPr>
          <w:rFonts w:ascii="Arial Narrow" w:hAnsi="Arial Narrow"/>
          <w:b/>
          <w:color w:val="FFFFFF"/>
          <w:sz w:val="32"/>
          <w:szCs w:val="32"/>
        </w:rPr>
      </w:pPr>
      <w:r w:rsidRPr="007D311A">
        <w:rPr>
          <w:rFonts w:ascii="Arial Narrow" w:hAnsi="Arial Narrow"/>
          <w:b/>
          <w:color w:val="FFFFFF"/>
          <w:sz w:val="32"/>
          <w:szCs w:val="32"/>
        </w:rPr>
        <w:t>Appendix D-1: Service Plan Development</w:t>
      </w:r>
    </w:p>
    <w:tbl>
      <w:tblPr>
        <w:tblStyle w:val="TableGrid"/>
        <w:tblW w:w="9360" w:type="dxa"/>
        <w:tblInd w:w="14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35"/>
        <w:gridCol w:w="4725"/>
      </w:tblGrid>
      <w:tr w:rsidR="00D962A0" w:rsidTr="00CA4735">
        <w:tc>
          <w:tcPr>
            <w:tcW w:w="4617" w:type="dxa"/>
            <w:tcBorders>
              <w:top w:val="single" w:sz="12" w:space="0" w:color="auto"/>
              <w:left w:val="single" w:sz="12" w:space="0" w:color="auto"/>
              <w:bottom w:val="single" w:sz="12" w:space="0" w:color="auto"/>
              <w:right w:val="single" w:sz="12" w:space="0" w:color="auto"/>
            </w:tcBorders>
          </w:tcPr>
          <w:p w:rsidR="00D962A0"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r w:rsidRPr="00A2294C">
              <w:rPr>
                <w:b/>
                <w:kern w:val="22"/>
                <w:sz w:val="22"/>
                <w:szCs w:val="22"/>
              </w:rPr>
              <w:t>State Participant-Centered Service Plan Title</w:t>
            </w:r>
            <w:r w:rsidRPr="00A2294C">
              <w:rPr>
                <w:kern w:val="22"/>
                <w:sz w:val="22"/>
                <w:szCs w:val="22"/>
              </w:rPr>
              <w:t>:</w:t>
            </w:r>
          </w:p>
        </w:tc>
        <w:tc>
          <w:tcPr>
            <w:tcW w:w="4706" w:type="dxa"/>
            <w:tcBorders>
              <w:top w:val="single" w:sz="12" w:space="0" w:color="auto"/>
              <w:left w:val="single" w:sz="12" w:space="0" w:color="auto"/>
              <w:bottom w:val="single" w:sz="12" w:space="0" w:color="auto"/>
              <w:right w:val="single" w:sz="12" w:space="0" w:color="auto"/>
            </w:tcBorders>
            <w:shd w:val="pct10" w:color="auto" w:fill="auto"/>
          </w:tcPr>
          <w:p w:rsidR="00D962A0" w:rsidRPr="005110A7"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Pr>
                <w:kern w:val="22"/>
                <w:sz w:val="22"/>
                <w:szCs w:val="22"/>
              </w:rPr>
              <w:t>Comprehensive Service Plan (CSP)</w:t>
            </w:r>
          </w:p>
        </w:tc>
      </w:tr>
    </w:tbl>
    <w:p w:rsidR="00D962A0" w:rsidRPr="00B32F2D" w:rsidRDefault="00D962A0" w:rsidP="00CA473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rFonts w:ascii="Times New Roman" w:hAnsi="Times New Roman" w:cs="Times New Roman"/>
          <w:kern w:val="22"/>
        </w:rPr>
      </w:pPr>
      <w:r w:rsidRPr="00B32F2D">
        <w:rPr>
          <w:rFonts w:ascii="Times New Roman" w:hAnsi="Times New Roman" w:cs="Times New Roman"/>
          <w:b/>
          <w:kern w:val="22"/>
        </w:rPr>
        <w:t>a</w:t>
      </w:r>
      <w:r w:rsidRPr="00B32F2D">
        <w:rPr>
          <w:rFonts w:ascii="Times New Roman" w:hAnsi="Times New Roman" w:cs="Times New Roman"/>
          <w:kern w:val="22"/>
        </w:rPr>
        <w:t>.</w:t>
      </w:r>
      <w:r w:rsidRPr="00B32F2D">
        <w:rPr>
          <w:rFonts w:ascii="Times New Roman" w:hAnsi="Times New Roman" w:cs="Times New Roman"/>
          <w:kern w:val="22"/>
        </w:rPr>
        <w:tab/>
      </w:r>
      <w:r w:rsidRPr="00B32F2D">
        <w:rPr>
          <w:rFonts w:ascii="Times New Roman" w:hAnsi="Times New Roman" w:cs="Times New Roman"/>
          <w:b/>
          <w:kern w:val="22"/>
        </w:rPr>
        <w:t>Responsibility for Service Plan Development</w:t>
      </w:r>
      <w:r w:rsidRPr="00B32F2D">
        <w:rPr>
          <w:rFonts w:ascii="Times New Roman" w:hAnsi="Times New Roman" w:cs="Times New Roman"/>
          <w:kern w:val="22"/>
        </w:rPr>
        <w:t xml:space="preserve">.  Per 42 CFR §441.301(b)(2), specify who is responsible for the development of the service plan and the qualifications of these individuals </w:t>
      </w:r>
      <w:r w:rsidRPr="00B32F2D">
        <w:rPr>
          <w:rFonts w:ascii="Times New Roman" w:hAnsi="Times New Roman" w:cs="Times New Roman"/>
          <w:i/>
          <w:kern w:val="22"/>
        </w:rPr>
        <w:t>(check each that applies)</w:t>
      </w:r>
      <w:r w:rsidRPr="00B32F2D">
        <w:rPr>
          <w:rFonts w:ascii="Times New Roman" w:hAnsi="Times New Roman" w:cs="Times New Roman"/>
          <w:kern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21"/>
        <w:gridCol w:w="8579"/>
      </w:tblGrid>
      <w:tr w:rsidR="00D962A0" w:rsidRPr="00E92D36" w:rsidTr="00CA4735">
        <w:tc>
          <w:tcPr>
            <w:tcW w:w="421" w:type="dxa"/>
            <w:tcBorders>
              <w:top w:val="single" w:sz="12" w:space="0" w:color="auto"/>
              <w:left w:val="single" w:sz="12" w:space="0" w:color="auto"/>
              <w:bottom w:val="single" w:sz="12" w:space="0" w:color="auto"/>
              <w:right w:val="single" w:sz="12" w:space="0" w:color="auto"/>
            </w:tcBorders>
            <w:shd w:val="pct10" w:color="auto" w:fill="auto"/>
          </w:tcPr>
          <w:p w:rsidR="00D962A0" w:rsidRPr="00E92D36" w:rsidRDefault="00D962A0" w:rsidP="00CA4735">
            <w:pPr>
              <w:spacing w:before="60"/>
              <w:rPr>
                <w:sz w:val="22"/>
                <w:szCs w:val="22"/>
                <w:highlight w:val="yellow"/>
              </w:rPr>
            </w:pPr>
            <w:r>
              <w:rPr>
                <w:sz w:val="22"/>
                <w:szCs w:val="22"/>
              </w:rPr>
              <w:sym w:font="Wingdings" w:char="F0FE"/>
            </w:r>
          </w:p>
        </w:tc>
        <w:tc>
          <w:tcPr>
            <w:tcW w:w="8579" w:type="dxa"/>
            <w:tcBorders>
              <w:top w:val="single" w:sz="12" w:space="0" w:color="auto"/>
              <w:left w:val="single" w:sz="12" w:space="0" w:color="auto"/>
              <w:bottom w:val="single" w:sz="12" w:space="0" w:color="auto"/>
              <w:right w:val="single" w:sz="12" w:space="0" w:color="auto"/>
            </w:tcBorders>
          </w:tcPr>
          <w:p w:rsidR="00D962A0" w:rsidRPr="006E0610" w:rsidRDefault="00D962A0" w:rsidP="00CA4735">
            <w:pPr>
              <w:spacing w:before="60"/>
              <w:rPr>
                <w:b/>
                <w:sz w:val="22"/>
                <w:szCs w:val="22"/>
              </w:rPr>
            </w:pPr>
            <w:r w:rsidRPr="00795887">
              <w:rPr>
                <w:b/>
                <w:sz w:val="22"/>
                <w:szCs w:val="22"/>
              </w:rPr>
              <w:t>Registered nurse, licensed to practice in the State</w:t>
            </w:r>
          </w:p>
        </w:tc>
      </w:tr>
      <w:tr w:rsidR="00D962A0" w:rsidRPr="00E92D36" w:rsidTr="00CA4735">
        <w:tc>
          <w:tcPr>
            <w:tcW w:w="421" w:type="dxa"/>
            <w:tcBorders>
              <w:top w:val="single" w:sz="12" w:space="0" w:color="auto"/>
              <w:left w:val="single" w:sz="12" w:space="0" w:color="auto"/>
              <w:bottom w:val="single" w:sz="12" w:space="0" w:color="auto"/>
              <w:right w:val="single" w:sz="12" w:space="0" w:color="auto"/>
            </w:tcBorders>
            <w:shd w:val="pct10" w:color="auto" w:fill="auto"/>
          </w:tcPr>
          <w:p w:rsidR="00D962A0" w:rsidRPr="00E92D36" w:rsidRDefault="00D962A0" w:rsidP="00CA4735">
            <w:pPr>
              <w:spacing w:before="60"/>
              <w:rPr>
                <w:sz w:val="22"/>
                <w:szCs w:val="22"/>
                <w:highlight w:val="yellow"/>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D962A0" w:rsidRPr="006E0610" w:rsidRDefault="00D962A0" w:rsidP="00CA4735">
            <w:pPr>
              <w:spacing w:before="60"/>
              <w:rPr>
                <w:b/>
                <w:sz w:val="22"/>
                <w:szCs w:val="22"/>
              </w:rPr>
            </w:pPr>
            <w:r w:rsidRPr="00795887">
              <w:rPr>
                <w:b/>
                <w:sz w:val="22"/>
                <w:szCs w:val="22"/>
              </w:rPr>
              <w:t>Licensed practical or vocational nurse, acting within the scope of practice under State law</w:t>
            </w:r>
          </w:p>
        </w:tc>
      </w:tr>
      <w:tr w:rsidR="00D962A0" w:rsidRPr="00E92D36" w:rsidTr="00CA4735">
        <w:tc>
          <w:tcPr>
            <w:tcW w:w="421" w:type="dxa"/>
            <w:tcBorders>
              <w:top w:val="single" w:sz="12" w:space="0" w:color="auto"/>
              <w:left w:val="single" w:sz="12" w:space="0" w:color="auto"/>
              <w:bottom w:val="single" w:sz="12" w:space="0" w:color="auto"/>
              <w:right w:val="single" w:sz="12" w:space="0" w:color="auto"/>
            </w:tcBorders>
            <w:shd w:val="pct10" w:color="auto" w:fill="auto"/>
          </w:tcPr>
          <w:p w:rsidR="00D962A0" w:rsidRPr="00E92D36" w:rsidRDefault="00D962A0" w:rsidP="00CA4735">
            <w:pPr>
              <w:spacing w:before="60"/>
              <w:rPr>
                <w:sz w:val="22"/>
                <w:szCs w:val="22"/>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D962A0" w:rsidRPr="006E0610" w:rsidRDefault="00D962A0" w:rsidP="00CA4735">
            <w:pPr>
              <w:spacing w:before="60"/>
              <w:rPr>
                <w:b/>
                <w:sz w:val="22"/>
                <w:szCs w:val="22"/>
              </w:rPr>
            </w:pPr>
            <w:r w:rsidRPr="00795887">
              <w:rPr>
                <w:b/>
                <w:sz w:val="22"/>
                <w:szCs w:val="22"/>
              </w:rPr>
              <w:t>Licensed physician (M.D. or D.O)</w:t>
            </w:r>
          </w:p>
        </w:tc>
      </w:tr>
      <w:tr w:rsidR="00D962A0" w:rsidRPr="00E92D36" w:rsidTr="00CA4735">
        <w:tc>
          <w:tcPr>
            <w:tcW w:w="421" w:type="dxa"/>
            <w:tcBorders>
              <w:top w:val="single" w:sz="12" w:space="0" w:color="auto"/>
              <w:left w:val="single" w:sz="12" w:space="0" w:color="auto"/>
              <w:bottom w:val="single" w:sz="12" w:space="0" w:color="auto"/>
              <w:right w:val="single" w:sz="12" w:space="0" w:color="auto"/>
            </w:tcBorders>
            <w:shd w:val="pct10" w:color="auto" w:fill="auto"/>
          </w:tcPr>
          <w:p w:rsidR="00D962A0" w:rsidRPr="00E92D36" w:rsidRDefault="00D962A0" w:rsidP="00CA4735">
            <w:pPr>
              <w:spacing w:before="60"/>
              <w:rPr>
                <w:sz w:val="22"/>
                <w:szCs w:val="22"/>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D962A0" w:rsidRPr="00E92D36" w:rsidRDefault="00D962A0" w:rsidP="00CA4735">
            <w:pPr>
              <w:spacing w:before="60"/>
              <w:rPr>
                <w:sz w:val="22"/>
                <w:szCs w:val="22"/>
              </w:rPr>
            </w:pPr>
            <w:r w:rsidRPr="00795887">
              <w:rPr>
                <w:b/>
                <w:sz w:val="22"/>
                <w:szCs w:val="22"/>
              </w:rPr>
              <w:t>Case Manager</w:t>
            </w:r>
            <w:r w:rsidRPr="00E92D36">
              <w:rPr>
                <w:sz w:val="22"/>
                <w:szCs w:val="22"/>
              </w:rPr>
              <w:t xml:space="preserve"> (qualifications specified in Appendix C-</w:t>
            </w:r>
            <w:r>
              <w:rPr>
                <w:sz w:val="22"/>
                <w:szCs w:val="22"/>
              </w:rPr>
              <w:t>1/C-3</w:t>
            </w:r>
            <w:r w:rsidRPr="00E92D36">
              <w:rPr>
                <w:sz w:val="22"/>
                <w:szCs w:val="22"/>
              </w:rPr>
              <w:t>)</w:t>
            </w:r>
          </w:p>
        </w:tc>
      </w:tr>
      <w:tr w:rsidR="00D962A0" w:rsidRPr="00E92D36" w:rsidTr="00CA4735">
        <w:trPr>
          <w:trHeight w:val="14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D962A0" w:rsidRPr="00E92D36" w:rsidRDefault="00D962A0" w:rsidP="00CA4735">
            <w:pPr>
              <w:spacing w:before="60"/>
              <w:rPr>
                <w:sz w:val="22"/>
                <w:szCs w:val="22"/>
              </w:rPr>
            </w:pPr>
            <w:r>
              <w:rPr>
                <w:sz w:val="22"/>
                <w:szCs w:val="22"/>
              </w:rPr>
              <w:sym w:font="Wingdings" w:char="F0FE"/>
            </w:r>
          </w:p>
        </w:tc>
        <w:tc>
          <w:tcPr>
            <w:tcW w:w="8579" w:type="dxa"/>
            <w:tcBorders>
              <w:top w:val="single" w:sz="12" w:space="0" w:color="auto"/>
              <w:left w:val="single" w:sz="12" w:space="0" w:color="auto"/>
              <w:bottom w:val="single" w:sz="12" w:space="0" w:color="auto"/>
              <w:right w:val="single" w:sz="12" w:space="0" w:color="auto"/>
            </w:tcBorders>
          </w:tcPr>
          <w:p w:rsidR="00D962A0" w:rsidRDefault="00D962A0" w:rsidP="00CA4735">
            <w:pPr>
              <w:spacing w:before="60"/>
              <w:rPr>
                <w:sz w:val="22"/>
                <w:szCs w:val="22"/>
              </w:rPr>
            </w:pPr>
            <w:r w:rsidRPr="00795887">
              <w:rPr>
                <w:b/>
                <w:sz w:val="22"/>
                <w:szCs w:val="22"/>
              </w:rPr>
              <w:t>Case Manager</w:t>
            </w:r>
            <w:r w:rsidRPr="00E92D36">
              <w:rPr>
                <w:sz w:val="22"/>
                <w:szCs w:val="22"/>
              </w:rPr>
              <w:t xml:space="preserve"> (qualifications not specified in Appendix C-</w:t>
            </w:r>
            <w:r>
              <w:rPr>
                <w:sz w:val="22"/>
                <w:szCs w:val="22"/>
              </w:rPr>
              <w:t>1/C-</w:t>
            </w:r>
            <w:r w:rsidRPr="00E92D36">
              <w:rPr>
                <w:sz w:val="22"/>
                <w:szCs w:val="22"/>
              </w:rPr>
              <w:t>3)</w:t>
            </w:r>
            <w:r>
              <w:rPr>
                <w:sz w:val="22"/>
                <w:szCs w:val="22"/>
              </w:rPr>
              <w:t>.</w:t>
            </w:r>
          </w:p>
          <w:p w:rsidR="00D962A0" w:rsidRPr="00E92D36" w:rsidRDefault="00D962A0" w:rsidP="00CA4735">
            <w:pPr>
              <w:spacing w:before="60"/>
              <w:rPr>
                <w:sz w:val="22"/>
                <w:szCs w:val="22"/>
              </w:rPr>
            </w:pPr>
            <w:r w:rsidRPr="00205139">
              <w:rPr>
                <w:i/>
                <w:sz w:val="22"/>
                <w:szCs w:val="22"/>
              </w:rPr>
              <w:t>Specify qualifications</w:t>
            </w:r>
            <w:r>
              <w:rPr>
                <w:sz w:val="22"/>
                <w:szCs w:val="22"/>
              </w:rPr>
              <w:t>:</w:t>
            </w:r>
          </w:p>
        </w:tc>
      </w:tr>
      <w:tr w:rsidR="00D962A0" w:rsidRPr="00E92D36" w:rsidTr="00CA4735">
        <w:trPr>
          <w:trHeight w:val="14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D962A0" w:rsidRPr="00E92D36" w:rsidRDefault="00D962A0" w:rsidP="00CA4735">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rsidR="00D962A0" w:rsidRDefault="00D962A0" w:rsidP="00CA4735">
            <w:pPr>
              <w:rPr>
                <w:sz w:val="22"/>
                <w:szCs w:val="22"/>
              </w:rPr>
            </w:pPr>
            <w:r w:rsidRPr="00BB248C">
              <w:rPr>
                <w:sz w:val="22"/>
                <w:szCs w:val="22"/>
              </w:rPr>
              <w:t xml:space="preserve">Case Managers have a Bachelor’s degree in social work, human services, nursing, psychology, sociology or a related field. Candidates with a Bachelor’s degree in another discipline shall demonstrate experience or strong interest in the field of human services via previous employment, internships, volunteer activities and/or additional </w:t>
            </w:r>
            <w:r>
              <w:rPr>
                <w:sz w:val="22"/>
                <w:szCs w:val="22"/>
              </w:rPr>
              <w:t xml:space="preserve">academic </w:t>
            </w:r>
            <w:r w:rsidRPr="00BB248C">
              <w:rPr>
                <w:sz w:val="22"/>
                <w:szCs w:val="22"/>
              </w:rPr>
              <w:t>studies. Aging Services Access Points may request a waiver of the Bachelor’s degree requirement from the Executive Office of Elder Affairs for candidates who offer special skills and/or backgrounds, such as those with bilingual ability and bicultural status.</w:t>
            </w:r>
          </w:p>
          <w:p w:rsidR="00D962A0" w:rsidRPr="00E92D36" w:rsidRDefault="00D962A0" w:rsidP="00CA4735">
            <w:pPr>
              <w:rPr>
                <w:sz w:val="22"/>
                <w:szCs w:val="22"/>
              </w:rPr>
            </w:pPr>
          </w:p>
        </w:tc>
      </w:tr>
      <w:tr w:rsidR="00D962A0" w:rsidRPr="00E92D36" w:rsidTr="00CA4735">
        <w:trPr>
          <w:trHeight w:val="14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D962A0" w:rsidRPr="00E92D36" w:rsidRDefault="00D962A0" w:rsidP="00CA4735">
            <w:pPr>
              <w:spacing w:before="60"/>
              <w:rPr>
                <w:sz w:val="22"/>
                <w:szCs w:val="22"/>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D962A0" w:rsidRDefault="00D962A0" w:rsidP="00CA4735">
            <w:pPr>
              <w:spacing w:before="60"/>
              <w:rPr>
                <w:sz w:val="22"/>
                <w:szCs w:val="22"/>
              </w:rPr>
            </w:pPr>
            <w:r w:rsidRPr="00795887">
              <w:rPr>
                <w:b/>
                <w:sz w:val="22"/>
                <w:szCs w:val="22"/>
              </w:rPr>
              <w:t>Social Worker</w:t>
            </w:r>
          </w:p>
          <w:p w:rsidR="00D962A0" w:rsidRPr="00E92D36" w:rsidRDefault="00D962A0" w:rsidP="00CA4735">
            <w:pPr>
              <w:spacing w:before="60"/>
              <w:rPr>
                <w:sz w:val="22"/>
                <w:szCs w:val="22"/>
              </w:rPr>
            </w:pPr>
            <w:r w:rsidRPr="00205139">
              <w:rPr>
                <w:i/>
                <w:sz w:val="22"/>
                <w:szCs w:val="22"/>
              </w:rPr>
              <w:t>Specify qualifications:</w:t>
            </w:r>
          </w:p>
        </w:tc>
      </w:tr>
      <w:tr w:rsidR="00D962A0" w:rsidRPr="00E92D36" w:rsidTr="00CA4735">
        <w:trPr>
          <w:trHeight w:val="14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D962A0" w:rsidRPr="00E92D36" w:rsidRDefault="00D962A0" w:rsidP="00CA4735">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rsidR="00D962A0" w:rsidRDefault="00D962A0" w:rsidP="00CA4735">
            <w:pPr>
              <w:rPr>
                <w:sz w:val="22"/>
                <w:szCs w:val="22"/>
              </w:rPr>
            </w:pPr>
          </w:p>
        </w:tc>
      </w:tr>
      <w:tr w:rsidR="00D962A0" w:rsidRPr="00E92D36" w:rsidTr="00CA4735">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D962A0" w:rsidRPr="00E92D36" w:rsidRDefault="00D962A0" w:rsidP="00CA4735">
            <w:pPr>
              <w:spacing w:before="60"/>
              <w:rPr>
                <w:sz w:val="22"/>
                <w:szCs w:val="22"/>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D962A0" w:rsidRDefault="00D962A0" w:rsidP="00CA4735">
            <w:pPr>
              <w:spacing w:before="60"/>
              <w:rPr>
                <w:b/>
                <w:sz w:val="22"/>
                <w:szCs w:val="22"/>
              </w:rPr>
            </w:pPr>
            <w:r w:rsidRPr="00795887">
              <w:rPr>
                <w:b/>
                <w:sz w:val="22"/>
                <w:szCs w:val="22"/>
              </w:rPr>
              <w:t>Other</w:t>
            </w:r>
          </w:p>
          <w:p w:rsidR="00D962A0" w:rsidRPr="00E92D36" w:rsidRDefault="00D962A0" w:rsidP="00CA4735">
            <w:pPr>
              <w:spacing w:before="60"/>
              <w:rPr>
                <w:sz w:val="22"/>
                <w:szCs w:val="22"/>
              </w:rPr>
            </w:pPr>
            <w:r>
              <w:rPr>
                <w:i/>
                <w:sz w:val="22"/>
                <w:szCs w:val="22"/>
              </w:rPr>
              <w:t>S</w:t>
            </w:r>
            <w:r w:rsidRPr="00E92D36">
              <w:rPr>
                <w:i/>
                <w:sz w:val="22"/>
                <w:szCs w:val="22"/>
              </w:rPr>
              <w:t xml:space="preserve">pecify </w:t>
            </w:r>
            <w:r>
              <w:rPr>
                <w:i/>
                <w:sz w:val="22"/>
                <w:szCs w:val="22"/>
              </w:rPr>
              <w:t xml:space="preserve">the individuals </w:t>
            </w:r>
            <w:r w:rsidRPr="00E92D36">
              <w:rPr>
                <w:i/>
                <w:sz w:val="22"/>
                <w:szCs w:val="22"/>
              </w:rPr>
              <w:t xml:space="preserve">and </w:t>
            </w:r>
            <w:r>
              <w:rPr>
                <w:i/>
                <w:sz w:val="22"/>
                <w:szCs w:val="22"/>
              </w:rPr>
              <w:t>their qualifications:</w:t>
            </w:r>
          </w:p>
        </w:tc>
      </w:tr>
      <w:tr w:rsidR="00D962A0" w:rsidRPr="00E92D36" w:rsidTr="00CA4735">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D962A0" w:rsidRPr="00E92D36" w:rsidRDefault="00D962A0" w:rsidP="00CA4735">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rsidR="00D962A0" w:rsidRPr="00E92D36" w:rsidRDefault="00D962A0" w:rsidP="00CA4735">
            <w:pPr>
              <w:rPr>
                <w:sz w:val="22"/>
                <w:szCs w:val="22"/>
              </w:rPr>
            </w:pPr>
          </w:p>
        </w:tc>
      </w:tr>
    </w:tbl>
    <w:p w:rsidR="00D962A0" w:rsidRPr="00192297" w:rsidRDefault="00D962A0" w:rsidP="00CA473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rFonts w:ascii="Times New Roman" w:hAnsi="Times New Roman" w:cs="Times New Roman"/>
          <w:b/>
        </w:rPr>
      </w:pPr>
      <w:r w:rsidRPr="00192297">
        <w:rPr>
          <w:rFonts w:ascii="Times New Roman" w:hAnsi="Times New Roman" w:cs="Times New Roman"/>
          <w:b/>
        </w:rPr>
        <w:t>b.</w:t>
      </w:r>
      <w:r w:rsidRPr="00192297">
        <w:rPr>
          <w:rFonts w:ascii="Times New Roman" w:hAnsi="Times New Roman" w:cs="Times New Roman"/>
          <w:b/>
        </w:rPr>
        <w:tab/>
        <w:t xml:space="preserve">Service Plan Development Safeguards.  </w:t>
      </w:r>
    </w:p>
    <w:p w:rsidR="00D962A0" w:rsidRPr="00192297" w:rsidRDefault="00D962A0" w:rsidP="00CA473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rFonts w:ascii="Times New Roman" w:hAnsi="Times New Roman" w:cs="Times New Roman"/>
        </w:rPr>
      </w:pPr>
      <w:r w:rsidRPr="00192297">
        <w:rPr>
          <w:rFonts w:ascii="Times New Roman" w:hAnsi="Times New Roman" w:cs="Times New Roman"/>
          <w:b/>
        </w:rPr>
        <w:t xml:space="preserve">      </w:t>
      </w:r>
      <w:r w:rsidRPr="00192297">
        <w:rPr>
          <w:rFonts w:ascii="Times New Roman" w:hAnsi="Times New Roman" w:cs="Times New Roman"/>
          <w:i/>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3"/>
        <w:gridCol w:w="8537"/>
      </w:tblGrid>
      <w:tr w:rsidR="00D962A0" w:rsidRPr="007B1993" w:rsidTr="00CA4735">
        <w:tc>
          <w:tcPr>
            <w:tcW w:w="463" w:type="dxa"/>
            <w:tcBorders>
              <w:top w:val="single" w:sz="12" w:space="0" w:color="auto"/>
              <w:left w:val="single" w:sz="12" w:space="0" w:color="auto"/>
              <w:bottom w:val="single" w:sz="12" w:space="0" w:color="auto"/>
              <w:right w:val="single" w:sz="12" w:space="0" w:color="auto"/>
            </w:tcBorders>
            <w:shd w:val="pct10" w:color="auto" w:fill="auto"/>
          </w:tcPr>
          <w:p w:rsidR="00D962A0" w:rsidRPr="007B1993"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7B1993">
              <w:rPr>
                <w:sz w:val="22"/>
                <w:szCs w:val="22"/>
              </w:rPr>
              <w:sym w:font="Wingdings" w:char="F0A1"/>
            </w:r>
          </w:p>
        </w:tc>
        <w:tc>
          <w:tcPr>
            <w:tcW w:w="8537" w:type="dxa"/>
            <w:tcBorders>
              <w:top w:val="single" w:sz="12" w:space="0" w:color="auto"/>
              <w:left w:val="single" w:sz="12" w:space="0" w:color="auto"/>
              <w:bottom w:val="single" w:sz="12" w:space="0" w:color="auto"/>
              <w:right w:val="single" w:sz="12" w:space="0" w:color="auto"/>
            </w:tcBorders>
          </w:tcPr>
          <w:p w:rsidR="00D962A0" w:rsidRPr="00B43CAA"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Entities and/or individuals that have responsibility for service plan development may not provide other direct waiver services to the participant.</w:t>
            </w:r>
          </w:p>
        </w:tc>
      </w:tr>
      <w:tr w:rsidR="00D962A0" w:rsidRPr="007B1993" w:rsidTr="00CA4735">
        <w:trPr>
          <w:trHeight w:val="410"/>
        </w:trPr>
        <w:tc>
          <w:tcPr>
            <w:tcW w:w="463" w:type="dxa"/>
            <w:vMerge w:val="restart"/>
            <w:tcBorders>
              <w:top w:val="single" w:sz="12" w:space="0" w:color="auto"/>
              <w:left w:val="single" w:sz="12" w:space="0" w:color="auto"/>
              <w:bottom w:val="single" w:sz="12" w:space="0" w:color="auto"/>
              <w:right w:val="single" w:sz="12" w:space="0" w:color="auto"/>
            </w:tcBorders>
            <w:shd w:val="pct10" w:color="auto" w:fill="auto"/>
          </w:tcPr>
          <w:p w:rsidR="00D962A0" w:rsidRPr="007B1993"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sym w:font="Wingdings" w:char="F06C"/>
            </w:r>
          </w:p>
        </w:tc>
        <w:tc>
          <w:tcPr>
            <w:tcW w:w="8537" w:type="dxa"/>
            <w:tcBorders>
              <w:top w:val="single" w:sz="12" w:space="0" w:color="auto"/>
              <w:left w:val="single" w:sz="12" w:space="0" w:color="auto"/>
              <w:bottom w:val="single" w:sz="12" w:space="0" w:color="auto"/>
              <w:right w:val="single" w:sz="12" w:space="0" w:color="auto"/>
            </w:tcBorders>
          </w:tcPr>
          <w:p w:rsidR="00D962A0" w:rsidRPr="00B43CAA"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Entities and/or individuals that have responsibility for service plan development may provide other direct waiver services to the participant.</w:t>
            </w:r>
          </w:p>
          <w:p w:rsidR="00D962A0" w:rsidRPr="007B1993"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DD3AC3">
              <w:rPr>
                <w:sz w:val="22"/>
                <w:szCs w:val="22"/>
              </w:rPr>
              <w:lastRenderedPageBreak/>
              <w:t xml:space="preserve">The State has established the following safeguards to ensure that service plan development is conducted in the best interests of the participant. </w:t>
            </w:r>
            <w:r w:rsidRPr="00DD3AC3">
              <w:rPr>
                <w:i/>
                <w:sz w:val="22"/>
                <w:szCs w:val="22"/>
              </w:rPr>
              <w:t>Specify</w:t>
            </w:r>
            <w:r w:rsidRPr="00DD3AC3">
              <w:rPr>
                <w:sz w:val="22"/>
                <w:szCs w:val="22"/>
              </w:rPr>
              <w:t>:</w:t>
            </w:r>
          </w:p>
        </w:tc>
      </w:tr>
      <w:tr w:rsidR="00D962A0" w:rsidRPr="007B1993" w:rsidTr="00CA4735">
        <w:trPr>
          <w:trHeight w:val="440"/>
        </w:trPr>
        <w:tc>
          <w:tcPr>
            <w:tcW w:w="463" w:type="dxa"/>
            <w:vMerge/>
            <w:tcBorders>
              <w:top w:val="single" w:sz="12" w:space="0" w:color="auto"/>
              <w:left w:val="single" w:sz="12" w:space="0" w:color="auto"/>
              <w:bottom w:val="single" w:sz="12" w:space="0" w:color="auto"/>
              <w:right w:val="single" w:sz="12" w:space="0" w:color="auto"/>
            </w:tcBorders>
            <w:shd w:val="pct10" w:color="auto" w:fill="auto"/>
          </w:tcPr>
          <w:p w:rsidR="00D962A0" w:rsidRPr="007B1993"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37" w:type="dxa"/>
            <w:tcBorders>
              <w:top w:val="single" w:sz="12" w:space="0" w:color="auto"/>
              <w:left w:val="single" w:sz="12" w:space="0" w:color="auto"/>
              <w:bottom w:val="single" w:sz="12" w:space="0" w:color="auto"/>
              <w:right w:val="single" w:sz="12" w:space="0" w:color="auto"/>
            </w:tcBorders>
            <w:shd w:val="pct10" w:color="auto" w:fill="auto"/>
          </w:tcPr>
          <w:p w:rsidR="00D962A0" w:rsidRPr="00BB248C" w:rsidRDefault="00D962A0" w:rsidP="00CA4735">
            <w:pPr>
              <w:rPr>
                <w:sz w:val="22"/>
                <w:szCs w:val="22"/>
              </w:rPr>
            </w:pPr>
            <w:r w:rsidRPr="00BB248C">
              <w:rPr>
                <w:sz w:val="22"/>
                <w:szCs w:val="22"/>
              </w:rPr>
              <w:t>651 CMR 14.00 (Department of Elder Affairs regulations for Aging Services Access Points that describe the functions and responsibilities of ASAPs) prohibits Aging Services Access Points from providing waiver services, except for nutrition services. In regions where the local Aging Service</w:t>
            </w:r>
            <w:r>
              <w:rPr>
                <w:sz w:val="22"/>
                <w:szCs w:val="22"/>
              </w:rPr>
              <w:t>s</w:t>
            </w:r>
            <w:r w:rsidRPr="00BB248C">
              <w:rPr>
                <w:sz w:val="22"/>
                <w:szCs w:val="22"/>
              </w:rPr>
              <w:t xml:space="preserve"> Access Point is also a provider of Title III meals (usually the Area Agency on Aging or AAA), home delivered meals may be provided by the ASAP. Administrative separation between ASAP and AAA functions ensures that the service plan development process focuses on documented </w:t>
            </w:r>
            <w:r>
              <w:rPr>
                <w:sz w:val="22"/>
                <w:szCs w:val="22"/>
              </w:rPr>
              <w:t>participant</w:t>
            </w:r>
            <w:r w:rsidRPr="00BB248C">
              <w:rPr>
                <w:sz w:val="22"/>
                <w:szCs w:val="22"/>
              </w:rPr>
              <w:t xml:space="preserve"> needs. In no circumstances are the same individuals responsible for service plan development and the direct provision of waiver services. Through the Interdisciplinary Case Management assessment process, </w:t>
            </w:r>
            <w:r>
              <w:rPr>
                <w:sz w:val="22"/>
                <w:szCs w:val="22"/>
              </w:rPr>
              <w:t>participant</w:t>
            </w:r>
            <w:r w:rsidRPr="00BB248C">
              <w:rPr>
                <w:sz w:val="22"/>
                <w:szCs w:val="22"/>
              </w:rPr>
              <w:t xml:space="preserve"> needs are identified, the options for waiver and non-waiver services are discussed with the participant, and a service plan is developed. </w:t>
            </w:r>
            <w:r>
              <w:rPr>
                <w:sz w:val="22"/>
                <w:szCs w:val="22"/>
              </w:rPr>
              <w:t>Each service plan is inclusive of participants’ values, goals and preferences.</w:t>
            </w:r>
            <w:r w:rsidRPr="00BB248C">
              <w:rPr>
                <w:sz w:val="22"/>
                <w:szCs w:val="22"/>
              </w:rPr>
              <w:t xml:space="preserve"> Services are provided solely on the basis of assessed needs documented in the Comprehensive Data Set (CDS) assessment and the service plan. The State reviews a sample of service plans to ensure that all needs identified have been addressed through either waiver or non-waiver services.</w:t>
            </w:r>
          </w:p>
          <w:p w:rsidR="00D962A0" w:rsidRPr="00BB248C" w:rsidRDefault="00D962A0" w:rsidP="00CA4735">
            <w:pPr>
              <w:rPr>
                <w:sz w:val="22"/>
                <w:szCs w:val="22"/>
              </w:rPr>
            </w:pPr>
          </w:p>
          <w:p w:rsidR="00D962A0" w:rsidRPr="00BB248C" w:rsidRDefault="00D962A0" w:rsidP="00CA4735">
            <w:pPr>
              <w:rPr>
                <w:sz w:val="22"/>
                <w:szCs w:val="22"/>
              </w:rPr>
            </w:pPr>
            <w:r w:rsidRPr="00BB248C">
              <w:rPr>
                <w:sz w:val="22"/>
                <w:szCs w:val="22"/>
              </w:rPr>
              <w:t>In addition, 651 CMR 14.00 permits the Secretary of Elder Affairs to grant a waiver and approve an ASAP’s request to provide a service on the basis of public necessity and convenience.</w:t>
            </w:r>
            <w:r>
              <w:rPr>
                <w:sz w:val="22"/>
                <w:szCs w:val="22"/>
              </w:rPr>
              <w:t xml:space="preserve"> The waiver request must identify the conditions that make a waiver necessary, </w:t>
            </w:r>
            <w:r w:rsidRPr="003E668A">
              <w:rPr>
                <w:sz w:val="22"/>
                <w:szCs w:val="22"/>
              </w:rPr>
              <w:t xml:space="preserve">what steps have been taken to resolve current issues and </w:t>
            </w:r>
            <w:r>
              <w:rPr>
                <w:sz w:val="22"/>
                <w:szCs w:val="22"/>
              </w:rPr>
              <w:t>ensure</w:t>
            </w:r>
            <w:r w:rsidRPr="003E668A">
              <w:rPr>
                <w:sz w:val="22"/>
                <w:szCs w:val="22"/>
              </w:rPr>
              <w:t xml:space="preserve"> future waivers will not be necessary; the consequences to the </w:t>
            </w:r>
            <w:r>
              <w:rPr>
                <w:sz w:val="22"/>
                <w:szCs w:val="22"/>
              </w:rPr>
              <w:t>participants</w:t>
            </w:r>
            <w:r w:rsidRPr="003E668A">
              <w:rPr>
                <w:sz w:val="22"/>
                <w:szCs w:val="22"/>
              </w:rPr>
              <w:t xml:space="preserve"> of the ASAP of not granting the waiver request; and the consequences to the ASAP</w:t>
            </w:r>
            <w:r>
              <w:rPr>
                <w:sz w:val="22"/>
                <w:szCs w:val="22"/>
              </w:rPr>
              <w:t xml:space="preserve"> of not granting the waiver request. </w:t>
            </w:r>
          </w:p>
          <w:p w:rsidR="00D962A0" w:rsidRPr="00BB248C" w:rsidRDefault="00D962A0" w:rsidP="00CA4735">
            <w:pPr>
              <w:rPr>
                <w:sz w:val="22"/>
                <w:szCs w:val="22"/>
              </w:rPr>
            </w:pPr>
          </w:p>
          <w:p w:rsidR="00D962A0" w:rsidRDefault="00D962A0" w:rsidP="00CA4735">
            <w:pPr>
              <w:rPr>
                <w:sz w:val="22"/>
                <w:szCs w:val="22"/>
              </w:rPr>
            </w:pPr>
            <w:r>
              <w:rPr>
                <w:sz w:val="22"/>
                <w:szCs w:val="22"/>
              </w:rPr>
              <w:t xml:space="preserve">A </w:t>
            </w:r>
            <w:r w:rsidRPr="00BB248C">
              <w:rPr>
                <w:sz w:val="22"/>
                <w:szCs w:val="22"/>
              </w:rPr>
              <w:t>S</w:t>
            </w:r>
            <w:r>
              <w:rPr>
                <w:sz w:val="22"/>
                <w:szCs w:val="22"/>
              </w:rPr>
              <w:t xml:space="preserve">enior </w:t>
            </w:r>
            <w:r w:rsidRPr="00BB248C">
              <w:rPr>
                <w:sz w:val="22"/>
                <w:szCs w:val="22"/>
              </w:rPr>
              <w:t>C</w:t>
            </w:r>
            <w:r>
              <w:rPr>
                <w:sz w:val="22"/>
                <w:szCs w:val="22"/>
              </w:rPr>
              <w:t xml:space="preserve">are </w:t>
            </w:r>
            <w:r w:rsidRPr="00BB248C">
              <w:rPr>
                <w:sz w:val="22"/>
                <w:szCs w:val="22"/>
              </w:rPr>
              <w:t>O</w:t>
            </w:r>
            <w:r>
              <w:rPr>
                <w:sz w:val="22"/>
                <w:szCs w:val="22"/>
              </w:rPr>
              <w:t xml:space="preserve">rganization does </w:t>
            </w:r>
            <w:r w:rsidRPr="00BB248C">
              <w:rPr>
                <w:sz w:val="22"/>
                <w:szCs w:val="22"/>
              </w:rPr>
              <w:t>not provide direct waiver services</w:t>
            </w:r>
            <w:r>
              <w:rPr>
                <w:sz w:val="22"/>
                <w:szCs w:val="22"/>
              </w:rPr>
              <w:t>.</w:t>
            </w:r>
          </w:p>
          <w:p w:rsidR="00D962A0" w:rsidRPr="007B1993"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sz w:val="22"/>
                <w:szCs w:val="22"/>
              </w:rPr>
            </w:pPr>
          </w:p>
        </w:tc>
      </w:tr>
    </w:tbl>
    <w:p w:rsidR="00D962A0" w:rsidRPr="00192297" w:rsidRDefault="00D962A0" w:rsidP="00CA473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jc w:val="both"/>
        <w:rPr>
          <w:rFonts w:ascii="Times New Roman" w:hAnsi="Times New Roman" w:cs="Times New Roman"/>
          <w:kern w:val="22"/>
        </w:rPr>
      </w:pPr>
      <w:r w:rsidRPr="00192297">
        <w:rPr>
          <w:rFonts w:ascii="Times New Roman" w:hAnsi="Times New Roman" w:cs="Times New Roman"/>
          <w:b/>
        </w:rPr>
        <w:t>c.</w:t>
      </w:r>
      <w:r w:rsidRPr="00192297">
        <w:rPr>
          <w:rFonts w:ascii="Times New Roman" w:hAnsi="Times New Roman" w:cs="Times New Roman"/>
          <w:b/>
        </w:rPr>
        <w:tab/>
      </w:r>
      <w:r w:rsidRPr="00192297">
        <w:rPr>
          <w:rFonts w:ascii="Times New Roman" w:hAnsi="Times New Roman" w:cs="Times New Roman"/>
          <w:b/>
          <w:kern w:val="22"/>
        </w:rPr>
        <w:t>Supporting the Participant in Service Plan Development</w:t>
      </w:r>
      <w:r w:rsidRPr="00192297">
        <w:rPr>
          <w:rFonts w:ascii="Times New Roman" w:hAnsi="Times New Roman" w:cs="Times New Roman"/>
          <w:kern w:val="22"/>
        </w:rPr>
        <w:t>. Specify: (a) the supports and information that are made available to the participant (and/or family or legal representative, as appropriate) to direct and be actively engaged in the service plan development process and (b) the participant’s authority to determine who is included in the process.</w:t>
      </w:r>
    </w:p>
    <w:tbl>
      <w:tblPr>
        <w:tblStyle w:val="TableGrid"/>
        <w:tblW w:w="0" w:type="auto"/>
        <w:tblInd w:w="576" w:type="dxa"/>
        <w:tblLook w:val="01E0" w:firstRow="1" w:lastRow="1" w:firstColumn="1" w:lastColumn="1" w:noHBand="0" w:noVBand="0"/>
      </w:tblPr>
      <w:tblGrid>
        <w:gridCol w:w="9000"/>
      </w:tblGrid>
      <w:tr w:rsidR="00D962A0" w:rsidTr="00CA4735">
        <w:tc>
          <w:tcPr>
            <w:tcW w:w="9576" w:type="dxa"/>
            <w:tcBorders>
              <w:top w:val="single" w:sz="12" w:space="0" w:color="auto"/>
              <w:left w:val="single" w:sz="12" w:space="0" w:color="auto"/>
              <w:bottom w:val="single" w:sz="12" w:space="0" w:color="auto"/>
              <w:right w:val="single" w:sz="12" w:space="0" w:color="auto"/>
            </w:tcBorders>
            <w:shd w:val="pct10" w:color="auto" w:fill="auto"/>
          </w:tcPr>
          <w:p w:rsidR="00D962A0"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The service plan (Comprehensive Service Plan (CSP)) development process for all waiver participants (including SCO-enrolled participants) is driven by the waiver participant and facilitated by Case Managers or Registered Nurses utilizing a person-centered planning approach and assessment tool designed to promote the participant to live as independently and self-sufficiently as possible and as desired. EOEA has implemented a person-centered approach for all waiver participants. This approach is designed to put the participant at the center of the service planning process in the development of and in changes to his/her CSP. The process is designed to maximize participants’ choice and control, including selection of waiver and non-waiver services appropriate to meet their needs and the manner in which such services are implemented. </w:t>
            </w:r>
          </w:p>
          <w:p w:rsidR="00D962A0"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962A0"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The Case Manager or Registered Nurse meets with the participant or authorized representative prior to any Comprehensive Service Plan meeting to ensure the participant has the information he/she needs to exercise choice and control in the service planning process. This discussion includes:</w:t>
            </w:r>
          </w:p>
          <w:p w:rsidR="00D962A0" w:rsidRDefault="00D962A0" w:rsidP="00D962A0">
            <w:pPr>
              <w:pStyle w:val="ListParagraph"/>
              <w:numPr>
                <w:ilvl w:val="0"/>
                <w:numId w:val="9"/>
              </w:num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E664B">
              <w:rPr>
                <w:sz w:val="22"/>
                <w:szCs w:val="22"/>
              </w:rPr>
              <w:t>An explanation of the service planning process to the participant/representative</w:t>
            </w:r>
            <w:r>
              <w:rPr>
                <w:sz w:val="22"/>
                <w:szCs w:val="22"/>
              </w:rPr>
              <w:t>.</w:t>
            </w:r>
          </w:p>
          <w:p w:rsidR="00D962A0" w:rsidRDefault="00D962A0" w:rsidP="00D962A0">
            <w:pPr>
              <w:pStyle w:val="ListParagraph"/>
              <w:numPr>
                <w:ilvl w:val="0"/>
                <w:numId w:val="9"/>
              </w:num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Identification of the participant’s goals, strengths, and preferences regarding services and Interdisciplinary Case Management Team members (i.e., who participates in the CSP </w:t>
            </w:r>
            <w:r>
              <w:rPr>
                <w:sz w:val="22"/>
                <w:szCs w:val="22"/>
              </w:rPr>
              <w:lastRenderedPageBreak/>
              <w:t xml:space="preserve">development process). </w:t>
            </w:r>
          </w:p>
          <w:p w:rsidR="00D962A0" w:rsidRDefault="00D962A0" w:rsidP="00D962A0">
            <w:pPr>
              <w:pStyle w:val="ListParagraph"/>
              <w:numPr>
                <w:ilvl w:val="0"/>
                <w:numId w:val="9"/>
              </w:num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A review of all assessment materials and the participant’s identified needs.</w:t>
            </w:r>
          </w:p>
          <w:p w:rsidR="00D962A0" w:rsidRDefault="00D962A0" w:rsidP="00D962A0">
            <w:pPr>
              <w:pStyle w:val="ListParagraph"/>
              <w:numPr>
                <w:ilvl w:val="0"/>
                <w:numId w:val="9"/>
              </w:num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A review of waiver services, </w:t>
            </w:r>
            <w:r w:rsidR="00424292">
              <w:rPr>
                <w:sz w:val="22"/>
                <w:szCs w:val="22"/>
              </w:rPr>
              <w:t>S</w:t>
            </w:r>
            <w:r>
              <w:rPr>
                <w:sz w:val="22"/>
                <w:szCs w:val="22"/>
              </w:rPr>
              <w:t xml:space="preserve">tate </w:t>
            </w:r>
            <w:r w:rsidR="00424292">
              <w:rPr>
                <w:sz w:val="22"/>
                <w:szCs w:val="22"/>
              </w:rPr>
              <w:t>P</w:t>
            </w:r>
            <w:r>
              <w:rPr>
                <w:sz w:val="22"/>
                <w:szCs w:val="22"/>
              </w:rPr>
              <w:t xml:space="preserve">lan and other services available to the participant and how they relate to and will support the participant’s needs and goals. </w:t>
            </w:r>
          </w:p>
          <w:p w:rsidR="00D962A0"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962A0" w:rsidRPr="00BB248C"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In all CSP development or changes, Case Managers  or Registered Nurses work with t</w:t>
            </w:r>
            <w:r w:rsidRPr="00BB248C">
              <w:rPr>
                <w:sz w:val="22"/>
                <w:szCs w:val="22"/>
              </w:rPr>
              <w:t>he Interdisciplinary Case Management team</w:t>
            </w:r>
            <w:r>
              <w:rPr>
                <w:sz w:val="22"/>
                <w:szCs w:val="22"/>
              </w:rPr>
              <w:t>, which</w:t>
            </w:r>
            <w:r w:rsidRPr="00BB248C">
              <w:rPr>
                <w:sz w:val="22"/>
                <w:szCs w:val="22"/>
              </w:rPr>
              <w:t xml:space="preserve"> is comprised of the waiver participant, family members</w:t>
            </w:r>
            <w:r>
              <w:rPr>
                <w:sz w:val="22"/>
                <w:szCs w:val="22"/>
              </w:rPr>
              <w:t>,</w:t>
            </w:r>
            <w:r w:rsidRPr="00BB248C">
              <w:rPr>
                <w:sz w:val="22"/>
                <w:szCs w:val="22"/>
              </w:rPr>
              <w:t xml:space="preserve"> </w:t>
            </w:r>
            <w:r>
              <w:rPr>
                <w:sz w:val="22"/>
                <w:szCs w:val="22"/>
              </w:rPr>
              <w:t>and</w:t>
            </w:r>
            <w:r w:rsidRPr="00BB248C">
              <w:rPr>
                <w:sz w:val="22"/>
                <w:szCs w:val="22"/>
              </w:rPr>
              <w:t xml:space="preserve"> </w:t>
            </w:r>
            <w:r>
              <w:rPr>
                <w:sz w:val="22"/>
                <w:szCs w:val="22"/>
              </w:rPr>
              <w:t xml:space="preserve">others identified by the participant. Some examples of who may be included as parts of the Interdisciplinary Case Management Team are: </w:t>
            </w:r>
            <w:r w:rsidRPr="00BB248C">
              <w:rPr>
                <w:sz w:val="22"/>
                <w:szCs w:val="22"/>
              </w:rPr>
              <w:t xml:space="preserve"> </w:t>
            </w:r>
            <w:r>
              <w:rPr>
                <w:sz w:val="22"/>
                <w:szCs w:val="22"/>
              </w:rPr>
              <w:t>representatives from the waiver service provider, the ASAP or SCO registered nurse, and ASAP or SCO supervisory staff.</w:t>
            </w:r>
            <w:r w:rsidRPr="00BB248C">
              <w:rPr>
                <w:sz w:val="22"/>
                <w:szCs w:val="22"/>
              </w:rPr>
              <w:t xml:space="preserve"> EOEA requires that the </w:t>
            </w:r>
            <w:r>
              <w:rPr>
                <w:sz w:val="22"/>
                <w:szCs w:val="22"/>
              </w:rPr>
              <w:t>I</w:t>
            </w:r>
            <w:r w:rsidRPr="00BB248C">
              <w:rPr>
                <w:sz w:val="22"/>
                <w:szCs w:val="22"/>
              </w:rPr>
              <w:t xml:space="preserve">nterdisciplinary </w:t>
            </w:r>
            <w:r>
              <w:rPr>
                <w:sz w:val="22"/>
                <w:szCs w:val="22"/>
              </w:rPr>
              <w:t>C</w:t>
            </w:r>
            <w:r w:rsidRPr="00BB248C">
              <w:rPr>
                <w:sz w:val="22"/>
                <w:szCs w:val="22"/>
              </w:rPr>
              <w:t xml:space="preserve">ase </w:t>
            </w:r>
            <w:r>
              <w:rPr>
                <w:sz w:val="22"/>
                <w:szCs w:val="22"/>
              </w:rPr>
              <w:t>M</w:t>
            </w:r>
            <w:r w:rsidRPr="00BB248C">
              <w:rPr>
                <w:sz w:val="22"/>
                <w:szCs w:val="22"/>
              </w:rPr>
              <w:t xml:space="preserve">anagement team </w:t>
            </w:r>
            <w:r>
              <w:rPr>
                <w:sz w:val="22"/>
                <w:szCs w:val="22"/>
              </w:rPr>
              <w:t>is centered around</w:t>
            </w:r>
            <w:r w:rsidRPr="00BB248C">
              <w:rPr>
                <w:sz w:val="22"/>
                <w:szCs w:val="22"/>
              </w:rPr>
              <w:t xml:space="preserve"> the participant and involve</w:t>
            </w:r>
            <w:r>
              <w:rPr>
                <w:sz w:val="22"/>
                <w:szCs w:val="22"/>
              </w:rPr>
              <w:t>s</w:t>
            </w:r>
            <w:r w:rsidRPr="00BB248C">
              <w:rPr>
                <w:sz w:val="22"/>
                <w:szCs w:val="22"/>
              </w:rPr>
              <w:t xml:space="preserve"> or consult</w:t>
            </w:r>
            <w:r>
              <w:rPr>
                <w:sz w:val="22"/>
                <w:szCs w:val="22"/>
              </w:rPr>
              <w:t>s</w:t>
            </w:r>
            <w:r w:rsidRPr="00BB248C">
              <w:rPr>
                <w:sz w:val="22"/>
                <w:szCs w:val="22"/>
              </w:rPr>
              <w:t xml:space="preserve"> with appropriate family members, referral sources, physicians, home health agencies, and other persons and organizations identified by the waiver participant. Any persons or organizations that the waiver participant wishes to exclude from the service plan development process are documented at the initial home visit and subsequently as needed or desired by the waiver participant. The participant may choose to identify other people, for example a family member, to be present for the assessment visit and to participate in </w:t>
            </w:r>
            <w:r>
              <w:rPr>
                <w:sz w:val="22"/>
                <w:szCs w:val="22"/>
              </w:rPr>
              <w:t>comprehensive service</w:t>
            </w:r>
            <w:r w:rsidRPr="00BB248C">
              <w:rPr>
                <w:sz w:val="22"/>
                <w:szCs w:val="22"/>
              </w:rPr>
              <w:t xml:space="preserve"> plan development.</w:t>
            </w:r>
          </w:p>
          <w:p w:rsidR="00D962A0" w:rsidRPr="00BB248C"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962A0" w:rsidRPr="00BB248C"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248C">
              <w:rPr>
                <w:sz w:val="22"/>
                <w:szCs w:val="22"/>
              </w:rPr>
              <w:t xml:space="preserve">The </w:t>
            </w:r>
            <w:r>
              <w:rPr>
                <w:sz w:val="22"/>
                <w:szCs w:val="22"/>
              </w:rPr>
              <w:t>CSP development</w:t>
            </w:r>
            <w:r w:rsidRPr="00BB248C">
              <w:rPr>
                <w:sz w:val="22"/>
                <w:szCs w:val="22"/>
              </w:rPr>
              <w:t xml:space="preserve"> process is conducted utilizing a person-centered planning approach designed to promote the independent functioning of the </w:t>
            </w:r>
            <w:r>
              <w:rPr>
                <w:sz w:val="22"/>
                <w:szCs w:val="22"/>
              </w:rPr>
              <w:t>participant</w:t>
            </w:r>
            <w:r w:rsidRPr="00BB248C">
              <w:rPr>
                <w:sz w:val="22"/>
                <w:szCs w:val="22"/>
              </w:rPr>
              <w:t xml:space="preserve"> in the least restrictive environment and to ensure that services are provided in a manner acceptable to the participant.</w:t>
            </w:r>
            <w:r>
              <w:rPr>
                <w:sz w:val="22"/>
                <w:szCs w:val="22"/>
              </w:rPr>
              <w:t xml:space="preserve"> </w:t>
            </w:r>
            <w:r w:rsidRPr="00BB248C">
              <w:rPr>
                <w:sz w:val="22"/>
                <w:szCs w:val="22"/>
              </w:rPr>
              <w:t>Case Managers must be aware of and know how to access a wide variety of community-based services in order to explain to participants the full array of waiver and non-waiver services available</w:t>
            </w:r>
            <w:r>
              <w:rPr>
                <w:sz w:val="22"/>
                <w:szCs w:val="22"/>
              </w:rPr>
              <w:t xml:space="preserve"> </w:t>
            </w:r>
            <w:r w:rsidRPr="00BB248C">
              <w:rPr>
                <w:sz w:val="22"/>
                <w:szCs w:val="22"/>
              </w:rPr>
              <w:t xml:space="preserve">to meet the participant’s needs. </w:t>
            </w:r>
          </w:p>
          <w:p w:rsidR="00D962A0"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962A0"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The Interdisciplinary Case Management</w:t>
            </w:r>
            <w:r w:rsidRPr="00BB248C">
              <w:rPr>
                <w:sz w:val="22"/>
                <w:szCs w:val="22"/>
              </w:rPr>
              <w:t xml:space="preserve"> approach is designed to incorporate principles of </w:t>
            </w:r>
            <w:r>
              <w:rPr>
                <w:sz w:val="22"/>
                <w:szCs w:val="22"/>
              </w:rPr>
              <w:t>person-centered planning</w:t>
            </w:r>
            <w:r w:rsidRPr="00BB248C">
              <w:rPr>
                <w:sz w:val="22"/>
                <w:szCs w:val="22"/>
              </w:rPr>
              <w:t xml:space="preserve">, </w:t>
            </w:r>
            <w:r>
              <w:rPr>
                <w:sz w:val="22"/>
                <w:szCs w:val="22"/>
              </w:rPr>
              <w:t xml:space="preserve">including </w:t>
            </w:r>
            <w:r w:rsidRPr="00BB248C">
              <w:rPr>
                <w:sz w:val="22"/>
                <w:szCs w:val="22"/>
              </w:rPr>
              <w:t xml:space="preserve">emphasizing the need for information and training to allow for informed decision-making. Additional focus is placed on maximizing </w:t>
            </w:r>
            <w:r>
              <w:rPr>
                <w:sz w:val="22"/>
                <w:szCs w:val="22"/>
              </w:rPr>
              <w:t>participant</w:t>
            </w:r>
            <w:r w:rsidRPr="00BB248C">
              <w:rPr>
                <w:sz w:val="22"/>
                <w:szCs w:val="22"/>
              </w:rPr>
              <w:t xml:space="preserve"> opportunities for control, including in the selection of services most appropriate to meet the </w:t>
            </w:r>
            <w:r>
              <w:rPr>
                <w:sz w:val="22"/>
                <w:szCs w:val="22"/>
              </w:rPr>
              <w:t>participant</w:t>
            </w:r>
            <w:r w:rsidRPr="00BB248C">
              <w:rPr>
                <w:sz w:val="22"/>
                <w:szCs w:val="22"/>
              </w:rPr>
              <w:t xml:space="preserve">’s needs and the manner in which the </w:t>
            </w:r>
            <w:r>
              <w:rPr>
                <w:sz w:val="22"/>
                <w:szCs w:val="22"/>
              </w:rPr>
              <w:t>CSP</w:t>
            </w:r>
            <w:r w:rsidRPr="00BB248C">
              <w:rPr>
                <w:sz w:val="22"/>
                <w:szCs w:val="22"/>
              </w:rPr>
              <w:t xml:space="preserve"> is implemented. The training emphasizes that all </w:t>
            </w:r>
            <w:r>
              <w:rPr>
                <w:sz w:val="22"/>
                <w:szCs w:val="22"/>
              </w:rPr>
              <w:t>participants</w:t>
            </w:r>
            <w:r w:rsidRPr="00BB248C">
              <w:rPr>
                <w:sz w:val="22"/>
                <w:szCs w:val="22"/>
              </w:rPr>
              <w:t xml:space="preserve">, regardless of disability, are capable of directing their own care, although the extent to which they do so will depend on each </w:t>
            </w:r>
            <w:r>
              <w:rPr>
                <w:sz w:val="22"/>
                <w:szCs w:val="22"/>
              </w:rPr>
              <w:t>participant</w:t>
            </w:r>
            <w:r w:rsidRPr="00BB248C">
              <w:rPr>
                <w:sz w:val="22"/>
                <w:szCs w:val="22"/>
              </w:rPr>
              <w:t>’s preferences and ability.</w:t>
            </w:r>
          </w:p>
        </w:tc>
      </w:tr>
    </w:tbl>
    <w:p w:rsidR="00D962A0" w:rsidRPr="00E92D36"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pPr>
    </w:p>
    <w:p w:rsidR="00D962A0" w:rsidRPr="00192297" w:rsidRDefault="00D962A0" w:rsidP="0019229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rFonts w:ascii="Times New Roman" w:hAnsi="Times New Roman" w:cs="Times New Roman"/>
          <w:kern w:val="22"/>
        </w:rPr>
      </w:pPr>
      <w:r w:rsidRPr="00192297">
        <w:rPr>
          <w:rFonts w:ascii="Times New Roman" w:hAnsi="Times New Roman" w:cs="Times New Roman"/>
          <w:b/>
          <w:sz w:val="23"/>
          <w:szCs w:val="23"/>
        </w:rPr>
        <w:t>d</w:t>
      </w:r>
      <w:r w:rsidRPr="00192297">
        <w:rPr>
          <w:rFonts w:ascii="Times New Roman" w:hAnsi="Times New Roman" w:cs="Times New Roman"/>
          <w:b/>
        </w:rPr>
        <w:t>.</w:t>
      </w:r>
      <w:r w:rsidRPr="00192297">
        <w:rPr>
          <w:rFonts w:ascii="Times New Roman" w:hAnsi="Times New Roman" w:cs="Times New Roman"/>
          <w:b/>
        </w:rPr>
        <w:tab/>
      </w:r>
      <w:r w:rsidRPr="00192297">
        <w:rPr>
          <w:rFonts w:ascii="Times New Roman" w:hAnsi="Times New Roman" w:cs="Times New Roman"/>
          <w:b/>
          <w:kern w:val="22"/>
        </w:rPr>
        <w:t>Service Plan Development Process</w:t>
      </w:r>
      <w:r w:rsidRPr="00192297">
        <w:rPr>
          <w:rFonts w:ascii="Times New Roman" w:hAnsi="Times New Roman" w:cs="Times New Roman"/>
          <w:kern w:val="22"/>
        </w:rPr>
        <w:t xml:space="preserve">  In four pages or less, d</w:t>
      </w:r>
      <w:r w:rsidRPr="00192297">
        <w:rPr>
          <w:rFonts w:ascii="Times New Roman" w:hAnsi="Times New Roman" w:cs="Times New Roman"/>
        </w:rPr>
        <w:t>escribe the process that is used to develop the participant-centered service plan, including: (a) who develops the plan, who participates in the process, and the timing of the plan; (b) the types of assessments that are conducted to support the service plan development process, including securing information about participant needs, preferences and goals, and health status; (c) how the participant is informed of the services that are available under the waiver; (d) how the plan development process ensures that the service plan addresses participant goals, needs (including health care needs), and preferences; (e) how waiver and other services are coordinated; (f) how the plan development process provides for the assignment of responsibilities to implement and monitor the plan; and, (g) how and when the plan is updated, including when the participant’s needs change.</w:t>
      </w:r>
      <w:r w:rsidRPr="00192297">
        <w:rPr>
          <w:rFonts w:ascii="Times New Roman" w:hAnsi="Times New Roman" w:cs="Times New Roman"/>
          <w:kern w:val="22"/>
        </w:rPr>
        <w:t xml:space="preserve">  State laws, regulations, and policies cited that affect the service plan development process are available to CMS upon request through the Medicaid agency or the operating agency (if applicable):</w:t>
      </w:r>
    </w:p>
    <w:tbl>
      <w:tblPr>
        <w:tblStyle w:val="TableGrid"/>
        <w:tblW w:w="0" w:type="auto"/>
        <w:tblInd w:w="576" w:type="dxa"/>
        <w:tblLook w:val="01E0" w:firstRow="1" w:lastRow="1" w:firstColumn="1" w:lastColumn="1" w:noHBand="0" w:noVBand="0"/>
      </w:tblPr>
      <w:tblGrid>
        <w:gridCol w:w="9000"/>
      </w:tblGrid>
      <w:tr w:rsidR="00D962A0" w:rsidRPr="00DD3AC3" w:rsidTr="00CA4735">
        <w:tc>
          <w:tcPr>
            <w:tcW w:w="9576" w:type="dxa"/>
            <w:tcBorders>
              <w:top w:val="single" w:sz="12" w:space="0" w:color="auto"/>
              <w:left w:val="single" w:sz="12" w:space="0" w:color="auto"/>
              <w:bottom w:val="single" w:sz="12" w:space="0" w:color="auto"/>
              <w:right w:val="single" w:sz="12" w:space="0" w:color="auto"/>
            </w:tcBorders>
            <w:shd w:val="pct10" w:color="auto" w:fill="auto"/>
          </w:tcPr>
          <w:p w:rsidR="00D962A0"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For all waiver participants, Case Managers and Registered Nurses follow standard procedures and time frames in performing the intake, assessment, case conferencing, service planning, and review </w:t>
            </w:r>
            <w:r>
              <w:rPr>
                <w:sz w:val="22"/>
                <w:szCs w:val="22"/>
              </w:rPr>
              <w:lastRenderedPageBreak/>
              <w:t xml:space="preserve">process that ensure participants’ strengths, needs, risk factors, personal goals and preferences are identified and appropriately addressed in the Comprehensive Service Plan (CSP). </w:t>
            </w:r>
          </w:p>
          <w:p w:rsidR="00D962A0"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962A0"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Waiver p</w:t>
            </w:r>
            <w:r w:rsidRPr="00EF63DF">
              <w:rPr>
                <w:sz w:val="22"/>
                <w:szCs w:val="22"/>
              </w:rPr>
              <w:t>articipant</w:t>
            </w:r>
            <w:r>
              <w:rPr>
                <w:sz w:val="22"/>
                <w:szCs w:val="22"/>
              </w:rPr>
              <w:t>s’</w:t>
            </w:r>
            <w:r w:rsidRPr="00EF63DF">
              <w:rPr>
                <w:sz w:val="22"/>
                <w:szCs w:val="22"/>
              </w:rPr>
              <w:t xml:space="preserve"> needs are identified </w:t>
            </w:r>
            <w:r>
              <w:rPr>
                <w:sz w:val="22"/>
                <w:szCs w:val="22"/>
              </w:rPr>
              <w:t>throughout the</w:t>
            </w:r>
            <w:r w:rsidRPr="00EF63DF">
              <w:rPr>
                <w:sz w:val="22"/>
                <w:szCs w:val="22"/>
              </w:rPr>
              <w:t xml:space="preserve"> referral</w:t>
            </w:r>
            <w:r>
              <w:rPr>
                <w:sz w:val="22"/>
                <w:szCs w:val="22"/>
              </w:rPr>
              <w:t>,</w:t>
            </w:r>
            <w:r w:rsidRPr="00EF63DF">
              <w:rPr>
                <w:sz w:val="22"/>
                <w:szCs w:val="22"/>
              </w:rPr>
              <w:t xml:space="preserve"> needs assessment</w:t>
            </w:r>
            <w:r>
              <w:rPr>
                <w:sz w:val="22"/>
                <w:szCs w:val="22"/>
              </w:rPr>
              <w:t>,</w:t>
            </w:r>
            <w:r w:rsidRPr="00EF63DF">
              <w:rPr>
                <w:sz w:val="22"/>
                <w:szCs w:val="22"/>
              </w:rPr>
              <w:t xml:space="preserve"> and the person-centered </w:t>
            </w:r>
            <w:r>
              <w:rPr>
                <w:sz w:val="22"/>
                <w:szCs w:val="22"/>
              </w:rPr>
              <w:t>planning processes that lead to development of the</w:t>
            </w:r>
            <w:r w:rsidRPr="00EF63DF">
              <w:rPr>
                <w:sz w:val="22"/>
                <w:szCs w:val="22"/>
              </w:rPr>
              <w:t xml:space="preserve"> CSP. Through the person-centered planning process and using a state-approved tool, the</w:t>
            </w:r>
            <w:r>
              <w:rPr>
                <w:sz w:val="22"/>
                <w:szCs w:val="22"/>
              </w:rPr>
              <w:t xml:space="preserve"> needs</w:t>
            </w:r>
            <w:r w:rsidRPr="00EF63DF">
              <w:rPr>
                <w:sz w:val="22"/>
                <w:szCs w:val="22"/>
              </w:rPr>
              <w:t xml:space="preserve"> assessment gathers information on a participant’s goals, strengths, clinical needs, support/service needs and need for training to enhance community integration and increase independence, including the opportunity to seek employment, engage in community life and control personal resources. The service needs assessment reflects the </w:t>
            </w:r>
            <w:r>
              <w:rPr>
                <w:sz w:val="22"/>
                <w:szCs w:val="22"/>
              </w:rPr>
              <w:t>functioning of the participant in their</w:t>
            </w:r>
            <w:r w:rsidRPr="00137581">
              <w:rPr>
                <w:sz w:val="22"/>
                <w:szCs w:val="22"/>
              </w:rPr>
              <w:t xml:space="preserve"> </w:t>
            </w:r>
            <w:r>
              <w:rPr>
                <w:sz w:val="22"/>
                <w:szCs w:val="22"/>
              </w:rPr>
              <w:t>current setting</w:t>
            </w:r>
            <w:r w:rsidRPr="00EF63DF">
              <w:rPr>
                <w:sz w:val="22"/>
                <w:szCs w:val="22"/>
              </w:rPr>
              <w:t>.</w:t>
            </w:r>
            <w:r>
              <w:rPr>
                <w:sz w:val="22"/>
                <w:szCs w:val="22"/>
              </w:rPr>
              <w:t xml:space="preserve"> Participants may be assessed in institutional settings in anticipation of returning to the community.</w:t>
            </w:r>
            <w:r w:rsidRPr="00EF63DF">
              <w:rPr>
                <w:sz w:val="22"/>
                <w:szCs w:val="22"/>
              </w:rPr>
              <w:t xml:space="preserve"> The process also identifies informal supports available to the participant and all other resources that may be available to assist the participant in remaining in the community, achieving positive outcomes and avoiding unnecessary utilization of waiver services. </w:t>
            </w:r>
          </w:p>
          <w:p w:rsidR="00D962A0"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962A0"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248C">
              <w:rPr>
                <w:sz w:val="22"/>
                <w:szCs w:val="22"/>
              </w:rPr>
              <w:t xml:space="preserve">The </w:t>
            </w:r>
            <w:r>
              <w:rPr>
                <w:sz w:val="22"/>
                <w:szCs w:val="22"/>
              </w:rPr>
              <w:t>CSP</w:t>
            </w:r>
            <w:r w:rsidRPr="00BB248C">
              <w:rPr>
                <w:sz w:val="22"/>
                <w:szCs w:val="22"/>
              </w:rPr>
              <w:t xml:space="preserve"> development processes utilized in this waiver follow EOEA-mandated procedures in performing the intake</w:t>
            </w:r>
            <w:r>
              <w:rPr>
                <w:sz w:val="22"/>
                <w:szCs w:val="22"/>
              </w:rPr>
              <w:t>/</w:t>
            </w:r>
            <w:r w:rsidRPr="00BB248C">
              <w:rPr>
                <w:sz w:val="22"/>
                <w:szCs w:val="22"/>
              </w:rPr>
              <w:t xml:space="preserve"> assessment,</w:t>
            </w:r>
            <w:r>
              <w:rPr>
                <w:sz w:val="22"/>
                <w:szCs w:val="22"/>
              </w:rPr>
              <w:t xml:space="preserve"> ongoing assessment,</w:t>
            </w:r>
            <w:r w:rsidRPr="00BB248C">
              <w:rPr>
                <w:sz w:val="22"/>
                <w:szCs w:val="22"/>
              </w:rPr>
              <w:t xml:space="preserve"> case conferencing, service planning and supervisory review that ensure </w:t>
            </w:r>
            <w:r>
              <w:rPr>
                <w:sz w:val="22"/>
                <w:szCs w:val="22"/>
              </w:rPr>
              <w:t xml:space="preserve">all </w:t>
            </w:r>
            <w:r w:rsidRPr="00BB248C">
              <w:rPr>
                <w:sz w:val="22"/>
                <w:szCs w:val="22"/>
              </w:rPr>
              <w:t xml:space="preserve">participants’ needs, risk factors and personal goals are identified and appropriately addressed. </w:t>
            </w:r>
          </w:p>
          <w:p w:rsidR="00D962A0"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962A0"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248C">
              <w:rPr>
                <w:sz w:val="22"/>
                <w:szCs w:val="22"/>
              </w:rPr>
              <w:t>The initial assessment</w:t>
            </w:r>
            <w:r>
              <w:rPr>
                <w:sz w:val="22"/>
                <w:szCs w:val="22"/>
              </w:rPr>
              <w:t xml:space="preserve"> for eligibility and development of the Comprehensive Service Plan (CSP)</w:t>
            </w:r>
            <w:r w:rsidRPr="00BB248C">
              <w:rPr>
                <w:sz w:val="22"/>
                <w:szCs w:val="22"/>
              </w:rPr>
              <w:t xml:space="preserve"> is conducted by a </w:t>
            </w:r>
            <w:r>
              <w:rPr>
                <w:sz w:val="22"/>
                <w:szCs w:val="22"/>
              </w:rPr>
              <w:t>C</w:t>
            </w:r>
            <w:r w:rsidRPr="00BB248C">
              <w:rPr>
                <w:sz w:val="22"/>
                <w:szCs w:val="22"/>
              </w:rPr>
              <w:t xml:space="preserve">ase </w:t>
            </w:r>
            <w:r>
              <w:rPr>
                <w:sz w:val="22"/>
                <w:szCs w:val="22"/>
              </w:rPr>
              <w:t>M</w:t>
            </w:r>
            <w:r w:rsidRPr="00BB248C">
              <w:rPr>
                <w:sz w:val="22"/>
                <w:szCs w:val="22"/>
              </w:rPr>
              <w:t>anager</w:t>
            </w:r>
            <w:r>
              <w:rPr>
                <w:sz w:val="22"/>
                <w:szCs w:val="22"/>
              </w:rPr>
              <w:t xml:space="preserve"> or </w:t>
            </w:r>
            <w:r w:rsidRPr="00BB248C">
              <w:rPr>
                <w:sz w:val="22"/>
                <w:szCs w:val="22"/>
              </w:rPr>
              <w:t>a</w:t>
            </w:r>
            <w:r>
              <w:rPr>
                <w:sz w:val="22"/>
                <w:szCs w:val="22"/>
              </w:rPr>
              <w:t>n ASAP RN</w:t>
            </w:r>
            <w:r w:rsidRPr="00BB248C">
              <w:rPr>
                <w:sz w:val="22"/>
                <w:szCs w:val="22"/>
              </w:rPr>
              <w:t>. Assessment</w:t>
            </w:r>
            <w:r>
              <w:rPr>
                <w:sz w:val="22"/>
                <w:szCs w:val="22"/>
              </w:rPr>
              <w:t xml:space="preserve">s </w:t>
            </w:r>
            <w:r w:rsidRPr="00BB248C">
              <w:rPr>
                <w:sz w:val="22"/>
                <w:szCs w:val="22"/>
              </w:rPr>
              <w:t xml:space="preserve">are documented on </w:t>
            </w:r>
            <w:r>
              <w:rPr>
                <w:sz w:val="22"/>
                <w:szCs w:val="22"/>
              </w:rPr>
              <w:t xml:space="preserve">the Comprehensive Data Set (CDS), </w:t>
            </w:r>
            <w:r w:rsidRPr="00BB248C">
              <w:rPr>
                <w:sz w:val="22"/>
                <w:szCs w:val="22"/>
              </w:rPr>
              <w:t>a uniform tool</w:t>
            </w:r>
            <w:r>
              <w:rPr>
                <w:sz w:val="22"/>
                <w:szCs w:val="22"/>
              </w:rPr>
              <w:t xml:space="preserve"> that</w:t>
            </w:r>
            <w:r w:rsidRPr="00BB248C">
              <w:rPr>
                <w:sz w:val="22"/>
                <w:szCs w:val="22"/>
              </w:rPr>
              <w:t xml:space="preserve"> includes demographic, ADL/IADL, social, emotional, cognitive, medical, environmental and nutrition information. The CDS contains, in its entirety, the MDS-HC.  This information, as well as data regarding areas in which assistance is provided by existing formal and informal supports,</w:t>
            </w:r>
            <w:r>
              <w:rPr>
                <w:sz w:val="22"/>
                <w:szCs w:val="22"/>
              </w:rPr>
              <w:t xml:space="preserve"> and information about the individual’s strengths, preferences and goals, </w:t>
            </w:r>
            <w:r w:rsidRPr="00BB248C">
              <w:rPr>
                <w:sz w:val="22"/>
                <w:szCs w:val="22"/>
              </w:rPr>
              <w:t xml:space="preserve">informs the development of the </w:t>
            </w:r>
            <w:r>
              <w:rPr>
                <w:sz w:val="22"/>
                <w:szCs w:val="22"/>
              </w:rPr>
              <w:t>Comprehensive Service Plan (CSP). The C</w:t>
            </w:r>
            <w:r w:rsidRPr="00BB248C">
              <w:rPr>
                <w:sz w:val="22"/>
                <w:szCs w:val="22"/>
              </w:rPr>
              <w:t>ase</w:t>
            </w:r>
            <w:r>
              <w:rPr>
                <w:sz w:val="22"/>
                <w:szCs w:val="22"/>
              </w:rPr>
              <w:t xml:space="preserve"> M</w:t>
            </w:r>
            <w:r w:rsidRPr="00BB248C">
              <w:rPr>
                <w:sz w:val="22"/>
                <w:szCs w:val="22"/>
              </w:rPr>
              <w:t xml:space="preserve">anager or RN explains programs and services to the </w:t>
            </w:r>
            <w:r>
              <w:rPr>
                <w:sz w:val="22"/>
                <w:szCs w:val="22"/>
              </w:rPr>
              <w:t>participant</w:t>
            </w:r>
            <w:r w:rsidRPr="00BB248C">
              <w:rPr>
                <w:sz w:val="22"/>
                <w:szCs w:val="22"/>
              </w:rPr>
              <w:t xml:space="preserve"> and assists him or her </w:t>
            </w:r>
            <w:r>
              <w:rPr>
                <w:sz w:val="22"/>
                <w:szCs w:val="22"/>
              </w:rPr>
              <w:t xml:space="preserve">with clarifying his or her goals in order to support the participant </w:t>
            </w:r>
            <w:r w:rsidRPr="00BB248C">
              <w:rPr>
                <w:sz w:val="22"/>
                <w:szCs w:val="22"/>
              </w:rPr>
              <w:t>in selecting an array of</w:t>
            </w:r>
            <w:r>
              <w:rPr>
                <w:sz w:val="22"/>
                <w:szCs w:val="22"/>
              </w:rPr>
              <w:t xml:space="preserve"> appropriate</w:t>
            </w:r>
            <w:r w:rsidRPr="00BB248C">
              <w:rPr>
                <w:sz w:val="22"/>
                <w:szCs w:val="22"/>
              </w:rPr>
              <w:t xml:space="preserve"> services </w:t>
            </w:r>
            <w:r>
              <w:rPr>
                <w:sz w:val="22"/>
                <w:szCs w:val="22"/>
              </w:rPr>
              <w:t xml:space="preserve">and providers through which to receive preferred/needed services, while working toward goals and maintaining </w:t>
            </w:r>
            <w:r w:rsidRPr="00BB248C">
              <w:rPr>
                <w:sz w:val="22"/>
                <w:szCs w:val="22"/>
              </w:rPr>
              <w:t>long term independence in the community.</w:t>
            </w:r>
          </w:p>
          <w:p w:rsidR="00D962A0"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962A0" w:rsidRPr="00943DF5"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943DF5">
              <w:rPr>
                <w:sz w:val="22"/>
                <w:szCs w:val="22"/>
              </w:rPr>
              <w:t>Linked to the participant’s vision, goals and needs, the Case Manager</w:t>
            </w:r>
            <w:r>
              <w:rPr>
                <w:sz w:val="22"/>
                <w:szCs w:val="22"/>
              </w:rPr>
              <w:t xml:space="preserve"> or Registered Nurse</w:t>
            </w:r>
            <w:r w:rsidRPr="00943DF5">
              <w:rPr>
                <w:sz w:val="22"/>
                <w:szCs w:val="22"/>
              </w:rPr>
              <w:t xml:space="preserve"> facilitates development of the </w:t>
            </w:r>
            <w:r>
              <w:rPr>
                <w:sz w:val="22"/>
                <w:szCs w:val="22"/>
              </w:rPr>
              <w:t>CSP</w:t>
            </w:r>
            <w:r w:rsidRPr="00943DF5">
              <w:rPr>
                <w:sz w:val="22"/>
                <w:szCs w:val="22"/>
              </w:rPr>
              <w:t xml:space="preserve"> with the participant</w:t>
            </w:r>
            <w:r>
              <w:rPr>
                <w:sz w:val="22"/>
                <w:szCs w:val="22"/>
              </w:rPr>
              <w:t xml:space="preserve"> and engages the Interdisciplinary Case Management Team as the participant desires</w:t>
            </w:r>
            <w:r w:rsidRPr="00943DF5">
              <w:rPr>
                <w:sz w:val="22"/>
                <w:szCs w:val="22"/>
              </w:rPr>
              <w:t xml:space="preserve">. </w:t>
            </w:r>
            <w:r>
              <w:rPr>
                <w:sz w:val="22"/>
                <w:szCs w:val="22"/>
              </w:rPr>
              <w:t>The p</w:t>
            </w:r>
            <w:r w:rsidRPr="00943DF5">
              <w:rPr>
                <w:sz w:val="22"/>
                <w:szCs w:val="22"/>
              </w:rPr>
              <w:t>articipant’s representative</w:t>
            </w:r>
            <w:r>
              <w:rPr>
                <w:sz w:val="22"/>
                <w:szCs w:val="22"/>
              </w:rPr>
              <w:t>, if applicable,</w:t>
            </w:r>
            <w:r w:rsidRPr="00943DF5">
              <w:rPr>
                <w:sz w:val="22"/>
                <w:szCs w:val="22"/>
              </w:rPr>
              <w:t xml:space="preserve"> and other formal and informal supports identified by the participant </w:t>
            </w:r>
            <w:r>
              <w:rPr>
                <w:sz w:val="22"/>
                <w:szCs w:val="22"/>
              </w:rPr>
              <w:t xml:space="preserve">make up the Interdisciplinary Case Management Team and </w:t>
            </w:r>
            <w:r w:rsidRPr="00943DF5">
              <w:rPr>
                <w:sz w:val="22"/>
                <w:szCs w:val="22"/>
              </w:rPr>
              <w:t>are part of</w:t>
            </w:r>
            <w:r>
              <w:rPr>
                <w:sz w:val="22"/>
                <w:szCs w:val="22"/>
              </w:rPr>
              <w:t xml:space="preserve"> the service planning process. </w:t>
            </w:r>
            <w:r w:rsidRPr="00943DF5">
              <w:rPr>
                <w:sz w:val="22"/>
                <w:szCs w:val="22"/>
              </w:rPr>
              <w:t>This may include providers with knowledge and history of serving the participant. The Case Manager</w:t>
            </w:r>
            <w:r>
              <w:rPr>
                <w:sz w:val="22"/>
                <w:szCs w:val="22"/>
              </w:rPr>
              <w:t xml:space="preserve"> or Registered Nurse</w:t>
            </w:r>
            <w:r w:rsidRPr="00943DF5">
              <w:rPr>
                <w:sz w:val="22"/>
                <w:szCs w:val="22"/>
              </w:rPr>
              <w:t xml:space="preserve"> is responsible for providing information about non-waiver services and supports to address identified needs, coordinating and communicating </w:t>
            </w:r>
            <w:r>
              <w:rPr>
                <w:sz w:val="22"/>
                <w:szCs w:val="22"/>
              </w:rPr>
              <w:t>Comprehensive Service P</w:t>
            </w:r>
            <w:r w:rsidRPr="00943DF5">
              <w:rPr>
                <w:sz w:val="22"/>
                <w:szCs w:val="22"/>
              </w:rPr>
              <w:t xml:space="preserve">lans and/or changes to appropriate community agencies and ensuring that waiver participants have access, as appropriate, to waiver and Medicaid State </w:t>
            </w:r>
            <w:r w:rsidR="00424292">
              <w:rPr>
                <w:sz w:val="22"/>
                <w:szCs w:val="22"/>
              </w:rPr>
              <w:t>P</w:t>
            </w:r>
            <w:r w:rsidRPr="00943DF5">
              <w:rPr>
                <w:sz w:val="22"/>
                <w:szCs w:val="22"/>
              </w:rPr>
              <w:t xml:space="preserve">lan services. The Case Manager </w:t>
            </w:r>
            <w:r>
              <w:rPr>
                <w:sz w:val="22"/>
                <w:szCs w:val="22"/>
              </w:rPr>
              <w:t xml:space="preserve">or Registered Nurse </w:t>
            </w:r>
            <w:r w:rsidRPr="00943DF5">
              <w:rPr>
                <w:sz w:val="22"/>
                <w:szCs w:val="22"/>
              </w:rPr>
              <w:t>also identifies other public benefits to ensure that waiver participant needs are met.</w:t>
            </w:r>
          </w:p>
          <w:p w:rsidR="00D962A0"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962A0" w:rsidRPr="00585769"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943DF5">
              <w:rPr>
                <w:sz w:val="22"/>
                <w:szCs w:val="22"/>
              </w:rPr>
              <w:t>The Case Manager</w:t>
            </w:r>
            <w:r>
              <w:rPr>
                <w:sz w:val="22"/>
                <w:szCs w:val="22"/>
              </w:rPr>
              <w:t xml:space="preserve"> or Registered Nurse</w:t>
            </w:r>
            <w:r w:rsidRPr="00943DF5">
              <w:rPr>
                <w:sz w:val="22"/>
                <w:szCs w:val="22"/>
              </w:rPr>
              <w:t xml:space="preserve">'s responsibilities include: facilitating the service planning process and development of the CSP with the participant and his/her representative, ensuring the final plan addresses </w:t>
            </w:r>
            <w:r>
              <w:rPr>
                <w:sz w:val="22"/>
                <w:szCs w:val="22"/>
              </w:rPr>
              <w:t>the participant’s</w:t>
            </w:r>
            <w:r w:rsidRPr="00943DF5">
              <w:rPr>
                <w:sz w:val="22"/>
                <w:szCs w:val="22"/>
              </w:rPr>
              <w:t xml:space="preserve"> expressed and assessed needs </w:t>
            </w:r>
            <w:r>
              <w:rPr>
                <w:sz w:val="22"/>
                <w:szCs w:val="22"/>
              </w:rPr>
              <w:t xml:space="preserve">and is </w:t>
            </w:r>
            <w:r w:rsidRPr="00943DF5">
              <w:rPr>
                <w:sz w:val="22"/>
                <w:szCs w:val="22"/>
              </w:rPr>
              <w:t xml:space="preserve">approved by the participant, monitoring the participant’s satisfaction with the plan and assisting to ensure that </w:t>
            </w:r>
            <w:r>
              <w:rPr>
                <w:sz w:val="22"/>
                <w:szCs w:val="22"/>
              </w:rPr>
              <w:t xml:space="preserve">the </w:t>
            </w:r>
            <w:r w:rsidRPr="00943DF5">
              <w:rPr>
                <w:sz w:val="22"/>
                <w:szCs w:val="22"/>
              </w:rPr>
              <w:t>participant receives the services in the plan</w:t>
            </w:r>
            <w:r>
              <w:rPr>
                <w:sz w:val="22"/>
                <w:szCs w:val="22"/>
              </w:rPr>
              <w:t xml:space="preserve">. In addition, the Case Manager or Registered Nurse is responsible for </w:t>
            </w:r>
            <w:r w:rsidRPr="00943DF5">
              <w:rPr>
                <w:sz w:val="22"/>
                <w:szCs w:val="22"/>
              </w:rPr>
              <w:t xml:space="preserve">facilitating subsequent monitoring meetings, meeting routinely with the participant </w:t>
            </w:r>
            <w:r w:rsidRPr="00943DF5">
              <w:rPr>
                <w:sz w:val="22"/>
                <w:szCs w:val="22"/>
              </w:rPr>
              <w:lastRenderedPageBreak/>
              <w:t>to assess the</w:t>
            </w:r>
            <w:r>
              <w:rPr>
                <w:sz w:val="22"/>
                <w:szCs w:val="22"/>
              </w:rPr>
              <w:t xml:space="preserve"> CSP’s success in supporting the participant’s</w:t>
            </w:r>
            <w:r w:rsidRPr="00943DF5">
              <w:rPr>
                <w:sz w:val="22"/>
                <w:szCs w:val="22"/>
              </w:rPr>
              <w:t xml:space="preserve"> identified goals and making changes</w:t>
            </w:r>
            <w:r>
              <w:rPr>
                <w:sz w:val="22"/>
                <w:szCs w:val="22"/>
              </w:rPr>
              <w:t xml:space="preserve"> to the CSP</w:t>
            </w:r>
            <w:r w:rsidRPr="00943DF5">
              <w:rPr>
                <w:sz w:val="22"/>
                <w:szCs w:val="22"/>
              </w:rPr>
              <w:t xml:space="preserve"> with the participant as necessary or as requested by the participant.</w:t>
            </w:r>
            <w:r>
              <w:rPr>
                <w:sz w:val="22"/>
                <w:szCs w:val="22"/>
              </w:rPr>
              <w:t xml:space="preserve"> The Case Manager or Registered Nurse is also responsible for coordinating and communicating Comprehensive Service Plans/changes to the involved providers and appropriate community agencies to ensure that waiver participants have access, as eligible, to other public benefits/entitlements and other community services.</w:t>
            </w:r>
          </w:p>
          <w:p w:rsidR="00D962A0" w:rsidRPr="00943DF5"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962A0" w:rsidRPr="00943DF5"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I</w:t>
            </w:r>
            <w:r w:rsidRPr="00943DF5">
              <w:rPr>
                <w:sz w:val="22"/>
                <w:szCs w:val="22"/>
              </w:rPr>
              <w:t xml:space="preserve">n instances when the </w:t>
            </w:r>
            <w:r>
              <w:rPr>
                <w:sz w:val="22"/>
                <w:szCs w:val="22"/>
              </w:rPr>
              <w:t>participant</w:t>
            </w:r>
            <w:r w:rsidRPr="00943DF5">
              <w:rPr>
                <w:sz w:val="22"/>
                <w:szCs w:val="22"/>
              </w:rPr>
              <w:t xml:space="preserve"> is at a high risk and lacks adequate supports</w:t>
            </w:r>
            <w:r>
              <w:rPr>
                <w:sz w:val="22"/>
                <w:szCs w:val="22"/>
              </w:rPr>
              <w:t>, the Case Manager or Registered Nurse is responsible for ensuring</w:t>
            </w:r>
            <w:r w:rsidRPr="00943DF5">
              <w:rPr>
                <w:sz w:val="22"/>
                <w:szCs w:val="22"/>
              </w:rPr>
              <w:t xml:space="preserve"> that a 24-hour back up plan is created for use in the event that waiver services become unavailable, and that the participant understands and is able to implement the 24-hour back up plan when necessary.  </w:t>
            </w:r>
          </w:p>
          <w:p w:rsidR="00D962A0"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962A0"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943DF5">
              <w:rPr>
                <w:sz w:val="22"/>
                <w:szCs w:val="22"/>
              </w:rPr>
              <w:t>The participant/representative may choose to identify other people</w:t>
            </w:r>
            <w:r>
              <w:rPr>
                <w:sz w:val="22"/>
                <w:szCs w:val="22"/>
              </w:rPr>
              <w:t xml:space="preserve"> or other members of the Interdisciplinary Case Management Team</w:t>
            </w:r>
            <w:r w:rsidRPr="00943DF5">
              <w:rPr>
                <w:sz w:val="22"/>
                <w:szCs w:val="22"/>
              </w:rPr>
              <w:t xml:space="preserve">, for example a representative such as a family member or friend, to be present for the assessment visit and subsequent service planning meetings. The waiver participant/representative may also choose to exclude individuals from the </w:t>
            </w:r>
            <w:r>
              <w:rPr>
                <w:sz w:val="22"/>
                <w:szCs w:val="22"/>
              </w:rPr>
              <w:t>Comprehensive Service P</w:t>
            </w:r>
            <w:r w:rsidRPr="00943DF5">
              <w:rPr>
                <w:sz w:val="22"/>
                <w:szCs w:val="22"/>
              </w:rPr>
              <w:t xml:space="preserve">lan development process. </w:t>
            </w:r>
          </w:p>
          <w:p w:rsidR="00D962A0"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962A0" w:rsidRPr="00BB248C"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9192F">
              <w:rPr>
                <w:rFonts w:ascii="TimesNewRomanPSMT" w:hAnsi="TimesNewRomanPSMT" w:cs="TimesNewRomanPSMT"/>
                <w:sz w:val="22"/>
                <w:szCs w:val="22"/>
              </w:rPr>
              <w:t xml:space="preserve">The </w:t>
            </w:r>
            <w:r>
              <w:rPr>
                <w:rFonts w:ascii="TimesNewRomanPSMT" w:hAnsi="TimesNewRomanPSMT" w:cs="TimesNewRomanPSMT"/>
                <w:sz w:val="22"/>
                <w:szCs w:val="22"/>
              </w:rPr>
              <w:t>CSP</w:t>
            </w:r>
            <w:r w:rsidRPr="00E9192F">
              <w:rPr>
                <w:rFonts w:ascii="TimesNewRomanPSMT" w:hAnsi="TimesNewRomanPSMT" w:cs="TimesNewRomanPSMT"/>
                <w:sz w:val="22"/>
                <w:szCs w:val="22"/>
              </w:rPr>
              <w:t xml:space="preserve"> will be written in plain language and in a manner accessible </w:t>
            </w:r>
            <w:r>
              <w:rPr>
                <w:rFonts w:ascii="TimesNewRomanPSMT" w:hAnsi="TimesNewRomanPSMT" w:cs="TimesNewRomanPSMT"/>
                <w:sz w:val="22"/>
                <w:szCs w:val="22"/>
              </w:rPr>
              <w:t>to</w:t>
            </w:r>
            <w:r w:rsidRPr="00E9192F">
              <w:rPr>
                <w:rFonts w:ascii="TimesNewRomanPSMT" w:hAnsi="TimesNewRomanPSMT" w:cs="TimesNewRomanPSMT"/>
                <w:sz w:val="22"/>
                <w:szCs w:val="22"/>
              </w:rPr>
              <w:t xml:space="preserve"> the participant.</w:t>
            </w:r>
            <w:r>
              <w:rPr>
                <w:rFonts w:ascii="TimesNewRomanPSMT" w:hAnsi="TimesNewRomanPSMT" w:cs="TimesNewRomanPSMT"/>
                <w:sz w:val="22"/>
                <w:szCs w:val="22"/>
              </w:rPr>
              <w:t xml:space="preserve"> </w:t>
            </w:r>
            <w:r w:rsidRPr="00943DF5">
              <w:rPr>
                <w:sz w:val="22"/>
                <w:szCs w:val="22"/>
              </w:rPr>
              <w:t xml:space="preserve">If the primary language of the program participant, or his/her representative, is not English, the information in service plans must be translated into his/her primary language and/or explained with the assistance of an interpreter.  If the participant is unable to read or exhibits cognitive deficits (e.g. memory disorder) </w:t>
            </w:r>
            <w:r>
              <w:rPr>
                <w:sz w:val="22"/>
                <w:szCs w:val="22"/>
              </w:rPr>
              <w:t>that</w:t>
            </w:r>
            <w:r w:rsidRPr="00943DF5">
              <w:rPr>
                <w:sz w:val="22"/>
                <w:szCs w:val="22"/>
              </w:rPr>
              <w:t xml:space="preserve"> may compromise his/her </w:t>
            </w:r>
            <w:r>
              <w:rPr>
                <w:sz w:val="22"/>
                <w:szCs w:val="22"/>
              </w:rPr>
              <w:t>understanding of</w:t>
            </w:r>
            <w:r w:rsidRPr="00943DF5">
              <w:rPr>
                <w:sz w:val="22"/>
                <w:szCs w:val="22"/>
              </w:rPr>
              <w:t xml:space="preserve"> the service plan, and he or she does not have a representative, </w:t>
            </w:r>
            <w:r>
              <w:rPr>
                <w:sz w:val="22"/>
                <w:szCs w:val="22"/>
              </w:rPr>
              <w:t>the case manager shall</w:t>
            </w:r>
            <w:r w:rsidRPr="00943DF5">
              <w:rPr>
                <w:sz w:val="22"/>
                <w:szCs w:val="22"/>
              </w:rPr>
              <w:t xml:space="preserve"> ensure that the information is cognitively accessible.</w:t>
            </w:r>
          </w:p>
          <w:p w:rsidR="00D962A0" w:rsidRPr="00BB248C"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962A0" w:rsidRPr="00BB248C"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Participants </w:t>
            </w:r>
            <w:r w:rsidRPr="00BB248C">
              <w:rPr>
                <w:sz w:val="22"/>
                <w:szCs w:val="22"/>
              </w:rPr>
              <w:t xml:space="preserve">will </w:t>
            </w:r>
            <w:r>
              <w:rPr>
                <w:sz w:val="22"/>
                <w:szCs w:val="22"/>
              </w:rPr>
              <w:t>receive</w:t>
            </w:r>
            <w:r w:rsidRPr="00BB248C">
              <w:rPr>
                <w:sz w:val="22"/>
                <w:szCs w:val="22"/>
              </w:rPr>
              <w:t xml:space="preserve"> a </w:t>
            </w:r>
            <w:r>
              <w:rPr>
                <w:sz w:val="22"/>
                <w:szCs w:val="22"/>
              </w:rPr>
              <w:t xml:space="preserve">scheduled </w:t>
            </w:r>
            <w:r w:rsidRPr="00BB248C">
              <w:rPr>
                <w:sz w:val="22"/>
                <w:szCs w:val="22"/>
              </w:rPr>
              <w:t xml:space="preserve">visit </w:t>
            </w:r>
            <w:r>
              <w:rPr>
                <w:sz w:val="22"/>
                <w:szCs w:val="22"/>
              </w:rPr>
              <w:t xml:space="preserve">either </w:t>
            </w:r>
            <w:r w:rsidRPr="00BB248C">
              <w:rPr>
                <w:sz w:val="22"/>
                <w:szCs w:val="22"/>
              </w:rPr>
              <w:t xml:space="preserve">by the </w:t>
            </w:r>
            <w:r>
              <w:rPr>
                <w:sz w:val="22"/>
                <w:szCs w:val="22"/>
              </w:rPr>
              <w:t xml:space="preserve">RN or </w:t>
            </w:r>
            <w:r w:rsidRPr="00BB248C">
              <w:rPr>
                <w:sz w:val="22"/>
                <w:szCs w:val="22"/>
              </w:rPr>
              <w:t>Case Manager</w:t>
            </w:r>
            <w:r>
              <w:rPr>
                <w:sz w:val="22"/>
                <w:szCs w:val="22"/>
              </w:rPr>
              <w:t xml:space="preserve"> at least every six months or more frequently, as needed, to respond </w:t>
            </w:r>
            <w:r w:rsidRPr="00BB248C">
              <w:rPr>
                <w:sz w:val="22"/>
                <w:szCs w:val="22"/>
              </w:rPr>
              <w:t xml:space="preserve">to changes in the participant’s health condition, formal or informal supports or other changes. </w:t>
            </w:r>
            <w:r>
              <w:rPr>
                <w:sz w:val="22"/>
                <w:szCs w:val="22"/>
              </w:rPr>
              <w:t>Visits</w:t>
            </w:r>
            <w:r w:rsidRPr="00BB248C">
              <w:rPr>
                <w:sz w:val="22"/>
                <w:szCs w:val="22"/>
              </w:rPr>
              <w:t xml:space="preserve"> are scheduled at times convenient for the participant </w:t>
            </w:r>
            <w:r>
              <w:rPr>
                <w:sz w:val="22"/>
                <w:szCs w:val="22"/>
              </w:rPr>
              <w:t>/representative a</w:t>
            </w:r>
            <w:r w:rsidRPr="00BB248C">
              <w:rPr>
                <w:sz w:val="22"/>
                <w:szCs w:val="22"/>
              </w:rPr>
              <w:t>nd include any persons the participant</w:t>
            </w:r>
            <w:r>
              <w:rPr>
                <w:sz w:val="22"/>
                <w:szCs w:val="22"/>
              </w:rPr>
              <w:t>/representative</w:t>
            </w:r>
            <w:r w:rsidRPr="00BB248C">
              <w:rPr>
                <w:sz w:val="22"/>
                <w:szCs w:val="22"/>
              </w:rPr>
              <w:t xml:space="preserve"> wishes to be present. In addition, the </w:t>
            </w:r>
            <w:r>
              <w:rPr>
                <w:sz w:val="22"/>
                <w:szCs w:val="22"/>
              </w:rPr>
              <w:t>C</w:t>
            </w:r>
            <w:r w:rsidRPr="00BB248C">
              <w:rPr>
                <w:sz w:val="22"/>
                <w:szCs w:val="22"/>
              </w:rPr>
              <w:t xml:space="preserve">ase </w:t>
            </w:r>
            <w:r>
              <w:rPr>
                <w:sz w:val="22"/>
                <w:szCs w:val="22"/>
              </w:rPr>
              <w:t>M</w:t>
            </w:r>
            <w:r w:rsidRPr="00BB248C">
              <w:rPr>
                <w:sz w:val="22"/>
                <w:szCs w:val="22"/>
              </w:rPr>
              <w:t xml:space="preserve">anager maintains regular telephone contact with the </w:t>
            </w:r>
            <w:r>
              <w:rPr>
                <w:sz w:val="22"/>
                <w:szCs w:val="22"/>
              </w:rPr>
              <w:t>participant/representative</w:t>
            </w:r>
            <w:r w:rsidRPr="00BB248C">
              <w:rPr>
                <w:sz w:val="22"/>
                <w:szCs w:val="22"/>
              </w:rPr>
              <w:t xml:space="preserve"> between visits. </w:t>
            </w:r>
            <w:r w:rsidRPr="00030CA6">
              <w:rPr>
                <w:sz w:val="22"/>
                <w:szCs w:val="22"/>
              </w:rPr>
              <w:t xml:space="preserve"> The CSP may be revised at any point by the Case Manager with the approval of the participant/representative, based on changes in the participant’s needs or circumstances</w:t>
            </w:r>
            <w:r>
              <w:rPr>
                <w:sz w:val="22"/>
                <w:szCs w:val="22"/>
              </w:rPr>
              <w:t>, effectiveness, or at the participant’s request</w:t>
            </w:r>
            <w:r w:rsidRPr="00030CA6">
              <w:rPr>
                <w:sz w:val="22"/>
                <w:szCs w:val="22"/>
              </w:rPr>
              <w:t>.</w:t>
            </w:r>
          </w:p>
          <w:p w:rsidR="00D962A0" w:rsidRPr="00BB248C"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962A0"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248C">
              <w:rPr>
                <w:sz w:val="22"/>
                <w:szCs w:val="22"/>
              </w:rPr>
              <w:t>Reassessments of the waiver participant are documented through the CDS/MDS-HC</w:t>
            </w:r>
            <w:r>
              <w:rPr>
                <w:sz w:val="22"/>
                <w:szCs w:val="22"/>
              </w:rPr>
              <w:t xml:space="preserve"> or a comparable assessment tool</w:t>
            </w:r>
            <w:r w:rsidRPr="00BB248C">
              <w:rPr>
                <w:sz w:val="22"/>
                <w:szCs w:val="22"/>
              </w:rPr>
              <w:t xml:space="preserve">. </w:t>
            </w:r>
            <w:r>
              <w:rPr>
                <w:sz w:val="22"/>
                <w:szCs w:val="22"/>
              </w:rPr>
              <w:t>For all participants, the Case Manager or RN who completes the visit with the participant enters case notes that document each reassessment in the participant’s record. Case notes</w:t>
            </w:r>
            <w:r w:rsidRPr="00BB248C">
              <w:rPr>
                <w:sz w:val="22"/>
                <w:szCs w:val="22"/>
              </w:rPr>
              <w:t xml:space="preserve"> are </w:t>
            </w:r>
            <w:r>
              <w:rPr>
                <w:sz w:val="22"/>
                <w:szCs w:val="22"/>
              </w:rPr>
              <w:t xml:space="preserve">also </w:t>
            </w:r>
            <w:r w:rsidRPr="00BB248C">
              <w:rPr>
                <w:sz w:val="22"/>
                <w:szCs w:val="22"/>
              </w:rPr>
              <w:t xml:space="preserve">used to document all contact with the </w:t>
            </w:r>
            <w:r>
              <w:rPr>
                <w:sz w:val="22"/>
                <w:szCs w:val="22"/>
              </w:rPr>
              <w:t>participant</w:t>
            </w:r>
            <w:r w:rsidRPr="00BB248C">
              <w:rPr>
                <w:sz w:val="22"/>
                <w:szCs w:val="22"/>
              </w:rPr>
              <w:t xml:space="preserve">, family, vendors and any other persons involved with the participant. Adjustments to the service plan are made in consultation with the </w:t>
            </w:r>
            <w:r>
              <w:rPr>
                <w:sz w:val="22"/>
                <w:szCs w:val="22"/>
              </w:rPr>
              <w:t>participant</w:t>
            </w:r>
            <w:r w:rsidRPr="00BB248C">
              <w:rPr>
                <w:sz w:val="22"/>
                <w:szCs w:val="22"/>
              </w:rPr>
              <w:t xml:space="preserve">, service providers and informal supports to ensure that the service plan continues to promote the independent functioning of the participant in the </w:t>
            </w:r>
            <w:r>
              <w:rPr>
                <w:sz w:val="22"/>
                <w:szCs w:val="22"/>
              </w:rPr>
              <w:t>community</w:t>
            </w:r>
            <w:r w:rsidRPr="00BB248C">
              <w:rPr>
                <w:sz w:val="22"/>
                <w:szCs w:val="22"/>
              </w:rPr>
              <w:t xml:space="preserve"> and that the services continue to be provided in a manner acceptable to the participant.</w:t>
            </w:r>
          </w:p>
          <w:p w:rsidR="00D962A0"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962A0" w:rsidRPr="00DD3AC3"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r>
    </w:tbl>
    <w:p w:rsidR="00D962A0" w:rsidRPr="00192297" w:rsidRDefault="00D962A0" w:rsidP="00CA473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rFonts w:ascii="Times New Roman" w:hAnsi="Times New Roman" w:cs="Times New Roman"/>
        </w:rPr>
      </w:pPr>
      <w:r w:rsidRPr="00192297">
        <w:rPr>
          <w:rFonts w:ascii="Times New Roman" w:hAnsi="Times New Roman" w:cs="Times New Roman"/>
          <w:b/>
        </w:rPr>
        <w:lastRenderedPageBreak/>
        <w:t>e.</w:t>
      </w:r>
      <w:r w:rsidRPr="00192297">
        <w:rPr>
          <w:rFonts w:ascii="Times New Roman" w:hAnsi="Times New Roman" w:cs="Times New Roman"/>
          <w:b/>
        </w:rPr>
        <w:tab/>
        <w:t>Risk Assessment and Mitigation.</w:t>
      </w:r>
      <w:r w:rsidRPr="00192297">
        <w:rPr>
          <w:rFonts w:ascii="Times New Roman" w:hAnsi="Times New Roman" w:cs="Times New Roman"/>
        </w:rPr>
        <w:t xml:space="preserve">  Specify how potential risks to the participant are assessed during the service plan development process and how strategies to mitigate risk are incorporated into the service plan, subject to participant needs and preferences.  In addition, describe how the service plan development process addresses backup plans and the arrangements that are used for backup.</w:t>
      </w:r>
    </w:p>
    <w:tbl>
      <w:tblPr>
        <w:tblStyle w:val="TableGrid"/>
        <w:tblW w:w="0" w:type="auto"/>
        <w:tblInd w:w="648" w:type="dxa"/>
        <w:tblLook w:val="01E0" w:firstRow="1" w:lastRow="1" w:firstColumn="1" w:lastColumn="1" w:noHBand="0" w:noVBand="0"/>
      </w:tblPr>
      <w:tblGrid>
        <w:gridCol w:w="8928"/>
      </w:tblGrid>
      <w:tr w:rsidR="00D962A0" w:rsidTr="00CA4735">
        <w:tc>
          <w:tcPr>
            <w:tcW w:w="8928" w:type="dxa"/>
            <w:tcBorders>
              <w:top w:val="single" w:sz="12" w:space="0" w:color="auto"/>
              <w:left w:val="single" w:sz="12" w:space="0" w:color="auto"/>
              <w:bottom w:val="single" w:sz="12" w:space="0" w:color="auto"/>
              <w:right w:val="single" w:sz="12" w:space="0" w:color="auto"/>
            </w:tcBorders>
            <w:shd w:val="pct10" w:color="auto" w:fill="auto"/>
          </w:tcPr>
          <w:p w:rsidR="00D962A0"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D962A0"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BB248C">
              <w:rPr>
                <w:sz w:val="22"/>
                <w:szCs w:val="22"/>
              </w:rPr>
              <w:t xml:space="preserve">The evaluation and management of risk </w:t>
            </w:r>
            <w:r>
              <w:rPr>
                <w:sz w:val="22"/>
                <w:szCs w:val="22"/>
              </w:rPr>
              <w:t>is</w:t>
            </w:r>
            <w:r w:rsidRPr="00BB248C">
              <w:rPr>
                <w:sz w:val="22"/>
                <w:szCs w:val="22"/>
              </w:rPr>
              <w:t xml:space="preserve"> an integral component of interdisciplinary care management provided to </w:t>
            </w:r>
            <w:r>
              <w:rPr>
                <w:sz w:val="22"/>
                <w:szCs w:val="22"/>
              </w:rPr>
              <w:t xml:space="preserve">all </w:t>
            </w:r>
            <w:r w:rsidRPr="00BB248C">
              <w:rPr>
                <w:sz w:val="22"/>
                <w:szCs w:val="22"/>
              </w:rPr>
              <w:t>participants in the</w:t>
            </w:r>
            <w:r>
              <w:rPr>
                <w:sz w:val="22"/>
                <w:szCs w:val="22"/>
              </w:rPr>
              <w:t xml:space="preserve"> Frail Elder</w:t>
            </w:r>
            <w:r w:rsidRPr="00BB248C">
              <w:rPr>
                <w:sz w:val="22"/>
                <w:szCs w:val="22"/>
              </w:rPr>
              <w:t xml:space="preserve"> Waiver. </w:t>
            </w:r>
          </w:p>
          <w:p w:rsidR="00D962A0"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D962A0" w:rsidRPr="00CE6DFE"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CE6DFE">
              <w:rPr>
                <w:sz w:val="22"/>
                <w:szCs w:val="22"/>
              </w:rPr>
              <w:t>Risk assessment and mitigation are a core part of the service planning process. Through multiple assessments</w:t>
            </w:r>
            <w:r>
              <w:rPr>
                <w:sz w:val="22"/>
                <w:szCs w:val="22"/>
              </w:rPr>
              <w:t xml:space="preserve"> that are</w:t>
            </w:r>
            <w:r w:rsidRPr="00CE6DFE">
              <w:rPr>
                <w:sz w:val="22"/>
                <w:szCs w:val="22"/>
              </w:rPr>
              <w:t xml:space="preserve"> specific to the participant</w:t>
            </w:r>
            <w:r>
              <w:rPr>
                <w:sz w:val="22"/>
                <w:szCs w:val="22"/>
              </w:rPr>
              <w:t xml:space="preserve"> and</w:t>
            </w:r>
            <w:r w:rsidRPr="00CE6DFE">
              <w:rPr>
                <w:sz w:val="22"/>
                <w:szCs w:val="22"/>
              </w:rPr>
              <w:t xml:space="preserve"> reviewed during the </w:t>
            </w:r>
            <w:r w:rsidRPr="00E875FD">
              <w:rPr>
                <w:sz w:val="22"/>
                <w:szCs w:val="22"/>
              </w:rPr>
              <w:t xml:space="preserve">comprehensive </w:t>
            </w:r>
            <w:r w:rsidRPr="00CE6DFE">
              <w:rPr>
                <w:sz w:val="22"/>
                <w:szCs w:val="22"/>
              </w:rPr>
              <w:t>service planning process, potential risks to the participant’s health and safety and the participant’s ability to remain in the community are identified by the participant with the case manager</w:t>
            </w:r>
            <w:r>
              <w:rPr>
                <w:sz w:val="22"/>
                <w:szCs w:val="22"/>
              </w:rPr>
              <w:t xml:space="preserve"> or Registered Nurse</w:t>
            </w:r>
            <w:r w:rsidRPr="00CE6DFE">
              <w:rPr>
                <w:sz w:val="22"/>
                <w:szCs w:val="22"/>
              </w:rPr>
              <w:t xml:space="preserve">’s assistance. With the participant, the case manager </w:t>
            </w:r>
            <w:r>
              <w:rPr>
                <w:sz w:val="22"/>
                <w:szCs w:val="22"/>
              </w:rPr>
              <w:t xml:space="preserve">or Registered Nurse leads </w:t>
            </w:r>
            <w:r w:rsidRPr="00CE6DFE">
              <w:rPr>
                <w:sz w:val="22"/>
                <w:szCs w:val="22"/>
              </w:rPr>
              <w:t xml:space="preserve">the </w:t>
            </w:r>
            <w:r w:rsidRPr="00E875FD">
              <w:rPr>
                <w:sz w:val="22"/>
                <w:szCs w:val="22"/>
              </w:rPr>
              <w:t>Interdisciplinary Case Management</w:t>
            </w:r>
            <w:r w:rsidRPr="00CE6DFE">
              <w:rPr>
                <w:sz w:val="22"/>
                <w:szCs w:val="22"/>
              </w:rPr>
              <w:t xml:space="preserve"> Team </w:t>
            </w:r>
            <w:r>
              <w:rPr>
                <w:sz w:val="22"/>
                <w:szCs w:val="22"/>
              </w:rPr>
              <w:t xml:space="preserve">in </w:t>
            </w:r>
            <w:r w:rsidRPr="00CE6DFE">
              <w:rPr>
                <w:sz w:val="22"/>
                <w:szCs w:val="22"/>
              </w:rPr>
              <w:t>the development of prevention</w:t>
            </w:r>
            <w:r>
              <w:rPr>
                <w:sz w:val="22"/>
                <w:szCs w:val="22"/>
              </w:rPr>
              <w:t xml:space="preserve"> and response</w:t>
            </w:r>
            <w:r w:rsidRPr="00CE6DFE">
              <w:rPr>
                <w:sz w:val="22"/>
                <w:szCs w:val="22"/>
              </w:rPr>
              <w:t xml:space="preserve"> strategies that will mitigate these risks. Having the participant at the center of this process ensures that the responses are sensitive to his</w:t>
            </w:r>
            <w:r>
              <w:rPr>
                <w:sz w:val="22"/>
                <w:szCs w:val="22"/>
              </w:rPr>
              <w:t xml:space="preserve"> or </w:t>
            </w:r>
            <w:r w:rsidRPr="00CE6DFE">
              <w:rPr>
                <w:sz w:val="22"/>
                <w:szCs w:val="22"/>
              </w:rPr>
              <w:t>her needs and preferences.</w:t>
            </w:r>
          </w:p>
          <w:p w:rsidR="00D962A0"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D962A0"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Pr>
                <w:sz w:val="22"/>
                <w:szCs w:val="22"/>
              </w:rPr>
              <w:t xml:space="preserve">During the initial comprehensive assessment, and the development of the Comprehensive Service Plan (CSP), potential risks to the </w:t>
            </w:r>
            <w:r w:rsidRPr="00BB248C">
              <w:rPr>
                <w:sz w:val="22"/>
                <w:szCs w:val="22"/>
              </w:rPr>
              <w:t xml:space="preserve">participant’s </w:t>
            </w:r>
            <w:r>
              <w:rPr>
                <w:sz w:val="22"/>
                <w:szCs w:val="22"/>
              </w:rPr>
              <w:t xml:space="preserve">health and safety and the participant’s ability to remain in their community setting are identified. Areas of potential risk </w:t>
            </w:r>
            <w:r w:rsidRPr="00BB248C">
              <w:rPr>
                <w:sz w:val="22"/>
                <w:szCs w:val="22"/>
              </w:rPr>
              <w:t>are discussed with the participant and</w:t>
            </w:r>
            <w:r>
              <w:rPr>
                <w:sz w:val="22"/>
                <w:szCs w:val="22"/>
              </w:rPr>
              <w:t xml:space="preserve"> the Interdisciplinary Case Management team</w:t>
            </w:r>
            <w:r w:rsidRPr="00BB248C">
              <w:rPr>
                <w:sz w:val="22"/>
                <w:szCs w:val="22"/>
              </w:rPr>
              <w:t xml:space="preserve"> to identify services or interventions to mitigate those risks. Risk factors</w:t>
            </w:r>
            <w:r>
              <w:rPr>
                <w:sz w:val="22"/>
                <w:szCs w:val="22"/>
              </w:rPr>
              <w:t xml:space="preserve"> reviewed</w:t>
            </w:r>
            <w:r w:rsidRPr="00BB248C">
              <w:rPr>
                <w:sz w:val="22"/>
                <w:szCs w:val="22"/>
              </w:rPr>
              <w:t xml:space="preserve"> </w:t>
            </w:r>
            <w:r>
              <w:rPr>
                <w:sz w:val="22"/>
                <w:szCs w:val="22"/>
              </w:rPr>
              <w:t>include, but are not limited to,</w:t>
            </w:r>
            <w:r w:rsidRPr="00BB248C">
              <w:rPr>
                <w:sz w:val="22"/>
                <w:szCs w:val="22"/>
              </w:rPr>
              <w:t xml:space="preserve"> health risks and/or daily care needs, behavioral risks, and risks to personal safety. </w:t>
            </w:r>
          </w:p>
          <w:p w:rsidR="00D962A0"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D962A0"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Pr>
                <w:sz w:val="22"/>
                <w:szCs w:val="22"/>
              </w:rPr>
              <w:t>When a participant is determined to be high risk as identified by the risk assessment process, the Case Manager or RN works with the participant and/or representative to create a back-up plan to mitigate the identified risks.</w:t>
            </w:r>
            <w:r w:rsidRPr="00BB248C">
              <w:rPr>
                <w:sz w:val="22"/>
                <w:szCs w:val="22"/>
              </w:rPr>
              <w:t xml:space="preserve"> The </w:t>
            </w:r>
            <w:r>
              <w:rPr>
                <w:sz w:val="22"/>
                <w:szCs w:val="22"/>
              </w:rPr>
              <w:t xml:space="preserve">Case Manager or RN documents the </w:t>
            </w:r>
            <w:r w:rsidRPr="00BB248C">
              <w:rPr>
                <w:sz w:val="22"/>
                <w:szCs w:val="22"/>
              </w:rPr>
              <w:t xml:space="preserve">specific risks the </w:t>
            </w:r>
            <w:r>
              <w:rPr>
                <w:sz w:val="22"/>
                <w:szCs w:val="22"/>
              </w:rPr>
              <w:t>Interdisciplinary Case Management team</w:t>
            </w:r>
            <w:r w:rsidRPr="00BB248C">
              <w:rPr>
                <w:sz w:val="22"/>
                <w:szCs w:val="22"/>
              </w:rPr>
              <w:t xml:space="preserve"> </w:t>
            </w:r>
            <w:r>
              <w:rPr>
                <w:sz w:val="22"/>
                <w:szCs w:val="22"/>
              </w:rPr>
              <w:t>has identified</w:t>
            </w:r>
            <w:r w:rsidRPr="00BB248C">
              <w:rPr>
                <w:sz w:val="22"/>
                <w:szCs w:val="22"/>
              </w:rPr>
              <w:t xml:space="preserve">, along with preventive measures or supports that would minimize these identified risks. At each </w:t>
            </w:r>
            <w:r>
              <w:rPr>
                <w:sz w:val="22"/>
                <w:szCs w:val="22"/>
              </w:rPr>
              <w:t xml:space="preserve">reassessment </w:t>
            </w:r>
            <w:r w:rsidRPr="00BB248C">
              <w:rPr>
                <w:sz w:val="22"/>
                <w:szCs w:val="22"/>
              </w:rPr>
              <w:t xml:space="preserve">visit, </w:t>
            </w:r>
            <w:r>
              <w:rPr>
                <w:sz w:val="22"/>
                <w:szCs w:val="22"/>
              </w:rPr>
              <w:t>the participant together with the case manager and other Interdisciplinary Case Management team members, family members, or other identified individuals, as appropriate,</w:t>
            </w:r>
            <w:r w:rsidRPr="00BB248C">
              <w:rPr>
                <w:sz w:val="22"/>
                <w:szCs w:val="22"/>
              </w:rPr>
              <w:t xml:space="preserve"> will review any </w:t>
            </w:r>
            <w:r>
              <w:rPr>
                <w:sz w:val="22"/>
                <w:szCs w:val="22"/>
              </w:rPr>
              <w:t xml:space="preserve">identified risks as well as </w:t>
            </w:r>
            <w:r w:rsidRPr="00BB248C">
              <w:rPr>
                <w:sz w:val="22"/>
                <w:szCs w:val="22"/>
              </w:rPr>
              <w:t xml:space="preserve">any incidents </w:t>
            </w:r>
            <w:r>
              <w:rPr>
                <w:sz w:val="22"/>
                <w:szCs w:val="22"/>
              </w:rPr>
              <w:t>associated with the participant’s identified risk factors, and steps to further minimize these risks, and will revise the plan as appropriate based on updated information. Once the back-up plan is created and included in the participant’s record, Waiver service providers have the primary responsibility for ensuring coverage of the participant’s service plan and communicating when services cannot be provided as scheduled.</w:t>
            </w:r>
          </w:p>
          <w:p w:rsidR="00D962A0"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tc>
      </w:tr>
    </w:tbl>
    <w:p w:rsidR="00D962A0" w:rsidRPr="00864BE0" w:rsidRDefault="00D962A0" w:rsidP="00CA473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rFonts w:ascii="Times New Roman" w:hAnsi="Times New Roman" w:cs="Times New Roman"/>
        </w:rPr>
      </w:pPr>
      <w:r w:rsidRPr="00864BE0">
        <w:rPr>
          <w:rFonts w:ascii="Times New Roman" w:hAnsi="Times New Roman" w:cs="Times New Roman"/>
          <w:b/>
        </w:rPr>
        <w:t>f.</w:t>
      </w:r>
      <w:r w:rsidRPr="00864BE0">
        <w:rPr>
          <w:rFonts w:ascii="Times New Roman" w:hAnsi="Times New Roman" w:cs="Times New Roman"/>
          <w:b/>
        </w:rPr>
        <w:tab/>
        <w:t>Informed Choice of Providers.</w:t>
      </w:r>
      <w:r w:rsidRPr="00864BE0">
        <w:rPr>
          <w:rFonts w:ascii="Times New Roman" w:hAnsi="Times New Roman" w:cs="Times New Roman"/>
        </w:rPr>
        <w:t xml:space="preserve">  Describe how participants are assisted in obtaining information about and selecting from among qualified providers of the waiver services in the service plan.</w:t>
      </w:r>
    </w:p>
    <w:tbl>
      <w:tblPr>
        <w:tblStyle w:val="TableGrid"/>
        <w:tblW w:w="0" w:type="auto"/>
        <w:tblInd w:w="576" w:type="dxa"/>
        <w:tblLook w:val="01E0" w:firstRow="1" w:lastRow="1" w:firstColumn="1" w:lastColumn="1" w:noHBand="0" w:noVBand="0"/>
      </w:tblPr>
      <w:tblGrid>
        <w:gridCol w:w="9000"/>
      </w:tblGrid>
      <w:tr w:rsidR="00D962A0" w:rsidTr="00CA4735">
        <w:tc>
          <w:tcPr>
            <w:tcW w:w="9576" w:type="dxa"/>
            <w:tcBorders>
              <w:top w:val="single" w:sz="12" w:space="0" w:color="auto"/>
              <w:left w:val="single" w:sz="12" w:space="0" w:color="auto"/>
              <w:bottom w:val="single" w:sz="12" w:space="0" w:color="auto"/>
              <w:right w:val="single" w:sz="12" w:space="0" w:color="auto"/>
            </w:tcBorders>
            <w:shd w:val="pct10" w:color="auto" w:fill="auto"/>
          </w:tcPr>
          <w:p w:rsidR="00D962A0"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248C">
              <w:rPr>
                <w:sz w:val="22"/>
                <w:szCs w:val="22"/>
              </w:rPr>
              <w:t xml:space="preserve">As part of the </w:t>
            </w:r>
            <w:r>
              <w:rPr>
                <w:sz w:val="22"/>
                <w:szCs w:val="22"/>
              </w:rPr>
              <w:t>comprehensive service</w:t>
            </w:r>
            <w:r w:rsidRPr="00BB248C">
              <w:rPr>
                <w:sz w:val="22"/>
                <w:szCs w:val="22"/>
              </w:rPr>
              <w:t xml:space="preserve"> planning process case management staff review with participants the range of waiver and non-waiver services available to address the </w:t>
            </w:r>
            <w:r>
              <w:rPr>
                <w:sz w:val="22"/>
                <w:szCs w:val="22"/>
              </w:rPr>
              <w:t>participant’s</w:t>
            </w:r>
            <w:r w:rsidRPr="00BB248C">
              <w:rPr>
                <w:sz w:val="22"/>
                <w:szCs w:val="22"/>
              </w:rPr>
              <w:t xml:space="preserve"> identified</w:t>
            </w:r>
            <w:r>
              <w:rPr>
                <w:sz w:val="22"/>
                <w:szCs w:val="22"/>
              </w:rPr>
              <w:t xml:space="preserve"> needs and preferred services</w:t>
            </w:r>
            <w:r w:rsidRPr="00BB248C">
              <w:rPr>
                <w:sz w:val="22"/>
                <w:szCs w:val="22"/>
              </w:rPr>
              <w:t xml:space="preserve">. The </w:t>
            </w:r>
            <w:r>
              <w:rPr>
                <w:sz w:val="22"/>
                <w:szCs w:val="22"/>
              </w:rPr>
              <w:t>Interdisciplinary Case Management team</w:t>
            </w:r>
            <w:r w:rsidRPr="00BB248C">
              <w:rPr>
                <w:sz w:val="22"/>
                <w:szCs w:val="22"/>
              </w:rPr>
              <w:t xml:space="preserve"> works with the participant to identify any specific preferences or requirements, such as a </w:t>
            </w:r>
            <w:r>
              <w:rPr>
                <w:sz w:val="22"/>
                <w:szCs w:val="22"/>
              </w:rPr>
              <w:t xml:space="preserve">need or preference for a </w:t>
            </w:r>
            <w:r w:rsidRPr="00BB248C">
              <w:rPr>
                <w:sz w:val="22"/>
                <w:szCs w:val="22"/>
              </w:rPr>
              <w:t xml:space="preserve">worker who speaks a particular language. The case manager makes inquiries regarding the availability of workers, discusses options with the participant (including schedules), and works with the participant to identify the provider agency best able to meet the requirements and preferences of the waiver participant. The participant contacts his/her case manager or other </w:t>
            </w:r>
            <w:r>
              <w:rPr>
                <w:sz w:val="22"/>
                <w:szCs w:val="22"/>
              </w:rPr>
              <w:t>members of the Interdisciplinary Case Management team</w:t>
            </w:r>
            <w:r w:rsidRPr="00BB248C">
              <w:rPr>
                <w:sz w:val="22"/>
                <w:szCs w:val="22"/>
              </w:rPr>
              <w:t xml:space="preserve"> to report any dissatisfaction with the service providers. At each visit</w:t>
            </w:r>
            <w:r>
              <w:rPr>
                <w:sz w:val="22"/>
                <w:szCs w:val="22"/>
              </w:rPr>
              <w:t xml:space="preserve"> the</w:t>
            </w:r>
            <w:r w:rsidRPr="00BB248C">
              <w:rPr>
                <w:sz w:val="22"/>
                <w:szCs w:val="22"/>
              </w:rPr>
              <w:t xml:space="preserve"> case manager inquire</w:t>
            </w:r>
            <w:r>
              <w:rPr>
                <w:sz w:val="22"/>
                <w:szCs w:val="22"/>
              </w:rPr>
              <w:t>s</w:t>
            </w:r>
            <w:r w:rsidRPr="00BB248C">
              <w:rPr>
                <w:sz w:val="22"/>
                <w:szCs w:val="22"/>
              </w:rPr>
              <w:t xml:space="preserve"> as to the participant’s satisfaction with both the service plan and the service providers. The participant</w:t>
            </w:r>
            <w:r>
              <w:rPr>
                <w:sz w:val="22"/>
                <w:szCs w:val="22"/>
              </w:rPr>
              <w:t xml:space="preserve"> may </w:t>
            </w:r>
            <w:r w:rsidRPr="00BB248C">
              <w:rPr>
                <w:sz w:val="22"/>
                <w:szCs w:val="22"/>
              </w:rPr>
              <w:t>request a change in workers or vendor agencies as desired.</w:t>
            </w:r>
          </w:p>
          <w:p w:rsidR="00D962A0"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D962A0" w:rsidRPr="00864BE0" w:rsidRDefault="00D962A0" w:rsidP="00CA473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rFonts w:ascii="Times New Roman" w:hAnsi="Times New Roman" w:cs="Times New Roman"/>
          <w:kern w:val="22"/>
        </w:rPr>
      </w:pPr>
      <w:r w:rsidRPr="00864BE0">
        <w:rPr>
          <w:rFonts w:ascii="Times New Roman" w:hAnsi="Times New Roman" w:cs="Times New Roman"/>
          <w:b/>
        </w:rPr>
        <w:lastRenderedPageBreak/>
        <w:t>g.</w:t>
      </w:r>
      <w:r w:rsidRPr="00864BE0">
        <w:rPr>
          <w:rFonts w:ascii="Times New Roman" w:hAnsi="Times New Roman" w:cs="Times New Roman"/>
        </w:rPr>
        <w:tab/>
      </w:r>
      <w:r w:rsidRPr="00864BE0">
        <w:rPr>
          <w:rFonts w:ascii="Times New Roman" w:hAnsi="Times New Roman" w:cs="Times New Roman"/>
          <w:b/>
          <w:kern w:val="22"/>
        </w:rPr>
        <w:t>Process for Making Service Plan Subject to the Approval of the Medicaid Agency</w:t>
      </w:r>
      <w:r w:rsidRPr="00864BE0">
        <w:rPr>
          <w:rFonts w:ascii="Times New Roman" w:hAnsi="Times New Roman" w:cs="Times New Roman"/>
          <w:kern w:val="22"/>
        </w:rPr>
        <w:t>.  Describe the process by which the service plan is made subject to the approval of the Medicaid agency in accordance with 42 CFR §441.301(b)(1)(i):</w:t>
      </w:r>
    </w:p>
    <w:tbl>
      <w:tblPr>
        <w:tblStyle w:val="TableGrid"/>
        <w:tblW w:w="0" w:type="auto"/>
        <w:tblInd w:w="576" w:type="dxa"/>
        <w:tblLook w:val="01E0" w:firstRow="1" w:lastRow="1" w:firstColumn="1" w:lastColumn="1" w:noHBand="0" w:noVBand="0"/>
      </w:tblPr>
      <w:tblGrid>
        <w:gridCol w:w="9000"/>
      </w:tblGrid>
      <w:tr w:rsidR="00D962A0" w:rsidTr="00CA4735">
        <w:tc>
          <w:tcPr>
            <w:tcW w:w="9576" w:type="dxa"/>
            <w:tcBorders>
              <w:top w:val="single" w:sz="12" w:space="0" w:color="auto"/>
              <w:left w:val="single" w:sz="12" w:space="0" w:color="auto"/>
              <w:bottom w:val="single" w:sz="12" w:space="0" w:color="auto"/>
              <w:right w:val="single" w:sz="12" w:space="0" w:color="auto"/>
            </w:tcBorders>
            <w:shd w:val="pct10" w:color="auto" w:fill="auto"/>
          </w:tcPr>
          <w:p w:rsidR="00D962A0"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B248C">
              <w:rPr>
                <w:sz w:val="22"/>
                <w:szCs w:val="22"/>
              </w:rPr>
              <w:t>The CDS/MDS-HC is completed for all waiver participants</w:t>
            </w:r>
            <w:r>
              <w:rPr>
                <w:sz w:val="22"/>
                <w:szCs w:val="22"/>
              </w:rPr>
              <w:t xml:space="preserve"> to support the waiver service plan</w:t>
            </w:r>
            <w:r w:rsidRPr="00BB248C">
              <w:rPr>
                <w:sz w:val="22"/>
                <w:szCs w:val="22"/>
              </w:rPr>
              <w:t>. The identified needs of the participant are</w:t>
            </w:r>
            <w:r>
              <w:rPr>
                <w:sz w:val="22"/>
                <w:szCs w:val="22"/>
              </w:rPr>
              <w:t xml:space="preserve"> </w:t>
            </w:r>
            <w:r w:rsidRPr="00BB248C">
              <w:rPr>
                <w:sz w:val="22"/>
                <w:szCs w:val="22"/>
              </w:rPr>
              <w:t xml:space="preserve">outlined in a Comprehensive Service Plan (CSP). </w:t>
            </w:r>
            <w:r>
              <w:rPr>
                <w:sz w:val="22"/>
                <w:szCs w:val="22"/>
              </w:rPr>
              <w:t>R</w:t>
            </w:r>
            <w:r w:rsidRPr="00BB248C">
              <w:rPr>
                <w:sz w:val="22"/>
                <w:szCs w:val="22"/>
              </w:rPr>
              <w:t>ecords are reviewed by ASAP and SCO</w:t>
            </w:r>
            <w:r>
              <w:rPr>
                <w:sz w:val="22"/>
                <w:szCs w:val="22"/>
              </w:rPr>
              <w:t xml:space="preserve"> supervisory staff</w:t>
            </w:r>
            <w:r w:rsidRPr="00BB248C">
              <w:rPr>
                <w:sz w:val="22"/>
                <w:szCs w:val="22"/>
              </w:rPr>
              <w:t xml:space="preserve"> to assure that the assessed needs including the applicable safeguards and standards of care are met by either waiver services or through other means.  In addition, EOEA </w:t>
            </w:r>
            <w:r>
              <w:rPr>
                <w:sz w:val="22"/>
                <w:szCs w:val="22"/>
              </w:rPr>
              <w:t xml:space="preserve">reviews </w:t>
            </w:r>
            <w:r w:rsidRPr="00BB248C">
              <w:rPr>
                <w:sz w:val="22"/>
                <w:szCs w:val="22"/>
              </w:rPr>
              <w:t>a statistically significant sample of waiver records to</w:t>
            </w:r>
            <w:r>
              <w:rPr>
                <w:sz w:val="22"/>
                <w:szCs w:val="22"/>
              </w:rPr>
              <w:t xml:space="preserve"> ensure assessed needs are being met as well as that any health and welfare concerns are being addressed</w:t>
            </w:r>
            <w:r w:rsidRPr="00BB248C">
              <w:rPr>
                <w:sz w:val="22"/>
                <w:szCs w:val="22"/>
              </w:rPr>
              <w:t>.</w:t>
            </w:r>
            <w:r>
              <w:rPr>
                <w:sz w:val="22"/>
                <w:szCs w:val="22"/>
              </w:rPr>
              <w:t xml:space="preserve"> The Office of Long Term Services and Supports reviews a sample of SCO waiver participants’ records to ensure assessed needs are met and health and welfare concerns are addressed. </w:t>
            </w:r>
          </w:p>
          <w:p w:rsidR="00D962A0"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D962A0" w:rsidRDefault="00D962A0" w:rsidP="00CA473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jc w:val="both"/>
        <w:rPr>
          <w:b/>
        </w:rPr>
      </w:pPr>
    </w:p>
    <w:p w:rsidR="00D962A0" w:rsidRPr="00864BE0" w:rsidRDefault="00D962A0" w:rsidP="00CA473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jc w:val="both"/>
        <w:rPr>
          <w:rFonts w:ascii="Times New Roman" w:hAnsi="Times New Roman" w:cs="Times New Roman"/>
        </w:rPr>
      </w:pPr>
      <w:r w:rsidRPr="00864BE0">
        <w:rPr>
          <w:rFonts w:ascii="Times New Roman" w:hAnsi="Times New Roman" w:cs="Times New Roman"/>
          <w:b/>
        </w:rPr>
        <w:t>h.</w:t>
      </w:r>
      <w:r w:rsidRPr="00864BE0">
        <w:rPr>
          <w:rFonts w:ascii="Times New Roman" w:hAnsi="Times New Roman" w:cs="Times New Roman"/>
          <w:b/>
        </w:rPr>
        <w:tab/>
        <w:t>Service Plan Review and Update</w:t>
      </w:r>
      <w:r w:rsidRPr="00864BE0">
        <w:rPr>
          <w:rFonts w:ascii="Times New Roman" w:hAnsi="Times New Roman" w:cs="Times New Roman"/>
        </w:rPr>
        <w:t>.  The service plan is subject to at least annual periodic review and update to assess the appropriateness and adequacy of the services as participant needs change.  Specify the minimum schedule for the review and update of the service plan:</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21"/>
        <w:gridCol w:w="8579"/>
      </w:tblGrid>
      <w:tr w:rsidR="00D962A0" w:rsidRPr="00CF7AEC" w:rsidTr="00CA4735">
        <w:tc>
          <w:tcPr>
            <w:tcW w:w="421" w:type="dxa"/>
            <w:tcBorders>
              <w:top w:val="single" w:sz="12" w:space="0" w:color="auto"/>
              <w:left w:val="single" w:sz="12" w:space="0" w:color="auto"/>
              <w:bottom w:val="single" w:sz="12" w:space="0" w:color="auto"/>
              <w:right w:val="single" w:sz="12" w:space="0" w:color="auto"/>
            </w:tcBorders>
            <w:shd w:val="pct10" w:color="auto" w:fill="auto"/>
          </w:tcPr>
          <w:p w:rsidR="00D962A0" w:rsidRPr="00CF7AEC" w:rsidRDefault="00D962A0" w:rsidP="00CA4735">
            <w:pPr>
              <w:spacing w:before="60"/>
              <w:rPr>
                <w:sz w:val="22"/>
                <w:szCs w:val="22"/>
                <w:highlight w:val="yellow"/>
              </w:rPr>
            </w:pPr>
            <w:r w:rsidRPr="00CF7AEC">
              <w:rPr>
                <w:sz w:val="22"/>
                <w:szCs w:val="22"/>
              </w:rPr>
              <w:sym w:font="Wingdings" w:char="F0A1"/>
            </w:r>
          </w:p>
        </w:tc>
        <w:tc>
          <w:tcPr>
            <w:tcW w:w="8579" w:type="dxa"/>
            <w:tcBorders>
              <w:top w:val="single" w:sz="12" w:space="0" w:color="auto"/>
              <w:left w:val="single" w:sz="12" w:space="0" w:color="auto"/>
              <w:bottom w:val="single" w:sz="12" w:space="0" w:color="auto"/>
              <w:right w:val="single" w:sz="12" w:space="0" w:color="auto"/>
            </w:tcBorders>
          </w:tcPr>
          <w:p w:rsidR="00D962A0" w:rsidRPr="00B43CAA" w:rsidRDefault="00D962A0" w:rsidP="00CA4735">
            <w:pPr>
              <w:spacing w:before="60"/>
              <w:rPr>
                <w:b/>
                <w:sz w:val="22"/>
                <w:szCs w:val="22"/>
              </w:rPr>
            </w:pPr>
            <w:r w:rsidRPr="00795887">
              <w:rPr>
                <w:b/>
                <w:sz w:val="22"/>
                <w:szCs w:val="22"/>
              </w:rPr>
              <w:t>Every three months or more frequently when necessary</w:t>
            </w:r>
          </w:p>
        </w:tc>
      </w:tr>
      <w:tr w:rsidR="00D962A0" w:rsidRPr="00CF7AEC" w:rsidTr="00CA4735">
        <w:tc>
          <w:tcPr>
            <w:tcW w:w="421" w:type="dxa"/>
            <w:tcBorders>
              <w:top w:val="single" w:sz="12" w:space="0" w:color="auto"/>
              <w:left w:val="single" w:sz="12" w:space="0" w:color="auto"/>
              <w:bottom w:val="single" w:sz="12" w:space="0" w:color="auto"/>
              <w:right w:val="single" w:sz="12" w:space="0" w:color="auto"/>
            </w:tcBorders>
            <w:shd w:val="pct10" w:color="auto" w:fill="auto"/>
          </w:tcPr>
          <w:p w:rsidR="00D962A0" w:rsidRPr="00CF7AEC" w:rsidRDefault="00D962A0" w:rsidP="00CA4735">
            <w:pPr>
              <w:spacing w:before="60"/>
              <w:rPr>
                <w:sz w:val="22"/>
                <w:szCs w:val="22"/>
                <w:highlight w:val="yellow"/>
              </w:rPr>
            </w:pPr>
            <w:r w:rsidRPr="00CF7AEC">
              <w:rPr>
                <w:sz w:val="22"/>
                <w:szCs w:val="22"/>
              </w:rPr>
              <w:sym w:font="Wingdings" w:char="F0A1"/>
            </w:r>
          </w:p>
        </w:tc>
        <w:tc>
          <w:tcPr>
            <w:tcW w:w="8579" w:type="dxa"/>
            <w:tcBorders>
              <w:top w:val="single" w:sz="12" w:space="0" w:color="auto"/>
              <w:left w:val="single" w:sz="12" w:space="0" w:color="auto"/>
              <w:bottom w:val="single" w:sz="12" w:space="0" w:color="auto"/>
              <w:right w:val="single" w:sz="12" w:space="0" w:color="auto"/>
            </w:tcBorders>
          </w:tcPr>
          <w:p w:rsidR="00D962A0" w:rsidRPr="00B43CAA" w:rsidRDefault="00D962A0" w:rsidP="00CA4735">
            <w:pPr>
              <w:tabs>
                <w:tab w:val="left" w:pos="5923"/>
              </w:tabs>
              <w:spacing w:before="60"/>
              <w:rPr>
                <w:b/>
                <w:sz w:val="22"/>
                <w:szCs w:val="22"/>
              </w:rPr>
            </w:pPr>
            <w:r w:rsidRPr="00795887">
              <w:rPr>
                <w:b/>
                <w:sz w:val="22"/>
                <w:szCs w:val="22"/>
              </w:rPr>
              <w:t>Every six months or more frequently when necessary</w:t>
            </w:r>
          </w:p>
        </w:tc>
      </w:tr>
      <w:tr w:rsidR="00D962A0" w:rsidRPr="00CF7AEC" w:rsidTr="00CA4735">
        <w:tc>
          <w:tcPr>
            <w:tcW w:w="421" w:type="dxa"/>
            <w:tcBorders>
              <w:top w:val="single" w:sz="12" w:space="0" w:color="auto"/>
              <w:left w:val="single" w:sz="12" w:space="0" w:color="auto"/>
              <w:bottom w:val="single" w:sz="12" w:space="0" w:color="auto"/>
              <w:right w:val="single" w:sz="12" w:space="0" w:color="auto"/>
            </w:tcBorders>
            <w:shd w:val="pct10" w:color="auto" w:fill="auto"/>
          </w:tcPr>
          <w:p w:rsidR="00D962A0" w:rsidRPr="00CF7AEC" w:rsidRDefault="00D962A0" w:rsidP="00CA4735">
            <w:pPr>
              <w:spacing w:before="60"/>
              <w:rPr>
                <w:sz w:val="22"/>
                <w:szCs w:val="22"/>
              </w:rPr>
            </w:pPr>
            <w:r>
              <w:rPr>
                <w:sz w:val="22"/>
                <w:szCs w:val="22"/>
              </w:rPr>
              <w:sym w:font="Wingdings" w:char="F06C"/>
            </w:r>
          </w:p>
        </w:tc>
        <w:tc>
          <w:tcPr>
            <w:tcW w:w="8579" w:type="dxa"/>
            <w:tcBorders>
              <w:top w:val="single" w:sz="12" w:space="0" w:color="auto"/>
              <w:left w:val="single" w:sz="12" w:space="0" w:color="auto"/>
              <w:bottom w:val="single" w:sz="12" w:space="0" w:color="auto"/>
              <w:right w:val="single" w:sz="12" w:space="0" w:color="auto"/>
            </w:tcBorders>
          </w:tcPr>
          <w:p w:rsidR="00D962A0" w:rsidRPr="00B43CAA" w:rsidRDefault="00D962A0" w:rsidP="00CA4735">
            <w:pPr>
              <w:spacing w:before="60"/>
              <w:rPr>
                <w:b/>
                <w:sz w:val="22"/>
                <w:szCs w:val="22"/>
              </w:rPr>
            </w:pPr>
            <w:r w:rsidRPr="00795887">
              <w:rPr>
                <w:b/>
                <w:sz w:val="22"/>
                <w:szCs w:val="22"/>
              </w:rPr>
              <w:t>Every twelve months or more frequently when necessary</w:t>
            </w:r>
          </w:p>
        </w:tc>
      </w:tr>
      <w:tr w:rsidR="00D962A0" w:rsidRPr="00CF7AEC" w:rsidTr="00CA4735">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D962A0" w:rsidRPr="00CF7AEC" w:rsidRDefault="00D962A0" w:rsidP="00CA4735">
            <w:pPr>
              <w:spacing w:before="60"/>
              <w:rPr>
                <w:sz w:val="22"/>
                <w:szCs w:val="22"/>
              </w:rPr>
            </w:pPr>
            <w:r w:rsidRPr="00CF7AEC">
              <w:rPr>
                <w:sz w:val="22"/>
                <w:szCs w:val="22"/>
              </w:rPr>
              <w:sym w:font="Wingdings" w:char="F0A1"/>
            </w:r>
          </w:p>
        </w:tc>
        <w:tc>
          <w:tcPr>
            <w:tcW w:w="8579" w:type="dxa"/>
            <w:tcBorders>
              <w:top w:val="single" w:sz="12" w:space="0" w:color="auto"/>
              <w:left w:val="single" w:sz="12" w:space="0" w:color="auto"/>
              <w:bottom w:val="single" w:sz="12" w:space="0" w:color="auto"/>
              <w:right w:val="single" w:sz="12" w:space="0" w:color="auto"/>
            </w:tcBorders>
          </w:tcPr>
          <w:p w:rsidR="00D962A0" w:rsidRDefault="00D962A0" w:rsidP="00CA4735">
            <w:pPr>
              <w:spacing w:before="60"/>
              <w:rPr>
                <w:sz w:val="22"/>
                <w:szCs w:val="22"/>
              </w:rPr>
            </w:pPr>
            <w:r w:rsidRPr="00795887">
              <w:rPr>
                <w:b/>
                <w:sz w:val="22"/>
                <w:szCs w:val="22"/>
              </w:rPr>
              <w:t>Other schedule</w:t>
            </w:r>
            <w:r w:rsidRPr="00CF7AEC">
              <w:rPr>
                <w:sz w:val="22"/>
                <w:szCs w:val="22"/>
              </w:rPr>
              <w:t xml:space="preserve"> </w:t>
            </w:r>
          </w:p>
          <w:p w:rsidR="00D962A0" w:rsidRPr="00CF7AEC" w:rsidRDefault="00D962A0" w:rsidP="00CA4735">
            <w:pPr>
              <w:spacing w:before="60"/>
              <w:rPr>
                <w:sz w:val="22"/>
                <w:szCs w:val="22"/>
              </w:rPr>
            </w:pPr>
            <w:r w:rsidRPr="00B43CAA">
              <w:rPr>
                <w:i/>
                <w:sz w:val="22"/>
                <w:szCs w:val="22"/>
              </w:rPr>
              <w:t>Specify</w:t>
            </w:r>
            <w:r w:rsidRPr="00795887">
              <w:rPr>
                <w:i/>
                <w:sz w:val="22"/>
                <w:szCs w:val="22"/>
              </w:rPr>
              <w:t xml:space="preserve"> the other schedule</w:t>
            </w:r>
            <w:r w:rsidRPr="00CF7AEC">
              <w:rPr>
                <w:sz w:val="22"/>
                <w:szCs w:val="22"/>
              </w:rPr>
              <w:t>:</w:t>
            </w:r>
          </w:p>
        </w:tc>
      </w:tr>
      <w:tr w:rsidR="00D962A0" w:rsidRPr="00CF7AEC" w:rsidTr="00CA4735">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D962A0" w:rsidRPr="00CF7AEC" w:rsidRDefault="00D962A0" w:rsidP="00CA4735">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rsidR="00D962A0" w:rsidRPr="00CF7AEC" w:rsidRDefault="00D962A0" w:rsidP="00CA4735">
            <w:pPr>
              <w:spacing w:before="60"/>
              <w:rPr>
                <w:sz w:val="22"/>
                <w:szCs w:val="22"/>
              </w:rPr>
            </w:pPr>
          </w:p>
        </w:tc>
      </w:tr>
    </w:tbl>
    <w:p w:rsidR="00D962A0" w:rsidRPr="00BF018D" w:rsidRDefault="00D962A0" w:rsidP="00CA473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rFonts w:ascii="Times New Roman" w:hAnsi="Times New Roman" w:cs="Times New Roman"/>
          <w:kern w:val="22"/>
        </w:rPr>
      </w:pPr>
      <w:r w:rsidRPr="00BF018D">
        <w:rPr>
          <w:rFonts w:ascii="Times New Roman" w:hAnsi="Times New Roman" w:cs="Times New Roman"/>
          <w:b/>
        </w:rPr>
        <w:t>i.</w:t>
      </w:r>
      <w:r w:rsidRPr="00BF018D">
        <w:rPr>
          <w:rFonts w:ascii="Times New Roman" w:hAnsi="Times New Roman" w:cs="Times New Roman"/>
          <w:b/>
        </w:rPr>
        <w:tab/>
      </w:r>
      <w:r w:rsidRPr="00BF018D">
        <w:rPr>
          <w:rFonts w:ascii="Times New Roman" w:hAnsi="Times New Roman" w:cs="Times New Roman"/>
          <w:b/>
          <w:kern w:val="22"/>
        </w:rPr>
        <w:t>Maintenance of Service Plan Forms</w:t>
      </w:r>
      <w:r w:rsidRPr="00BF018D">
        <w:rPr>
          <w:rFonts w:ascii="Times New Roman" w:hAnsi="Times New Roman" w:cs="Times New Roman"/>
          <w:kern w:val="22"/>
        </w:rPr>
        <w:t xml:space="preserve">.  Written copies or electronic facsimiles of service plans are maintained for a minimum period of 3 years as required by </w:t>
      </w:r>
      <w:r w:rsidRPr="00BF018D">
        <w:rPr>
          <w:rFonts w:ascii="Times New Roman" w:hAnsi="Times New Roman" w:cs="Times New Roman"/>
        </w:rPr>
        <w:t>45 CFR §92.42</w:t>
      </w:r>
      <w:r w:rsidRPr="00BF018D">
        <w:rPr>
          <w:rFonts w:ascii="Times New Roman" w:hAnsi="Times New Roman" w:cs="Times New Roman"/>
          <w:kern w:val="22"/>
        </w:rPr>
        <w:t xml:space="preserve">.  Service plans are maintained by the following </w:t>
      </w:r>
      <w:r w:rsidRPr="00BF018D">
        <w:rPr>
          <w:rFonts w:ascii="Times New Roman" w:hAnsi="Times New Roman" w:cs="Times New Roman"/>
          <w:i/>
          <w:kern w:val="22"/>
        </w:rPr>
        <w:t>(check each that applies)</w:t>
      </w:r>
      <w:r w:rsidRPr="00BF018D">
        <w:rPr>
          <w:rFonts w:ascii="Times New Roman" w:hAnsi="Times New Roman" w:cs="Times New Roman"/>
          <w:kern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21"/>
        <w:gridCol w:w="8579"/>
      </w:tblGrid>
      <w:tr w:rsidR="00D962A0" w:rsidRPr="00CF7AEC" w:rsidTr="00CA4735">
        <w:tc>
          <w:tcPr>
            <w:tcW w:w="421" w:type="dxa"/>
            <w:tcBorders>
              <w:top w:val="single" w:sz="12" w:space="0" w:color="auto"/>
              <w:left w:val="single" w:sz="12" w:space="0" w:color="auto"/>
              <w:bottom w:val="single" w:sz="12" w:space="0" w:color="auto"/>
              <w:right w:val="single" w:sz="12" w:space="0" w:color="auto"/>
            </w:tcBorders>
            <w:shd w:val="pct10" w:color="auto" w:fill="auto"/>
          </w:tcPr>
          <w:p w:rsidR="00D962A0" w:rsidRPr="00CF7AEC" w:rsidRDefault="00D962A0" w:rsidP="00CA4735">
            <w:pPr>
              <w:spacing w:before="60"/>
              <w:rPr>
                <w:sz w:val="22"/>
                <w:szCs w:val="22"/>
                <w:highlight w:val="yellow"/>
              </w:rPr>
            </w:pPr>
            <w:r>
              <w:rPr>
                <w:sz w:val="22"/>
                <w:szCs w:val="22"/>
              </w:rPr>
              <w:sym w:font="Wingdings" w:char="F0FE"/>
            </w:r>
          </w:p>
        </w:tc>
        <w:tc>
          <w:tcPr>
            <w:tcW w:w="8579" w:type="dxa"/>
            <w:tcBorders>
              <w:top w:val="single" w:sz="12" w:space="0" w:color="auto"/>
              <w:left w:val="single" w:sz="12" w:space="0" w:color="auto"/>
              <w:bottom w:val="single" w:sz="12" w:space="0" w:color="auto"/>
              <w:right w:val="single" w:sz="12" w:space="0" w:color="auto"/>
            </w:tcBorders>
          </w:tcPr>
          <w:p w:rsidR="00D962A0" w:rsidRPr="00B43CAA" w:rsidRDefault="00D962A0" w:rsidP="00CA4735">
            <w:pPr>
              <w:spacing w:before="60"/>
              <w:rPr>
                <w:b/>
                <w:sz w:val="22"/>
                <w:szCs w:val="22"/>
              </w:rPr>
            </w:pPr>
            <w:r w:rsidRPr="00795887">
              <w:rPr>
                <w:b/>
                <w:sz w:val="22"/>
                <w:szCs w:val="22"/>
              </w:rPr>
              <w:t>Medicaid agency</w:t>
            </w:r>
          </w:p>
        </w:tc>
      </w:tr>
      <w:tr w:rsidR="00D962A0" w:rsidRPr="00CF7AEC" w:rsidTr="00CA4735">
        <w:tc>
          <w:tcPr>
            <w:tcW w:w="421" w:type="dxa"/>
            <w:tcBorders>
              <w:top w:val="single" w:sz="12" w:space="0" w:color="auto"/>
              <w:left w:val="single" w:sz="12" w:space="0" w:color="auto"/>
              <w:bottom w:val="single" w:sz="12" w:space="0" w:color="auto"/>
              <w:right w:val="single" w:sz="12" w:space="0" w:color="auto"/>
            </w:tcBorders>
            <w:shd w:val="pct10" w:color="auto" w:fill="auto"/>
          </w:tcPr>
          <w:p w:rsidR="00D962A0" w:rsidRPr="00CF7AEC" w:rsidRDefault="00D962A0" w:rsidP="00CA4735">
            <w:pPr>
              <w:spacing w:before="60"/>
              <w:rPr>
                <w:sz w:val="22"/>
                <w:szCs w:val="22"/>
                <w:highlight w:val="yellow"/>
              </w:rPr>
            </w:pPr>
            <w:r w:rsidRPr="00CF7AEC">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D962A0" w:rsidRPr="00B43CAA" w:rsidRDefault="00D962A0" w:rsidP="00CA4735">
            <w:pPr>
              <w:spacing w:before="60"/>
              <w:rPr>
                <w:b/>
                <w:sz w:val="22"/>
                <w:szCs w:val="22"/>
              </w:rPr>
            </w:pPr>
            <w:r w:rsidRPr="00795887">
              <w:rPr>
                <w:b/>
                <w:sz w:val="22"/>
                <w:szCs w:val="22"/>
              </w:rPr>
              <w:t>Operating agency</w:t>
            </w:r>
          </w:p>
        </w:tc>
      </w:tr>
      <w:tr w:rsidR="00D962A0" w:rsidRPr="00CF7AEC" w:rsidTr="00CA4735">
        <w:tc>
          <w:tcPr>
            <w:tcW w:w="421" w:type="dxa"/>
            <w:tcBorders>
              <w:top w:val="single" w:sz="12" w:space="0" w:color="auto"/>
              <w:left w:val="single" w:sz="12" w:space="0" w:color="auto"/>
              <w:bottom w:val="single" w:sz="12" w:space="0" w:color="auto"/>
              <w:right w:val="single" w:sz="12" w:space="0" w:color="auto"/>
            </w:tcBorders>
            <w:shd w:val="pct10" w:color="auto" w:fill="auto"/>
          </w:tcPr>
          <w:p w:rsidR="00D962A0" w:rsidRPr="00CF7AEC" w:rsidRDefault="00D962A0" w:rsidP="00CA4735">
            <w:pPr>
              <w:spacing w:before="60"/>
              <w:rPr>
                <w:sz w:val="22"/>
                <w:szCs w:val="22"/>
              </w:rPr>
            </w:pPr>
            <w:r w:rsidRPr="00CF7AEC">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D962A0" w:rsidRPr="00B43CAA" w:rsidRDefault="00D962A0" w:rsidP="00CA4735">
            <w:pPr>
              <w:spacing w:before="60"/>
              <w:rPr>
                <w:b/>
                <w:sz w:val="22"/>
                <w:szCs w:val="22"/>
              </w:rPr>
            </w:pPr>
            <w:r w:rsidRPr="00795887">
              <w:rPr>
                <w:b/>
                <w:sz w:val="22"/>
                <w:szCs w:val="22"/>
              </w:rPr>
              <w:t>Case manager</w:t>
            </w:r>
          </w:p>
        </w:tc>
      </w:tr>
      <w:tr w:rsidR="00D962A0" w:rsidRPr="00CF7AEC" w:rsidTr="00CA4735">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D962A0" w:rsidRPr="00CF7AEC" w:rsidRDefault="00D962A0" w:rsidP="00CA4735">
            <w:pPr>
              <w:spacing w:before="60"/>
              <w:rPr>
                <w:sz w:val="22"/>
                <w:szCs w:val="22"/>
              </w:rPr>
            </w:pPr>
            <w:r>
              <w:rPr>
                <w:sz w:val="22"/>
                <w:szCs w:val="22"/>
              </w:rPr>
              <w:sym w:font="Wingdings" w:char="F0FE"/>
            </w:r>
          </w:p>
        </w:tc>
        <w:tc>
          <w:tcPr>
            <w:tcW w:w="8579" w:type="dxa"/>
            <w:tcBorders>
              <w:top w:val="single" w:sz="12" w:space="0" w:color="auto"/>
              <w:left w:val="single" w:sz="12" w:space="0" w:color="auto"/>
              <w:bottom w:val="single" w:sz="12" w:space="0" w:color="auto"/>
              <w:right w:val="single" w:sz="12" w:space="0" w:color="auto"/>
            </w:tcBorders>
          </w:tcPr>
          <w:p w:rsidR="00D962A0" w:rsidRDefault="00D962A0" w:rsidP="00CA4735">
            <w:pPr>
              <w:spacing w:before="60"/>
              <w:rPr>
                <w:sz w:val="22"/>
                <w:szCs w:val="22"/>
              </w:rPr>
            </w:pPr>
            <w:r w:rsidRPr="00795887">
              <w:rPr>
                <w:b/>
                <w:sz w:val="22"/>
                <w:szCs w:val="22"/>
              </w:rPr>
              <w:t>Other</w:t>
            </w:r>
          </w:p>
          <w:p w:rsidR="00D962A0" w:rsidRPr="00E86D31" w:rsidRDefault="00D962A0" w:rsidP="00CA4735">
            <w:pPr>
              <w:spacing w:before="60"/>
              <w:rPr>
                <w:sz w:val="22"/>
                <w:szCs w:val="22"/>
              </w:rPr>
            </w:pPr>
            <w:r>
              <w:rPr>
                <w:sz w:val="22"/>
                <w:szCs w:val="22"/>
              </w:rPr>
              <w:t>S</w:t>
            </w:r>
            <w:r w:rsidRPr="00CF7AEC">
              <w:rPr>
                <w:i/>
                <w:sz w:val="22"/>
                <w:szCs w:val="22"/>
              </w:rPr>
              <w:t>pecify:</w:t>
            </w:r>
          </w:p>
        </w:tc>
      </w:tr>
      <w:tr w:rsidR="00D962A0" w:rsidRPr="00CF7AEC" w:rsidTr="00CA4735">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D962A0" w:rsidRPr="00CF7AEC" w:rsidRDefault="00D962A0" w:rsidP="00CA4735">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rsidR="00D962A0"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4480B">
              <w:rPr>
                <w:sz w:val="22"/>
                <w:szCs w:val="22"/>
              </w:rPr>
              <w:t>Electronic service plan records are recorded by ASAP staff and maintained in the Senior Information Management System (SIMS). Written copies of the Comprehensive Service Plan are maintained in the participant’s record</w:t>
            </w:r>
            <w:r>
              <w:rPr>
                <w:sz w:val="22"/>
                <w:szCs w:val="22"/>
              </w:rPr>
              <w:t xml:space="preserve"> by</w:t>
            </w:r>
            <w:r w:rsidRPr="0074480B">
              <w:rPr>
                <w:sz w:val="22"/>
                <w:szCs w:val="22"/>
              </w:rPr>
              <w:t xml:space="preserve"> the ASAP in accordance with 651 CMR 14.030 and Elder Affairs Documentation Standards. Similarly, SCOs maintain electronic and paper records on all waiver participants. All records are maintained for seven years after the date the case is closed.</w:t>
            </w:r>
          </w:p>
          <w:p w:rsidR="00D962A0" w:rsidRPr="00CF7AEC" w:rsidRDefault="00D962A0" w:rsidP="00CA4735">
            <w:pPr>
              <w:spacing w:before="60"/>
              <w:rPr>
                <w:sz w:val="22"/>
                <w:szCs w:val="22"/>
              </w:rPr>
            </w:pPr>
          </w:p>
        </w:tc>
      </w:tr>
    </w:tbl>
    <w:p w:rsidR="00D962A0"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D962A0" w:rsidRPr="0061031C" w:rsidRDefault="00D962A0" w:rsidP="00CA4735">
      <w:pPr>
        <w:pBdr>
          <w:top w:val="single" w:sz="18" w:space="3" w:color="auto"/>
          <w:left w:val="single" w:sz="18" w:space="4" w:color="auto"/>
          <w:bottom w:val="single" w:sz="18" w:space="3" w:color="auto"/>
          <w:right w:val="single" w:sz="18" w:space="4" w:color="auto"/>
        </w:pBdr>
        <w:shd w:val="clear" w:color="auto" w:fill="000080"/>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jc w:val="center"/>
        <w:rPr>
          <w:rFonts w:ascii="Arial Narrow" w:hAnsi="Arial Narrow"/>
          <w:b/>
          <w:color w:val="FFFFFF"/>
          <w:sz w:val="32"/>
          <w:szCs w:val="32"/>
        </w:rPr>
      </w:pPr>
      <w:r w:rsidRPr="0061031C">
        <w:rPr>
          <w:rFonts w:ascii="Arial Narrow" w:hAnsi="Arial Narrow"/>
          <w:b/>
          <w:color w:val="FFFFFF"/>
          <w:sz w:val="32"/>
          <w:szCs w:val="32"/>
        </w:rPr>
        <w:t>Appendix D-2: Service Plan Implementation and Monitoring</w:t>
      </w:r>
    </w:p>
    <w:p w:rsidR="00D962A0" w:rsidRPr="00E83358" w:rsidRDefault="00D962A0" w:rsidP="00CA473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rFonts w:ascii="Times New Roman" w:hAnsi="Times New Roman" w:cs="Times New Roman"/>
          <w:kern w:val="22"/>
        </w:rPr>
      </w:pPr>
      <w:r w:rsidRPr="00E83358">
        <w:rPr>
          <w:rFonts w:ascii="Times New Roman" w:hAnsi="Times New Roman" w:cs="Times New Roman"/>
          <w:b/>
        </w:rPr>
        <w:lastRenderedPageBreak/>
        <w:t>a.</w:t>
      </w:r>
      <w:r w:rsidRPr="00E83358">
        <w:rPr>
          <w:rFonts w:ascii="Times New Roman" w:hAnsi="Times New Roman" w:cs="Times New Roman"/>
          <w:b/>
        </w:rPr>
        <w:tab/>
      </w:r>
      <w:r w:rsidRPr="00E83358">
        <w:rPr>
          <w:rFonts w:ascii="Times New Roman" w:hAnsi="Times New Roman" w:cs="Times New Roman"/>
          <w:b/>
          <w:kern w:val="22"/>
        </w:rPr>
        <w:t>Service Plan Implementation and Monitoring</w:t>
      </w:r>
      <w:r w:rsidRPr="00E83358">
        <w:rPr>
          <w:rFonts w:ascii="Times New Roman" w:hAnsi="Times New Roman" w:cs="Times New Roman"/>
          <w:kern w:val="22"/>
        </w:rPr>
        <w:t>.  Specify: (a) the entity (entities) responsible for monitoring the implementation of the service plan and participant health and welfare; (b) the monitoring and follow-up method(s) that are used; and, (c) the frequency with which monitoring is performed.</w:t>
      </w:r>
    </w:p>
    <w:tbl>
      <w:tblPr>
        <w:tblStyle w:val="TableGrid"/>
        <w:tblW w:w="0" w:type="auto"/>
        <w:tblInd w:w="576" w:type="dxa"/>
        <w:tblLook w:val="01E0" w:firstRow="1" w:lastRow="1" w:firstColumn="1" w:lastColumn="1" w:noHBand="0" w:noVBand="0"/>
      </w:tblPr>
      <w:tblGrid>
        <w:gridCol w:w="9000"/>
      </w:tblGrid>
      <w:tr w:rsidR="00D962A0" w:rsidRPr="00DD3AC3" w:rsidTr="00CA4735">
        <w:tc>
          <w:tcPr>
            <w:tcW w:w="9864" w:type="dxa"/>
            <w:tcBorders>
              <w:top w:val="single" w:sz="12" w:space="0" w:color="auto"/>
              <w:left w:val="single" w:sz="12" w:space="0" w:color="auto"/>
              <w:bottom w:val="single" w:sz="12" w:space="0" w:color="auto"/>
              <w:right w:val="single" w:sz="12" w:space="0" w:color="auto"/>
            </w:tcBorders>
            <w:shd w:val="pct10" w:color="auto" w:fill="auto"/>
          </w:tcPr>
          <w:p w:rsidR="00D962A0" w:rsidRPr="00092238"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92238">
              <w:rPr>
                <w:sz w:val="22"/>
                <w:szCs w:val="22"/>
              </w:rPr>
              <w:t xml:space="preserve">The Case Manager with the support of other members of the </w:t>
            </w:r>
            <w:r>
              <w:rPr>
                <w:sz w:val="22"/>
                <w:szCs w:val="22"/>
              </w:rPr>
              <w:t>I</w:t>
            </w:r>
            <w:r w:rsidRPr="00092238">
              <w:rPr>
                <w:sz w:val="22"/>
                <w:szCs w:val="22"/>
              </w:rPr>
              <w:t xml:space="preserve">nterdisciplinary </w:t>
            </w:r>
            <w:r>
              <w:rPr>
                <w:sz w:val="22"/>
                <w:szCs w:val="22"/>
              </w:rPr>
              <w:t>C</w:t>
            </w:r>
            <w:r w:rsidRPr="00092238">
              <w:rPr>
                <w:sz w:val="22"/>
                <w:szCs w:val="22"/>
              </w:rPr>
              <w:t xml:space="preserve">ase </w:t>
            </w:r>
            <w:r>
              <w:rPr>
                <w:sz w:val="22"/>
                <w:szCs w:val="22"/>
              </w:rPr>
              <w:t>M</w:t>
            </w:r>
            <w:r w:rsidRPr="00092238">
              <w:rPr>
                <w:sz w:val="22"/>
                <w:szCs w:val="22"/>
              </w:rPr>
              <w:t>anagement team has overall responsibility for monitoring the impl</w:t>
            </w:r>
            <w:r>
              <w:rPr>
                <w:sz w:val="22"/>
                <w:szCs w:val="22"/>
              </w:rPr>
              <w:t>ementation of the Comprehensive Service P</w:t>
            </w:r>
            <w:r w:rsidRPr="00092238">
              <w:rPr>
                <w:sz w:val="22"/>
                <w:szCs w:val="22"/>
              </w:rPr>
              <w:t>lan</w:t>
            </w:r>
            <w:r>
              <w:rPr>
                <w:sz w:val="22"/>
                <w:szCs w:val="22"/>
              </w:rPr>
              <w:t xml:space="preserve"> (CSP)</w:t>
            </w:r>
            <w:r w:rsidRPr="00092238">
              <w:rPr>
                <w:sz w:val="22"/>
                <w:szCs w:val="22"/>
              </w:rPr>
              <w:t xml:space="preserve"> to ensure that the participant is satisfied with waiver services</w:t>
            </w:r>
            <w:r>
              <w:rPr>
                <w:sz w:val="22"/>
                <w:szCs w:val="22"/>
              </w:rPr>
              <w:t xml:space="preserve"> and</w:t>
            </w:r>
            <w:r w:rsidRPr="00092238">
              <w:rPr>
                <w:sz w:val="22"/>
                <w:szCs w:val="22"/>
              </w:rPr>
              <w:t xml:space="preserve"> that </w:t>
            </w:r>
            <w:r>
              <w:rPr>
                <w:sz w:val="22"/>
                <w:szCs w:val="22"/>
              </w:rPr>
              <w:t>services</w:t>
            </w:r>
            <w:r w:rsidRPr="00092238">
              <w:rPr>
                <w:sz w:val="22"/>
                <w:szCs w:val="22"/>
              </w:rPr>
              <w:t xml:space="preserve"> are furnished in accordance with the CSP, meet the participant's needs and achieve their intended outcomes. This is done through scheduled reassessments and ongoing contact with the participant, his/her representatives </w:t>
            </w:r>
            <w:r>
              <w:rPr>
                <w:sz w:val="22"/>
                <w:szCs w:val="22"/>
              </w:rPr>
              <w:t>and</w:t>
            </w:r>
            <w:r w:rsidRPr="00092238">
              <w:rPr>
                <w:sz w:val="22"/>
                <w:szCs w:val="22"/>
              </w:rPr>
              <w:t xml:space="preserve"> members of the </w:t>
            </w:r>
            <w:r>
              <w:rPr>
                <w:sz w:val="22"/>
                <w:szCs w:val="22"/>
              </w:rPr>
              <w:t>I</w:t>
            </w:r>
            <w:r w:rsidRPr="00092238">
              <w:rPr>
                <w:sz w:val="22"/>
                <w:szCs w:val="22"/>
              </w:rPr>
              <w:t xml:space="preserve">nterdisciplinary </w:t>
            </w:r>
            <w:r>
              <w:rPr>
                <w:sz w:val="22"/>
                <w:szCs w:val="22"/>
              </w:rPr>
              <w:t>C</w:t>
            </w:r>
            <w:r w:rsidRPr="00092238">
              <w:rPr>
                <w:sz w:val="22"/>
                <w:szCs w:val="22"/>
              </w:rPr>
              <w:t xml:space="preserve">ase </w:t>
            </w:r>
            <w:r>
              <w:rPr>
                <w:sz w:val="22"/>
                <w:szCs w:val="22"/>
              </w:rPr>
              <w:t>M</w:t>
            </w:r>
            <w:r w:rsidRPr="00092238">
              <w:rPr>
                <w:sz w:val="22"/>
                <w:szCs w:val="22"/>
              </w:rPr>
              <w:t>anagement team.</w:t>
            </w:r>
          </w:p>
          <w:p w:rsidR="00D962A0" w:rsidRPr="00092238"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962A0" w:rsidRPr="00092238"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92238">
              <w:rPr>
                <w:sz w:val="22"/>
                <w:szCs w:val="22"/>
              </w:rPr>
              <w:t>The participant receive</w:t>
            </w:r>
            <w:r>
              <w:rPr>
                <w:sz w:val="22"/>
                <w:szCs w:val="22"/>
              </w:rPr>
              <w:t>s</w:t>
            </w:r>
            <w:r w:rsidRPr="00092238">
              <w:rPr>
                <w:sz w:val="22"/>
                <w:szCs w:val="22"/>
              </w:rPr>
              <w:t>, at a mi</w:t>
            </w:r>
            <w:r>
              <w:rPr>
                <w:sz w:val="22"/>
                <w:szCs w:val="22"/>
              </w:rPr>
              <w:t>nimum, an in-person visit by either an ASAP or SCO</w:t>
            </w:r>
            <w:r w:rsidRPr="00092238">
              <w:rPr>
                <w:sz w:val="22"/>
                <w:szCs w:val="22"/>
              </w:rPr>
              <w:t xml:space="preserve"> case manager or RN every 6 months. The case manager or RN may determine that additional visits would be necessary in response to changes in the participant’s health condition, formal or informal supports or other changes. Visits are scheduled at times convenient for the participant and include any persons the participant wishes to be present. In addition, the case manager maintain</w:t>
            </w:r>
            <w:r>
              <w:rPr>
                <w:sz w:val="22"/>
                <w:szCs w:val="22"/>
              </w:rPr>
              <w:t>s</w:t>
            </w:r>
            <w:r w:rsidRPr="00092238">
              <w:rPr>
                <w:sz w:val="22"/>
                <w:szCs w:val="22"/>
              </w:rPr>
              <w:t xml:space="preserve"> regular contact with the participant through a variety of means</w:t>
            </w:r>
            <w:r>
              <w:rPr>
                <w:sz w:val="22"/>
                <w:szCs w:val="22"/>
              </w:rPr>
              <w:t xml:space="preserve"> and in the ways the participant prefers</w:t>
            </w:r>
            <w:r w:rsidRPr="00092238">
              <w:rPr>
                <w:sz w:val="22"/>
                <w:szCs w:val="22"/>
              </w:rPr>
              <w:t xml:space="preserve"> between the in-person visits. The CSP may be revised at an</w:t>
            </w:r>
            <w:r>
              <w:rPr>
                <w:sz w:val="22"/>
                <w:szCs w:val="22"/>
              </w:rPr>
              <w:t xml:space="preserve">y point by the case manager at the direction of </w:t>
            </w:r>
            <w:r w:rsidRPr="00092238">
              <w:rPr>
                <w:sz w:val="22"/>
                <w:szCs w:val="22"/>
              </w:rPr>
              <w:t xml:space="preserve">the participant, based on changes in the participant’s </w:t>
            </w:r>
            <w:r>
              <w:rPr>
                <w:sz w:val="22"/>
                <w:szCs w:val="22"/>
              </w:rPr>
              <w:t xml:space="preserve">goals, </w:t>
            </w:r>
            <w:r w:rsidRPr="00092238">
              <w:rPr>
                <w:sz w:val="22"/>
                <w:szCs w:val="22"/>
              </w:rPr>
              <w:t>needs or circumstances.</w:t>
            </w:r>
          </w:p>
          <w:p w:rsidR="00D962A0" w:rsidRPr="00092238"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962A0"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92238">
              <w:rPr>
                <w:sz w:val="22"/>
                <w:szCs w:val="22"/>
              </w:rPr>
              <w:t xml:space="preserve">The case manager </w:t>
            </w:r>
            <w:r>
              <w:rPr>
                <w:sz w:val="22"/>
                <w:szCs w:val="22"/>
              </w:rPr>
              <w:t xml:space="preserve">or RN </w:t>
            </w:r>
            <w:r w:rsidRPr="00092238">
              <w:rPr>
                <w:sz w:val="22"/>
                <w:szCs w:val="22"/>
              </w:rPr>
              <w:t>review</w:t>
            </w:r>
            <w:r>
              <w:rPr>
                <w:sz w:val="22"/>
                <w:szCs w:val="22"/>
              </w:rPr>
              <w:t>s</w:t>
            </w:r>
            <w:r w:rsidRPr="00092238">
              <w:rPr>
                <w:sz w:val="22"/>
                <w:szCs w:val="22"/>
              </w:rPr>
              <w:t xml:space="preserve"> with the participant the range of waiver and non-waiver services available to address the participant's identified needs</w:t>
            </w:r>
            <w:r>
              <w:rPr>
                <w:sz w:val="22"/>
                <w:szCs w:val="22"/>
              </w:rPr>
              <w:t>, the providers of such services</w:t>
            </w:r>
            <w:r w:rsidRPr="00092238">
              <w:rPr>
                <w:sz w:val="22"/>
                <w:szCs w:val="22"/>
              </w:rPr>
              <w:t xml:space="preserve"> and ensure access to services. At each in-person visit and telephone contact, the case manager inquire</w:t>
            </w:r>
            <w:r>
              <w:rPr>
                <w:sz w:val="22"/>
                <w:szCs w:val="22"/>
              </w:rPr>
              <w:t>s</w:t>
            </w:r>
            <w:r w:rsidRPr="00092238">
              <w:rPr>
                <w:sz w:val="22"/>
                <w:szCs w:val="22"/>
              </w:rPr>
              <w:t xml:space="preserve"> as to the participant’s satisfaction with both the services included in their CSP and the service providers. The participant has free choice of service providers and may, at any time, request a change of service providers. </w:t>
            </w:r>
          </w:p>
          <w:p w:rsidR="00D962A0"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962A0"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4480B">
              <w:rPr>
                <w:sz w:val="22"/>
                <w:szCs w:val="22"/>
              </w:rPr>
              <w:t xml:space="preserve">Case managers </w:t>
            </w:r>
            <w:r>
              <w:rPr>
                <w:sz w:val="22"/>
                <w:szCs w:val="22"/>
              </w:rPr>
              <w:t xml:space="preserve">or RN </w:t>
            </w:r>
            <w:r w:rsidRPr="0074480B">
              <w:rPr>
                <w:sz w:val="22"/>
                <w:szCs w:val="22"/>
              </w:rPr>
              <w:t>monitor services to ensure they are delivered in accordance with the service plan and that they are meeting the participant’s needs</w:t>
            </w:r>
            <w:r>
              <w:rPr>
                <w:sz w:val="22"/>
                <w:szCs w:val="22"/>
              </w:rPr>
              <w:t xml:space="preserve"> and preferences</w:t>
            </w:r>
            <w:r w:rsidRPr="0074480B">
              <w:rPr>
                <w:sz w:val="22"/>
                <w:szCs w:val="22"/>
              </w:rPr>
              <w:t xml:space="preserve">.  If problems are identified they are promptly addressed with the provider.  </w:t>
            </w:r>
          </w:p>
          <w:p w:rsidR="00D962A0"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962A0" w:rsidRPr="00092238"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92238">
              <w:rPr>
                <w:sz w:val="22"/>
                <w:szCs w:val="22"/>
              </w:rPr>
              <w:t>EOEA promotes person-centered empowerment and supporting personal choice as a core value</w:t>
            </w:r>
            <w:r>
              <w:rPr>
                <w:sz w:val="22"/>
                <w:szCs w:val="22"/>
              </w:rPr>
              <w:t xml:space="preserve"> and </w:t>
            </w:r>
            <w:r w:rsidRPr="00092238">
              <w:rPr>
                <w:sz w:val="22"/>
                <w:szCs w:val="22"/>
              </w:rPr>
              <w:t>strives for comprehensive service planning that is responsive to participant needs. Service planning involves the ongoing process of identification, assessment and mitigation of risk.  Participants are informed of the identified or potential risks and are supported by their Interdisciplinary Case Management Team around their goals and preferences in the identification of community supports and strategies to minimize these risks while ensuring maximum opportunit</w:t>
            </w:r>
            <w:r>
              <w:rPr>
                <w:sz w:val="22"/>
                <w:szCs w:val="22"/>
              </w:rPr>
              <w:t xml:space="preserve">ies for independence.  </w:t>
            </w:r>
          </w:p>
          <w:p w:rsidR="00D962A0" w:rsidRPr="00092238"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962A0"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92238">
              <w:rPr>
                <w:sz w:val="22"/>
                <w:szCs w:val="22"/>
              </w:rPr>
              <w:t xml:space="preserve">For </w:t>
            </w:r>
            <w:r>
              <w:rPr>
                <w:sz w:val="22"/>
                <w:szCs w:val="22"/>
              </w:rPr>
              <w:t>h</w:t>
            </w:r>
            <w:r w:rsidRPr="00092238">
              <w:rPr>
                <w:sz w:val="22"/>
                <w:szCs w:val="22"/>
              </w:rPr>
              <w:t>igh</w:t>
            </w:r>
            <w:r>
              <w:rPr>
                <w:sz w:val="22"/>
                <w:szCs w:val="22"/>
              </w:rPr>
              <w:t>-</w:t>
            </w:r>
            <w:r w:rsidRPr="00092238">
              <w:rPr>
                <w:sz w:val="22"/>
                <w:szCs w:val="22"/>
              </w:rPr>
              <w:t xml:space="preserve">risk </w:t>
            </w:r>
            <w:r>
              <w:rPr>
                <w:sz w:val="22"/>
                <w:szCs w:val="22"/>
              </w:rPr>
              <w:t>participants</w:t>
            </w:r>
            <w:r w:rsidRPr="00092238">
              <w:rPr>
                <w:sz w:val="22"/>
                <w:szCs w:val="22"/>
              </w:rPr>
              <w:t xml:space="preserve"> the case manager review</w:t>
            </w:r>
            <w:r>
              <w:rPr>
                <w:sz w:val="22"/>
                <w:szCs w:val="22"/>
              </w:rPr>
              <w:t>s</w:t>
            </w:r>
            <w:r w:rsidRPr="00092238">
              <w:rPr>
                <w:sz w:val="22"/>
                <w:szCs w:val="22"/>
              </w:rPr>
              <w:t xml:space="preserve"> the </w:t>
            </w:r>
            <w:r>
              <w:rPr>
                <w:sz w:val="22"/>
                <w:szCs w:val="22"/>
              </w:rPr>
              <w:t>identified risks and back-up plan</w:t>
            </w:r>
            <w:r w:rsidRPr="00092238">
              <w:rPr>
                <w:sz w:val="22"/>
                <w:szCs w:val="22"/>
              </w:rPr>
              <w:t xml:space="preserve"> and update</w:t>
            </w:r>
            <w:r>
              <w:rPr>
                <w:sz w:val="22"/>
                <w:szCs w:val="22"/>
              </w:rPr>
              <w:t>s,</w:t>
            </w:r>
            <w:r w:rsidRPr="00092238">
              <w:rPr>
                <w:sz w:val="22"/>
                <w:szCs w:val="22"/>
              </w:rPr>
              <w:t xml:space="preserve"> as needed, as a component of the participant’s service planning</w:t>
            </w:r>
            <w:r>
              <w:rPr>
                <w:sz w:val="22"/>
                <w:szCs w:val="22"/>
              </w:rPr>
              <w:t xml:space="preserve"> process.</w:t>
            </w:r>
            <w:r w:rsidRPr="00092238">
              <w:rPr>
                <w:sz w:val="22"/>
                <w:szCs w:val="22"/>
              </w:rPr>
              <w:t xml:space="preserve"> </w:t>
            </w:r>
            <w:r>
              <w:rPr>
                <w:sz w:val="22"/>
                <w:szCs w:val="22"/>
              </w:rPr>
              <w:t xml:space="preserve">The case manager ensures </w:t>
            </w:r>
            <w:r w:rsidRPr="00092238">
              <w:rPr>
                <w:sz w:val="22"/>
                <w:szCs w:val="22"/>
              </w:rPr>
              <w:t>that the participant, and his</w:t>
            </w:r>
            <w:r>
              <w:rPr>
                <w:sz w:val="22"/>
                <w:szCs w:val="22"/>
              </w:rPr>
              <w:t xml:space="preserve"> or </w:t>
            </w:r>
            <w:r w:rsidRPr="00092238">
              <w:rPr>
                <w:sz w:val="22"/>
                <w:szCs w:val="22"/>
              </w:rPr>
              <w:t xml:space="preserve">her representative/informal supports as appropriate, understand and </w:t>
            </w:r>
            <w:r>
              <w:rPr>
                <w:sz w:val="22"/>
                <w:szCs w:val="22"/>
              </w:rPr>
              <w:t>are</w:t>
            </w:r>
            <w:r w:rsidRPr="00092238">
              <w:rPr>
                <w:sz w:val="22"/>
                <w:szCs w:val="22"/>
              </w:rPr>
              <w:t xml:space="preserve"> able to implement the back</w:t>
            </w:r>
            <w:r>
              <w:rPr>
                <w:sz w:val="22"/>
                <w:szCs w:val="22"/>
              </w:rPr>
              <w:t>-</w:t>
            </w:r>
            <w:r w:rsidRPr="00092238">
              <w:rPr>
                <w:sz w:val="22"/>
                <w:szCs w:val="22"/>
              </w:rPr>
              <w:t>up plan when necessary. Case managers work with the participant’s service providers to ensure that the identified risks are appropriately managed.</w:t>
            </w:r>
          </w:p>
          <w:p w:rsidR="00D962A0" w:rsidRPr="00092238"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962A0" w:rsidRPr="00092238"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T</w:t>
            </w:r>
            <w:r w:rsidRPr="00092238">
              <w:rPr>
                <w:sz w:val="22"/>
                <w:szCs w:val="22"/>
              </w:rPr>
              <w:t xml:space="preserve">here are several </w:t>
            </w:r>
            <w:r>
              <w:rPr>
                <w:sz w:val="22"/>
                <w:szCs w:val="22"/>
              </w:rPr>
              <w:t>additional</w:t>
            </w:r>
            <w:r w:rsidRPr="00092238">
              <w:rPr>
                <w:sz w:val="22"/>
                <w:szCs w:val="22"/>
              </w:rPr>
              <w:t xml:space="preserve"> quality management processes</w:t>
            </w:r>
            <w:r>
              <w:rPr>
                <w:sz w:val="22"/>
                <w:szCs w:val="22"/>
              </w:rPr>
              <w:t xml:space="preserve"> that</w:t>
            </w:r>
            <w:r w:rsidRPr="00092238">
              <w:rPr>
                <w:sz w:val="22"/>
                <w:szCs w:val="22"/>
              </w:rPr>
              <w:t xml:space="preserve"> assure that individual participants are getting the services they need and that their health and welfare is protected. These processes are described more fully in other appendices, and include but are not limited to:</w:t>
            </w:r>
          </w:p>
          <w:p w:rsidR="00D962A0" w:rsidRPr="00092238"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962A0" w:rsidRPr="00092238"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92238">
              <w:rPr>
                <w:sz w:val="22"/>
                <w:szCs w:val="22"/>
              </w:rPr>
              <w:t xml:space="preserve">a) Assessment of Health &amp; Welfare concerns such as </w:t>
            </w:r>
            <w:r>
              <w:rPr>
                <w:sz w:val="22"/>
                <w:szCs w:val="22"/>
              </w:rPr>
              <w:t xml:space="preserve">abuse, </w:t>
            </w:r>
            <w:r w:rsidRPr="00092238">
              <w:rPr>
                <w:sz w:val="22"/>
                <w:szCs w:val="22"/>
              </w:rPr>
              <w:t xml:space="preserve">neglect, poor hygiene, environmental </w:t>
            </w:r>
            <w:r w:rsidRPr="00092238">
              <w:rPr>
                <w:sz w:val="22"/>
                <w:szCs w:val="22"/>
              </w:rPr>
              <w:lastRenderedPageBreak/>
              <w:t>safety, falls risk, and medication management needs at least every 6 months</w:t>
            </w:r>
          </w:p>
          <w:p w:rsidR="00D962A0" w:rsidRPr="00092238"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92238">
              <w:rPr>
                <w:sz w:val="22"/>
                <w:szCs w:val="22"/>
              </w:rPr>
              <w:t>b) incident reporting and management (described in Appendix G)</w:t>
            </w:r>
          </w:p>
          <w:p w:rsidR="00D962A0" w:rsidRPr="00092238"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92238">
              <w:rPr>
                <w:sz w:val="22"/>
                <w:szCs w:val="22"/>
              </w:rPr>
              <w:t>c) investigations process (described in Appendix G)</w:t>
            </w:r>
          </w:p>
          <w:p w:rsidR="00D962A0" w:rsidRPr="00092238"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92238">
              <w:rPr>
                <w:sz w:val="22"/>
                <w:szCs w:val="22"/>
              </w:rPr>
              <w:t>d) risk assessment and management system</w:t>
            </w:r>
          </w:p>
          <w:p w:rsidR="00D962A0" w:rsidRPr="00092238"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92238">
              <w:rPr>
                <w:sz w:val="22"/>
                <w:szCs w:val="22"/>
              </w:rPr>
              <w:t>e) periodic progress and update meetings</w:t>
            </w:r>
          </w:p>
          <w:p w:rsidR="00D962A0"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92238">
              <w:rPr>
                <w:sz w:val="22"/>
                <w:szCs w:val="22"/>
              </w:rPr>
              <w:t>f) ongoing contact with the participant and service providers.</w:t>
            </w:r>
          </w:p>
          <w:p w:rsidR="00D962A0" w:rsidRPr="00092238"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962A0" w:rsidRPr="00092238"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92238">
              <w:rPr>
                <w:sz w:val="22"/>
                <w:szCs w:val="22"/>
              </w:rPr>
              <w:t>By contract, waiver service providers must report all incident</w:t>
            </w:r>
            <w:r>
              <w:rPr>
                <w:sz w:val="22"/>
                <w:szCs w:val="22"/>
              </w:rPr>
              <w:t>s</w:t>
            </w:r>
            <w:r w:rsidRPr="00092238">
              <w:rPr>
                <w:sz w:val="22"/>
                <w:szCs w:val="22"/>
              </w:rPr>
              <w:t xml:space="preserve"> and changes in the participant</w:t>
            </w:r>
            <w:r>
              <w:rPr>
                <w:sz w:val="22"/>
                <w:szCs w:val="22"/>
              </w:rPr>
              <w:t>’</w:t>
            </w:r>
            <w:r w:rsidRPr="00092238">
              <w:rPr>
                <w:sz w:val="22"/>
                <w:szCs w:val="22"/>
              </w:rPr>
              <w:t xml:space="preserve">s condition </w:t>
            </w:r>
            <w:r>
              <w:rPr>
                <w:sz w:val="22"/>
                <w:szCs w:val="22"/>
              </w:rPr>
              <w:t xml:space="preserve">or health and welfare concerns </w:t>
            </w:r>
            <w:r w:rsidRPr="00092238">
              <w:rPr>
                <w:sz w:val="22"/>
                <w:szCs w:val="22"/>
              </w:rPr>
              <w:t>to the Case Manager or GSSC</w:t>
            </w:r>
            <w:r>
              <w:rPr>
                <w:sz w:val="22"/>
                <w:szCs w:val="22"/>
              </w:rPr>
              <w:t xml:space="preserve"> immediately</w:t>
            </w:r>
            <w:r w:rsidRPr="00092238">
              <w:rPr>
                <w:sz w:val="22"/>
                <w:szCs w:val="22"/>
              </w:rPr>
              <w:t>. Any incident that is considered to be a Critical Incident is reported to EOE</w:t>
            </w:r>
            <w:r>
              <w:rPr>
                <w:sz w:val="22"/>
                <w:szCs w:val="22"/>
              </w:rPr>
              <w:t>A and LTSS for SCO enrolled participants</w:t>
            </w:r>
            <w:r w:rsidRPr="00092238">
              <w:rPr>
                <w:sz w:val="22"/>
                <w:szCs w:val="22"/>
              </w:rPr>
              <w:t>. A critical incident that must be shared with EOEA</w:t>
            </w:r>
            <w:r>
              <w:rPr>
                <w:sz w:val="22"/>
                <w:szCs w:val="22"/>
              </w:rPr>
              <w:t xml:space="preserve"> and LTSS</w:t>
            </w:r>
            <w:r w:rsidRPr="00092238">
              <w:rPr>
                <w:sz w:val="22"/>
                <w:szCs w:val="22"/>
              </w:rPr>
              <w:t xml:space="preserve"> may include: </w:t>
            </w:r>
            <w:r>
              <w:rPr>
                <w:sz w:val="22"/>
                <w:szCs w:val="22"/>
              </w:rPr>
              <w:t>d</w:t>
            </w:r>
            <w:r w:rsidRPr="00092238">
              <w:rPr>
                <w:sz w:val="22"/>
                <w:szCs w:val="22"/>
              </w:rPr>
              <w:t xml:space="preserve">eath, </w:t>
            </w:r>
            <w:r>
              <w:rPr>
                <w:sz w:val="22"/>
                <w:szCs w:val="22"/>
              </w:rPr>
              <w:t>e</w:t>
            </w:r>
            <w:r w:rsidRPr="00092238">
              <w:rPr>
                <w:sz w:val="22"/>
                <w:szCs w:val="22"/>
              </w:rPr>
              <w:t xml:space="preserve">xposure to hazardous materials, </w:t>
            </w:r>
            <w:r>
              <w:rPr>
                <w:sz w:val="22"/>
                <w:szCs w:val="22"/>
              </w:rPr>
              <w:t>m</w:t>
            </w:r>
            <w:r w:rsidRPr="00092238">
              <w:rPr>
                <w:sz w:val="22"/>
                <w:szCs w:val="22"/>
              </w:rPr>
              <w:t xml:space="preserve">edication </w:t>
            </w:r>
            <w:r>
              <w:rPr>
                <w:sz w:val="22"/>
                <w:szCs w:val="22"/>
              </w:rPr>
              <w:t>e</w:t>
            </w:r>
            <w:r w:rsidRPr="00092238">
              <w:rPr>
                <w:sz w:val="22"/>
                <w:szCs w:val="22"/>
              </w:rPr>
              <w:t xml:space="preserve">rrors, </w:t>
            </w:r>
            <w:r>
              <w:rPr>
                <w:sz w:val="22"/>
                <w:szCs w:val="22"/>
              </w:rPr>
              <w:t>n</w:t>
            </w:r>
            <w:r w:rsidRPr="00092238">
              <w:rPr>
                <w:sz w:val="22"/>
                <w:szCs w:val="22"/>
              </w:rPr>
              <w:t xml:space="preserve">atural disasters, communicable diseases, physical injury, suspected criminal activity, neglect, missing persons, or significant property damage. EOEA </w:t>
            </w:r>
            <w:r>
              <w:rPr>
                <w:sz w:val="22"/>
                <w:szCs w:val="22"/>
              </w:rPr>
              <w:t xml:space="preserve">and LTSS </w:t>
            </w:r>
            <w:r w:rsidRPr="00092238">
              <w:rPr>
                <w:sz w:val="22"/>
                <w:szCs w:val="22"/>
              </w:rPr>
              <w:t>track</w:t>
            </w:r>
            <w:r>
              <w:rPr>
                <w:sz w:val="22"/>
                <w:szCs w:val="22"/>
              </w:rPr>
              <w:t xml:space="preserve"> </w:t>
            </w:r>
            <w:r w:rsidRPr="00092238">
              <w:rPr>
                <w:sz w:val="22"/>
                <w:szCs w:val="22"/>
              </w:rPr>
              <w:t xml:space="preserve">incidents ensuring appropriate follow up to any reported incident, as well as trends with providers and/or particular home care aides. The ASAP </w:t>
            </w:r>
            <w:r>
              <w:rPr>
                <w:sz w:val="22"/>
                <w:szCs w:val="22"/>
              </w:rPr>
              <w:t xml:space="preserve">or SCO </w:t>
            </w:r>
            <w:r w:rsidRPr="00092238">
              <w:rPr>
                <w:sz w:val="22"/>
                <w:szCs w:val="22"/>
              </w:rPr>
              <w:t>ensures proper reporting</w:t>
            </w:r>
            <w:r>
              <w:rPr>
                <w:sz w:val="22"/>
                <w:szCs w:val="22"/>
              </w:rPr>
              <w:t xml:space="preserve"> of all incidents as part of ongoing provider monitoring and agency oversight which may result in</w:t>
            </w:r>
            <w:r w:rsidRPr="00092238">
              <w:rPr>
                <w:sz w:val="22"/>
                <w:szCs w:val="22"/>
              </w:rPr>
              <w:t xml:space="preserve"> invest</w:t>
            </w:r>
            <w:r>
              <w:rPr>
                <w:sz w:val="22"/>
                <w:szCs w:val="22"/>
              </w:rPr>
              <w:t xml:space="preserve">igation and corrective action as needed. ASAPs and SCOs share any corrective action plans with EOEA to ensure action is </w:t>
            </w:r>
            <w:r w:rsidRPr="00092238">
              <w:rPr>
                <w:sz w:val="22"/>
                <w:szCs w:val="22"/>
              </w:rPr>
              <w:t xml:space="preserve"> complete and thorough. </w:t>
            </w:r>
          </w:p>
          <w:p w:rsidR="00D962A0" w:rsidRPr="00092238"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962A0" w:rsidRPr="00092238"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92238">
              <w:rPr>
                <w:sz w:val="22"/>
                <w:szCs w:val="22"/>
              </w:rPr>
              <w:t>Individuals and families are provided with information on who</w:t>
            </w:r>
            <w:r>
              <w:rPr>
                <w:sz w:val="22"/>
                <w:szCs w:val="22"/>
              </w:rPr>
              <w:t>m</w:t>
            </w:r>
            <w:r w:rsidRPr="00092238">
              <w:rPr>
                <w:sz w:val="22"/>
                <w:szCs w:val="22"/>
              </w:rPr>
              <w:t xml:space="preserve"> to contact in an emergency and how to access emergency services as needed. </w:t>
            </w:r>
          </w:p>
          <w:p w:rsidR="00D962A0" w:rsidRPr="00092238"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962A0" w:rsidRPr="0074480B"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962A0" w:rsidRPr="00DD3AC3"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r>
    </w:tbl>
    <w:p w:rsidR="00626A56" w:rsidRDefault="00626A56" w:rsidP="00CA473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rFonts w:ascii="Times New Roman" w:hAnsi="Times New Roman" w:cs="Times New Roman"/>
          <w:b/>
        </w:rPr>
      </w:pPr>
    </w:p>
    <w:p w:rsidR="00D962A0" w:rsidRDefault="00D962A0" w:rsidP="00CA473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rFonts w:ascii="Times New Roman" w:hAnsi="Times New Roman" w:cs="Times New Roman"/>
          <w:i/>
        </w:rPr>
      </w:pPr>
      <w:r w:rsidRPr="00E83358">
        <w:rPr>
          <w:rFonts w:ascii="Times New Roman" w:hAnsi="Times New Roman" w:cs="Times New Roman"/>
          <w:b/>
        </w:rPr>
        <w:t>b.</w:t>
      </w:r>
      <w:r w:rsidRPr="00E83358">
        <w:rPr>
          <w:rFonts w:ascii="Times New Roman" w:hAnsi="Times New Roman" w:cs="Times New Roman"/>
          <w:b/>
        </w:rPr>
        <w:tab/>
        <w:t xml:space="preserve">Monitoring Safeguards.  </w:t>
      </w:r>
      <w:r w:rsidRPr="00E83358">
        <w:rPr>
          <w:rFonts w:ascii="Times New Roman" w:hAnsi="Times New Roman" w:cs="Times New Roman"/>
          <w:i/>
        </w:rPr>
        <w:t>Select one:</w:t>
      </w:r>
    </w:p>
    <w:p w:rsidR="00626A56" w:rsidRPr="00E83358" w:rsidRDefault="00626A56" w:rsidP="00CA473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rFonts w:ascii="Times New Roman" w:hAnsi="Times New Roman" w:cs="Times New Roman"/>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3"/>
        <w:gridCol w:w="8537"/>
      </w:tblGrid>
      <w:tr w:rsidR="00D962A0" w:rsidRPr="00DD3AC3" w:rsidTr="00CA4735">
        <w:tc>
          <w:tcPr>
            <w:tcW w:w="467" w:type="dxa"/>
            <w:tcBorders>
              <w:top w:val="single" w:sz="12" w:space="0" w:color="auto"/>
              <w:left w:val="single" w:sz="12" w:space="0" w:color="auto"/>
              <w:bottom w:val="single" w:sz="12" w:space="0" w:color="auto"/>
              <w:right w:val="single" w:sz="12" w:space="0" w:color="auto"/>
            </w:tcBorders>
            <w:shd w:val="pct10" w:color="auto" w:fill="auto"/>
          </w:tcPr>
          <w:p w:rsidR="00D962A0" w:rsidRPr="00DD3AC3"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D3AC3">
              <w:rPr>
                <w:sz w:val="22"/>
                <w:szCs w:val="22"/>
              </w:rPr>
              <w:sym w:font="Wingdings" w:char="F0A1"/>
            </w:r>
          </w:p>
        </w:tc>
        <w:tc>
          <w:tcPr>
            <w:tcW w:w="9037" w:type="dxa"/>
            <w:tcBorders>
              <w:top w:val="single" w:sz="12" w:space="0" w:color="auto"/>
              <w:left w:val="single" w:sz="12" w:space="0" w:color="auto"/>
              <w:bottom w:val="single" w:sz="12" w:space="0" w:color="auto"/>
              <w:right w:val="single" w:sz="12" w:space="0" w:color="auto"/>
            </w:tcBorders>
          </w:tcPr>
          <w:p w:rsidR="00D962A0" w:rsidRPr="00B64B1E"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Entities and/or individuals that have responsibility to monitor service plan implementation and participant health and welfare may not provide other direct waiver services to the participant.</w:t>
            </w:r>
          </w:p>
        </w:tc>
      </w:tr>
      <w:tr w:rsidR="00D962A0" w:rsidRPr="007B1993" w:rsidTr="00CA4735">
        <w:tc>
          <w:tcPr>
            <w:tcW w:w="467" w:type="dxa"/>
            <w:vMerge w:val="restart"/>
            <w:tcBorders>
              <w:top w:val="single" w:sz="12" w:space="0" w:color="auto"/>
              <w:left w:val="single" w:sz="12" w:space="0" w:color="auto"/>
              <w:bottom w:val="single" w:sz="12" w:space="0" w:color="auto"/>
              <w:right w:val="single" w:sz="12" w:space="0" w:color="auto"/>
            </w:tcBorders>
            <w:shd w:val="pct10" w:color="auto" w:fill="auto"/>
          </w:tcPr>
          <w:p w:rsidR="00D962A0" w:rsidRPr="00DD3AC3"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sym w:font="Wingdings" w:char="F06C"/>
            </w:r>
          </w:p>
        </w:tc>
        <w:tc>
          <w:tcPr>
            <w:tcW w:w="9037" w:type="dxa"/>
            <w:tcBorders>
              <w:top w:val="single" w:sz="12" w:space="0" w:color="auto"/>
              <w:left w:val="single" w:sz="12" w:space="0" w:color="auto"/>
              <w:bottom w:val="single" w:sz="12" w:space="0" w:color="auto"/>
              <w:right w:val="single" w:sz="12" w:space="0" w:color="auto"/>
            </w:tcBorders>
          </w:tcPr>
          <w:p w:rsidR="00D962A0"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795887">
              <w:rPr>
                <w:b/>
                <w:kern w:val="22"/>
                <w:sz w:val="22"/>
                <w:szCs w:val="22"/>
              </w:rPr>
              <w:t>Entities and/or individuals that have responsibility to monitor service plan implementation and participant health and welfare may provide other direct waiver services to the participant.</w:t>
            </w:r>
            <w:r w:rsidRPr="00DD3AC3">
              <w:rPr>
                <w:kern w:val="22"/>
                <w:sz w:val="22"/>
                <w:szCs w:val="22"/>
              </w:rPr>
              <w:t xml:space="preserve"> </w:t>
            </w:r>
          </w:p>
          <w:p w:rsidR="00D962A0" w:rsidRPr="00A2294C"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D3AC3">
              <w:rPr>
                <w:kern w:val="22"/>
                <w:sz w:val="22"/>
                <w:szCs w:val="22"/>
              </w:rPr>
              <w:t xml:space="preserve">The State has established the following safeguards </w:t>
            </w:r>
            <w:r w:rsidRPr="00DD3AC3">
              <w:rPr>
                <w:sz w:val="22"/>
                <w:szCs w:val="22"/>
              </w:rPr>
              <w:t>to ensure that monitoring is conducted in the best interests of the participant.</w:t>
            </w:r>
            <w:r w:rsidRPr="00DD3AC3">
              <w:rPr>
                <w:kern w:val="22"/>
                <w:sz w:val="22"/>
                <w:szCs w:val="22"/>
              </w:rPr>
              <w:t xml:space="preserve"> </w:t>
            </w:r>
            <w:r w:rsidRPr="00DD3AC3">
              <w:rPr>
                <w:i/>
                <w:kern w:val="22"/>
                <w:sz w:val="22"/>
                <w:szCs w:val="22"/>
              </w:rPr>
              <w:t>Specify</w:t>
            </w:r>
            <w:r w:rsidRPr="00DD3AC3">
              <w:rPr>
                <w:kern w:val="22"/>
                <w:sz w:val="22"/>
                <w:szCs w:val="22"/>
              </w:rPr>
              <w:t>:</w:t>
            </w:r>
          </w:p>
        </w:tc>
      </w:tr>
      <w:tr w:rsidR="00D962A0" w:rsidRPr="007B1993" w:rsidTr="00CA4735">
        <w:tc>
          <w:tcPr>
            <w:tcW w:w="467" w:type="dxa"/>
            <w:vMerge/>
            <w:tcBorders>
              <w:top w:val="single" w:sz="12" w:space="0" w:color="auto"/>
              <w:left w:val="single" w:sz="12" w:space="0" w:color="auto"/>
              <w:bottom w:val="single" w:sz="12" w:space="0" w:color="auto"/>
              <w:right w:val="single" w:sz="12" w:space="0" w:color="auto"/>
            </w:tcBorders>
            <w:shd w:val="pct10" w:color="auto" w:fill="auto"/>
          </w:tcPr>
          <w:p w:rsidR="00D962A0" w:rsidRPr="007B1993"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9037" w:type="dxa"/>
            <w:tcBorders>
              <w:top w:val="single" w:sz="12" w:space="0" w:color="auto"/>
              <w:left w:val="single" w:sz="12" w:space="0" w:color="auto"/>
              <w:bottom w:val="single" w:sz="12" w:space="0" w:color="auto"/>
              <w:right w:val="single" w:sz="12" w:space="0" w:color="auto"/>
            </w:tcBorders>
            <w:shd w:val="pct10" w:color="auto" w:fill="auto"/>
          </w:tcPr>
          <w:p w:rsidR="00D962A0"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4480B">
              <w:rPr>
                <w:sz w:val="22"/>
                <w:szCs w:val="22"/>
              </w:rPr>
              <w:t>651 CMR 14.00 (</w:t>
            </w:r>
            <w:r>
              <w:rPr>
                <w:sz w:val="22"/>
                <w:szCs w:val="22"/>
              </w:rPr>
              <w:t>Executive Office of</w:t>
            </w:r>
            <w:r w:rsidRPr="0074480B">
              <w:rPr>
                <w:sz w:val="22"/>
                <w:szCs w:val="22"/>
              </w:rPr>
              <w:t xml:space="preserve"> Elder Affairs regulations for Aging Services Access Points that describe the functions and responsibilities of ASAPs) prohibits Aging Services Access Points from providing waiver services, except for nutrition services. In regions where the local Aging Service</w:t>
            </w:r>
            <w:r>
              <w:rPr>
                <w:sz w:val="22"/>
                <w:szCs w:val="22"/>
              </w:rPr>
              <w:t>s</w:t>
            </w:r>
            <w:r w:rsidRPr="0074480B">
              <w:rPr>
                <w:sz w:val="22"/>
                <w:szCs w:val="22"/>
              </w:rPr>
              <w:t xml:space="preserve"> Access Point is also a provider of Title III meals (usually the Area Agency on Aging), home delivered meals may be provided by the ASAP. Administrative separation between ASAP and AAA functions ensures that the service plan development process focuses on documented </w:t>
            </w:r>
            <w:r>
              <w:rPr>
                <w:sz w:val="22"/>
                <w:szCs w:val="22"/>
              </w:rPr>
              <w:t>participant</w:t>
            </w:r>
            <w:r w:rsidRPr="0074480B">
              <w:rPr>
                <w:sz w:val="22"/>
                <w:szCs w:val="22"/>
              </w:rPr>
              <w:t xml:space="preserve"> needs.</w:t>
            </w:r>
            <w:r>
              <w:rPr>
                <w:sz w:val="22"/>
                <w:szCs w:val="22"/>
              </w:rPr>
              <w:t xml:space="preserve"> </w:t>
            </w:r>
            <w:r w:rsidRPr="0074480B">
              <w:rPr>
                <w:sz w:val="22"/>
                <w:szCs w:val="22"/>
              </w:rPr>
              <w:t xml:space="preserve">In no circumstances are the same individuals responsible for service plan development and the direct provision of waiver services. Through the Interdisciplinary Case Management review process, changes in </w:t>
            </w:r>
            <w:r>
              <w:rPr>
                <w:sz w:val="22"/>
                <w:szCs w:val="22"/>
              </w:rPr>
              <w:t>a participant’s</w:t>
            </w:r>
            <w:r w:rsidRPr="0074480B">
              <w:rPr>
                <w:sz w:val="22"/>
                <w:szCs w:val="22"/>
              </w:rPr>
              <w:t xml:space="preserve"> needs are identified, the options for waiver and non-waiver services are discussed with the participant, provider options are discussed, </w:t>
            </w:r>
            <w:r>
              <w:rPr>
                <w:sz w:val="22"/>
                <w:szCs w:val="22"/>
              </w:rPr>
              <w:t xml:space="preserve">and </w:t>
            </w:r>
            <w:r w:rsidRPr="0074480B">
              <w:rPr>
                <w:sz w:val="22"/>
                <w:szCs w:val="22"/>
              </w:rPr>
              <w:t>the service plan is implemented, monitored, reviewed, and updated as needed. To ensure participants</w:t>
            </w:r>
            <w:r>
              <w:rPr>
                <w:sz w:val="22"/>
                <w:szCs w:val="22"/>
              </w:rPr>
              <w:t>’</w:t>
            </w:r>
            <w:r w:rsidRPr="0074480B">
              <w:rPr>
                <w:sz w:val="22"/>
                <w:szCs w:val="22"/>
              </w:rPr>
              <w:t xml:space="preserve"> service plans have all needs identified and addressed through either waiver or non-waiver services, </w:t>
            </w:r>
            <w:r w:rsidRPr="0074480B">
              <w:rPr>
                <w:sz w:val="22"/>
                <w:szCs w:val="22"/>
              </w:rPr>
              <w:lastRenderedPageBreak/>
              <w:t>the State reviews a statistical</w:t>
            </w:r>
            <w:r>
              <w:rPr>
                <w:sz w:val="22"/>
                <w:szCs w:val="22"/>
              </w:rPr>
              <w:t>ly significant</w:t>
            </w:r>
            <w:r w:rsidRPr="0074480B">
              <w:rPr>
                <w:sz w:val="22"/>
                <w:szCs w:val="22"/>
              </w:rPr>
              <w:t xml:space="preserve"> sample</w:t>
            </w:r>
            <w:r>
              <w:rPr>
                <w:sz w:val="22"/>
                <w:szCs w:val="22"/>
              </w:rPr>
              <w:t xml:space="preserve"> of participant records</w:t>
            </w:r>
            <w:r w:rsidRPr="0074480B">
              <w:rPr>
                <w:sz w:val="22"/>
                <w:szCs w:val="22"/>
              </w:rPr>
              <w:t xml:space="preserve">.  </w:t>
            </w:r>
          </w:p>
          <w:p w:rsidR="00D962A0"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962A0"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4480B">
              <w:rPr>
                <w:sz w:val="22"/>
                <w:szCs w:val="22"/>
              </w:rPr>
              <w:t>SCOs do not provide direct waiver services to their enrollees.</w:t>
            </w:r>
          </w:p>
          <w:p w:rsidR="00D962A0"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962A0" w:rsidRPr="007B1993"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r>
    </w:tbl>
    <w:p w:rsidR="00D962A0" w:rsidRDefault="00D962A0" w:rsidP="00BB0B9B">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pPr>
    </w:p>
    <w:p w:rsidR="00F73665" w:rsidRDefault="00F73665">
      <w:r>
        <w:br w:type="page"/>
      </w:r>
    </w:p>
    <w:p w:rsidR="00D962A0" w:rsidRPr="00BB0B9B" w:rsidRDefault="00D962A0" w:rsidP="00CA4735">
      <w:pPr>
        <w:rPr>
          <w:rFonts w:ascii="Times New Roman" w:hAnsi="Times New Roman" w:cs="Times New Roman"/>
          <w:b/>
          <w:sz w:val="28"/>
          <w:szCs w:val="28"/>
        </w:rPr>
      </w:pPr>
      <w:r w:rsidRPr="00BB0B9B">
        <w:rPr>
          <w:rFonts w:ascii="Times New Roman" w:hAnsi="Times New Roman" w:cs="Times New Roman"/>
          <w:b/>
          <w:sz w:val="28"/>
          <w:szCs w:val="28"/>
        </w:rPr>
        <w:lastRenderedPageBreak/>
        <w:t>Quality Improvement: Service Plan</w:t>
      </w:r>
    </w:p>
    <w:p w:rsidR="00D962A0" w:rsidRPr="00BB0B9B" w:rsidRDefault="00D962A0" w:rsidP="00BB0B9B">
      <w:pPr>
        <w:ind w:left="720"/>
        <w:rPr>
          <w:rFonts w:ascii="Times New Roman" w:hAnsi="Times New Roman" w:cs="Times New Roman"/>
          <w:i/>
        </w:rPr>
      </w:pPr>
      <w:r w:rsidRPr="00BB0B9B">
        <w:rPr>
          <w:rFonts w:ascii="Times New Roman" w:hAnsi="Times New Roman" w:cs="Times New Roman"/>
          <w:i/>
        </w:rPr>
        <w:t>As a distinct component of the State’s quality improvement strategy, provide information in the following fields to detail the State’s methods for discovery and remediation.</w:t>
      </w:r>
    </w:p>
    <w:p w:rsidR="00D962A0" w:rsidRPr="00BB0B9B" w:rsidRDefault="00D962A0" w:rsidP="00CA4735">
      <w:pPr>
        <w:rPr>
          <w:rFonts w:ascii="Times New Roman" w:hAnsi="Times New Roman" w:cs="Times New Roman"/>
          <w:b/>
        </w:rPr>
      </w:pPr>
      <w:r w:rsidRPr="00BB0B9B">
        <w:rPr>
          <w:rFonts w:ascii="Times New Roman" w:hAnsi="Times New Roman" w:cs="Times New Roman"/>
        </w:rPr>
        <w:t>a.</w:t>
      </w:r>
      <w:r w:rsidRPr="00BB0B9B">
        <w:rPr>
          <w:rFonts w:ascii="Times New Roman" w:hAnsi="Times New Roman" w:cs="Times New Roman"/>
        </w:rPr>
        <w:tab/>
      </w:r>
      <w:r w:rsidRPr="00BB0B9B">
        <w:rPr>
          <w:rFonts w:ascii="Times New Roman" w:hAnsi="Times New Roman" w:cs="Times New Roman"/>
          <w:b/>
        </w:rPr>
        <w:t>Methods for Discovery:  Service Plan Assurance</w:t>
      </w:r>
    </w:p>
    <w:p w:rsidR="00D962A0" w:rsidRPr="00BB0B9B" w:rsidRDefault="00D962A0" w:rsidP="00BB0B9B">
      <w:pPr>
        <w:ind w:left="720"/>
        <w:rPr>
          <w:rFonts w:ascii="Times New Roman" w:hAnsi="Times New Roman" w:cs="Times New Roman"/>
          <w:b/>
          <w:i/>
        </w:rPr>
      </w:pPr>
      <w:r w:rsidRPr="00BB0B9B">
        <w:rPr>
          <w:rFonts w:ascii="Times New Roman" w:hAnsi="Times New Roman" w:cs="Times New Roman"/>
          <w:b/>
          <w:i/>
        </w:rPr>
        <w:t>The state demonstrates it has designed and implemented an effective system for reviewing the adequacy of service plans for waiver participants.</w:t>
      </w:r>
    </w:p>
    <w:p w:rsidR="00D962A0" w:rsidRPr="00BB0B9B" w:rsidRDefault="00D962A0" w:rsidP="00BB0B9B">
      <w:pPr>
        <w:ind w:left="720" w:hanging="720"/>
        <w:rPr>
          <w:rFonts w:ascii="Times New Roman" w:hAnsi="Times New Roman" w:cs="Times New Roman"/>
          <w:b/>
          <w:i/>
        </w:rPr>
      </w:pPr>
      <w:r w:rsidRPr="00BB0B9B">
        <w:rPr>
          <w:rFonts w:ascii="Times New Roman" w:hAnsi="Times New Roman" w:cs="Times New Roman"/>
          <w:b/>
          <w:i/>
        </w:rPr>
        <w:t xml:space="preserve">i. Sub-assurances:  </w:t>
      </w:r>
    </w:p>
    <w:p w:rsidR="00D962A0" w:rsidRPr="00BB0B9B" w:rsidRDefault="00D962A0" w:rsidP="00BB0B9B">
      <w:pPr>
        <w:ind w:left="720"/>
        <w:rPr>
          <w:rFonts w:ascii="Times New Roman" w:hAnsi="Times New Roman" w:cs="Times New Roman"/>
          <w:b/>
          <w:i/>
        </w:rPr>
      </w:pPr>
      <w:r w:rsidRPr="00BB0B9B">
        <w:rPr>
          <w:rFonts w:ascii="Times New Roman" w:hAnsi="Times New Roman" w:cs="Times New Roman"/>
          <w:b/>
          <w:i/>
        </w:rPr>
        <w:t>a. Sub-assurance: Service plans address all participants’ assessed needs (including health and safety risk factors) and personal goals, either by the provision of waiver services or through other means.</w:t>
      </w:r>
    </w:p>
    <w:p w:rsidR="00D962A0" w:rsidRPr="00BB0B9B" w:rsidRDefault="00D962A0" w:rsidP="00BB0B9B">
      <w:pPr>
        <w:ind w:left="720"/>
        <w:rPr>
          <w:rFonts w:ascii="Times New Roman" w:hAnsi="Times New Roman" w:cs="Times New Roman"/>
          <w:b/>
          <w:i/>
        </w:rPr>
      </w:pPr>
      <w:r w:rsidRPr="00BB0B9B">
        <w:rPr>
          <w:rFonts w:ascii="Times New Roman" w:hAnsi="Times New Roman" w:cs="Times New Roman"/>
          <w:b/>
          <w:i/>
        </w:rPr>
        <w:t xml:space="preserve">i. Performance Measures </w:t>
      </w:r>
    </w:p>
    <w:p w:rsidR="00D962A0" w:rsidRPr="00BB0B9B" w:rsidRDefault="00D962A0" w:rsidP="00BB0B9B">
      <w:pPr>
        <w:ind w:left="720"/>
        <w:rPr>
          <w:rFonts w:ascii="Times New Roman" w:hAnsi="Times New Roman" w:cs="Times New Roman"/>
          <w:b/>
          <w:i/>
        </w:rPr>
      </w:pPr>
      <w:r w:rsidRPr="00BB0B9B">
        <w:rPr>
          <w:rFonts w:ascii="Times New Roman" w:hAnsi="Times New Roman" w:cs="Times New Roman"/>
          <w:b/>
          <w:i/>
        </w:rPr>
        <w:t xml:space="preserve">For each performance measure the State will use to assess compliance with the statutory assurance complete the following. Where possible, include numerator/denominator.  </w:t>
      </w:r>
    </w:p>
    <w:p w:rsidR="00D962A0" w:rsidRPr="00BB0B9B" w:rsidRDefault="00D962A0" w:rsidP="00BB0B9B">
      <w:pPr>
        <w:ind w:left="720" w:hanging="720"/>
        <w:rPr>
          <w:rFonts w:ascii="Times New Roman" w:hAnsi="Times New Roman" w:cs="Times New Roman"/>
          <w:i/>
          <w:u w:val="single"/>
        </w:rPr>
      </w:pPr>
      <w:r w:rsidRPr="00BB0B9B">
        <w:rPr>
          <w:rFonts w:ascii="Times New Roman" w:hAnsi="Times New Roman" w:cs="Times New Roman"/>
          <w:i/>
        </w:rPr>
        <w:tab/>
      </w:r>
      <w:r w:rsidRPr="00BB0B9B">
        <w:rPr>
          <w:rFonts w:ascii="Times New Roman" w:hAnsi="Times New Roman" w:cs="Times New Roman"/>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tbl>
      <w:tblPr>
        <w:tblStyle w:val="TableGrid"/>
        <w:tblW w:w="0" w:type="auto"/>
        <w:tblLook w:val="01E0" w:firstRow="1" w:lastRow="1" w:firstColumn="1" w:lastColumn="1" w:noHBand="0" w:noVBand="0"/>
      </w:tblPr>
      <w:tblGrid>
        <w:gridCol w:w="2196"/>
        <w:gridCol w:w="2500"/>
        <w:gridCol w:w="2390"/>
        <w:gridCol w:w="347"/>
        <w:gridCol w:w="2143"/>
      </w:tblGrid>
      <w:tr w:rsidR="00D962A0" w:rsidRPr="00A153F3" w:rsidTr="00CA4735">
        <w:tc>
          <w:tcPr>
            <w:tcW w:w="2268" w:type="dxa"/>
            <w:tcBorders>
              <w:right w:val="single" w:sz="12" w:space="0" w:color="auto"/>
            </w:tcBorders>
          </w:tcPr>
          <w:p w:rsidR="00D962A0" w:rsidRPr="00BB0B9B" w:rsidRDefault="00D962A0" w:rsidP="00CA4735">
            <w:pPr>
              <w:rPr>
                <w:b/>
                <w:i/>
                <w:sz w:val="24"/>
                <w:szCs w:val="24"/>
              </w:rPr>
            </w:pPr>
            <w:r w:rsidRPr="00BB0B9B">
              <w:rPr>
                <w:b/>
                <w:i/>
                <w:sz w:val="24"/>
                <w:szCs w:val="24"/>
              </w:rPr>
              <w:t>Performance Measure:</w:t>
            </w:r>
          </w:p>
          <w:p w:rsidR="00D962A0" w:rsidRPr="00BB0B9B" w:rsidRDefault="00D962A0" w:rsidP="00CA4735">
            <w:pPr>
              <w:rPr>
                <w:i/>
                <w:sz w:val="24"/>
                <w:szCs w:val="24"/>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62A0" w:rsidRPr="00BB0B9B" w:rsidRDefault="00D962A0" w:rsidP="00CA4735">
            <w:pPr>
              <w:rPr>
                <w:i/>
                <w:sz w:val="24"/>
                <w:szCs w:val="24"/>
              </w:rPr>
            </w:pPr>
            <w:r w:rsidRPr="00BB0B9B">
              <w:rPr>
                <w:i/>
                <w:sz w:val="24"/>
                <w:szCs w:val="24"/>
              </w:rPr>
              <w:t xml:space="preserve">The required assessment tool </w:t>
            </w:r>
            <w:r w:rsidR="00012146">
              <w:rPr>
                <w:i/>
                <w:sz w:val="24"/>
                <w:szCs w:val="24"/>
              </w:rPr>
              <w:t>wa</w:t>
            </w:r>
            <w:r w:rsidRPr="00BB0B9B">
              <w:rPr>
                <w:i/>
                <w:sz w:val="24"/>
                <w:szCs w:val="24"/>
              </w:rPr>
              <w:t xml:space="preserve">s completed for all waiver participants. Numerator: </w:t>
            </w:r>
            <w:r w:rsidR="00012146">
              <w:rPr>
                <w:i/>
                <w:sz w:val="24"/>
                <w:szCs w:val="24"/>
              </w:rPr>
              <w:t>N</w:t>
            </w:r>
            <w:r w:rsidRPr="00BB0B9B">
              <w:rPr>
                <w:i/>
                <w:sz w:val="24"/>
                <w:szCs w:val="24"/>
              </w:rPr>
              <w:t>umber of waiver participants with a completed assessment on the required tool</w:t>
            </w:r>
          </w:p>
          <w:p w:rsidR="00D962A0" w:rsidRPr="00BB0B9B" w:rsidRDefault="00D962A0" w:rsidP="00012146">
            <w:pPr>
              <w:rPr>
                <w:i/>
                <w:sz w:val="24"/>
                <w:szCs w:val="24"/>
              </w:rPr>
            </w:pPr>
            <w:r w:rsidRPr="00BB0B9B">
              <w:rPr>
                <w:i/>
                <w:sz w:val="24"/>
                <w:szCs w:val="24"/>
              </w:rPr>
              <w:t xml:space="preserve">Denominator: </w:t>
            </w:r>
            <w:r w:rsidR="00012146">
              <w:rPr>
                <w:i/>
                <w:sz w:val="24"/>
                <w:szCs w:val="24"/>
              </w:rPr>
              <w:t>N</w:t>
            </w:r>
            <w:r w:rsidRPr="00BB0B9B">
              <w:rPr>
                <w:i/>
                <w:sz w:val="24"/>
                <w:szCs w:val="24"/>
              </w:rPr>
              <w:t>umber of waiver participants.</w:t>
            </w:r>
          </w:p>
        </w:tc>
      </w:tr>
      <w:tr w:rsidR="00D962A0" w:rsidRPr="00A153F3" w:rsidTr="00CA4735">
        <w:tc>
          <w:tcPr>
            <w:tcW w:w="9746" w:type="dxa"/>
            <w:gridSpan w:val="5"/>
          </w:tcPr>
          <w:p w:rsidR="00D962A0" w:rsidRPr="00BB0B9B" w:rsidRDefault="00D962A0" w:rsidP="00CA4735">
            <w:pPr>
              <w:rPr>
                <w:b/>
                <w:sz w:val="24"/>
                <w:szCs w:val="24"/>
              </w:rPr>
            </w:pPr>
            <w:r w:rsidRPr="00BB0B9B">
              <w:rPr>
                <w:b/>
                <w:i/>
                <w:sz w:val="24"/>
                <w:szCs w:val="24"/>
              </w:rPr>
              <w:t xml:space="preserve">Data Source </w:t>
            </w:r>
            <w:r w:rsidRPr="00BB0B9B">
              <w:rPr>
                <w:i/>
                <w:sz w:val="24"/>
                <w:szCs w:val="24"/>
              </w:rPr>
              <w:t>(Select one) (Several options are listed in the on-line application):</w:t>
            </w:r>
            <w:r w:rsidRPr="00BB0B9B">
              <w:rPr>
                <w:sz w:val="24"/>
                <w:szCs w:val="24"/>
              </w:rPr>
              <w:t>Other</w:t>
            </w:r>
          </w:p>
        </w:tc>
      </w:tr>
      <w:tr w:rsidR="00D962A0" w:rsidRPr="00A153F3" w:rsidTr="00CA4735">
        <w:tc>
          <w:tcPr>
            <w:tcW w:w="9746" w:type="dxa"/>
            <w:gridSpan w:val="5"/>
            <w:tcBorders>
              <w:bottom w:val="single" w:sz="12" w:space="0" w:color="auto"/>
            </w:tcBorders>
          </w:tcPr>
          <w:p w:rsidR="00D962A0" w:rsidRPr="00BB0B9B" w:rsidRDefault="00D962A0" w:rsidP="00CA4735">
            <w:pPr>
              <w:rPr>
                <w:i/>
                <w:sz w:val="24"/>
                <w:szCs w:val="24"/>
              </w:rPr>
            </w:pPr>
            <w:r w:rsidRPr="00BB0B9B">
              <w:rPr>
                <w:i/>
                <w:sz w:val="24"/>
                <w:szCs w:val="24"/>
              </w:rPr>
              <w:t>If ‘Other’ is selected, specify:</w:t>
            </w:r>
            <w:r w:rsidRPr="00BB0B9B">
              <w:rPr>
                <w:sz w:val="24"/>
                <w:szCs w:val="24"/>
              </w:rPr>
              <w:t xml:space="preserve"> </w:t>
            </w:r>
          </w:p>
        </w:tc>
      </w:tr>
      <w:tr w:rsidR="00D962A0" w:rsidRPr="00A153F3" w:rsidTr="00CA473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62A0" w:rsidRPr="00BB0B9B" w:rsidRDefault="00D962A0" w:rsidP="00CA4735">
            <w:pPr>
              <w:rPr>
                <w:sz w:val="24"/>
                <w:szCs w:val="24"/>
              </w:rPr>
            </w:pPr>
            <w:r w:rsidRPr="00BB0B9B">
              <w:rPr>
                <w:sz w:val="24"/>
                <w:szCs w:val="24"/>
              </w:rPr>
              <w:t>SIMS data reports</w:t>
            </w:r>
          </w:p>
        </w:tc>
      </w:tr>
      <w:tr w:rsidR="00D962A0" w:rsidRPr="00A153F3" w:rsidTr="00CA4735">
        <w:tc>
          <w:tcPr>
            <w:tcW w:w="2268" w:type="dxa"/>
            <w:tcBorders>
              <w:top w:val="single" w:sz="12" w:space="0" w:color="auto"/>
            </w:tcBorders>
          </w:tcPr>
          <w:p w:rsidR="00D962A0" w:rsidRPr="00BB0B9B" w:rsidRDefault="00D962A0" w:rsidP="00CA4735">
            <w:pPr>
              <w:rPr>
                <w:b/>
                <w:i/>
                <w:sz w:val="24"/>
                <w:szCs w:val="24"/>
              </w:rPr>
            </w:pPr>
            <w:r w:rsidRPr="00BB0B9B" w:rsidDel="000B4A44">
              <w:rPr>
                <w:b/>
                <w:i/>
                <w:sz w:val="24"/>
                <w:szCs w:val="24"/>
              </w:rPr>
              <w:t xml:space="preserve"> </w:t>
            </w:r>
          </w:p>
        </w:tc>
        <w:tc>
          <w:tcPr>
            <w:tcW w:w="2520" w:type="dxa"/>
            <w:tcBorders>
              <w:top w:val="single" w:sz="12" w:space="0" w:color="auto"/>
            </w:tcBorders>
          </w:tcPr>
          <w:p w:rsidR="00D962A0" w:rsidRPr="00BB0B9B" w:rsidRDefault="00D962A0" w:rsidP="00CA4735">
            <w:pPr>
              <w:rPr>
                <w:b/>
                <w:i/>
                <w:sz w:val="24"/>
                <w:szCs w:val="24"/>
              </w:rPr>
            </w:pPr>
            <w:r w:rsidRPr="00BB0B9B">
              <w:rPr>
                <w:b/>
                <w:i/>
                <w:sz w:val="24"/>
                <w:szCs w:val="24"/>
              </w:rPr>
              <w:t>Responsible Party for data collection/generation</w:t>
            </w:r>
          </w:p>
          <w:p w:rsidR="00D962A0" w:rsidRPr="00BB0B9B" w:rsidRDefault="00D962A0" w:rsidP="00CA4735">
            <w:pPr>
              <w:rPr>
                <w:i/>
                <w:sz w:val="24"/>
                <w:szCs w:val="24"/>
              </w:rPr>
            </w:pPr>
            <w:r w:rsidRPr="00BB0B9B">
              <w:rPr>
                <w:i/>
                <w:sz w:val="24"/>
                <w:szCs w:val="24"/>
              </w:rPr>
              <w:t>(check each that applies)</w:t>
            </w:r>
          </w:p>
        </w:tc>
        <w:tc>
          <w:tcPr>
            <w:tcW w:w="2390" w:type="dxa"/>
            <w:tcBorders>
              <w:top w:val="single" w:sz="12" w:space="0" w:color="auto"/>
            </w:tcBorders>
          </w:tcPr>
          <w:p w:rsidR="00D962A0" w:rsidRPr="00BB0B9B" w:rsidRDefault="00D962A0" w:rsidP="00CA4735">
            <w:pPr>
              <w:rPr>
                <w:b/>
                <w:i/>
                <w:sz w:val="24"/>
                <w:szCs w:val="24"/>
              </w:rPr>
            </w:pPr>
            <w:r w:rsidRPr="00BB0B9B">
              <w:rPr>
                <w:b/>
                <w:i/>
                <w:sz w:val="24"/>
                <w:szCs w:val="24"/>
              </w:rPr>
              <w:t>Frequency of data collection/generation:</w:t>
            </w:r>
          </w:p>
          <w:p w:rsidR="00D962A0" w:rsidRPr="00BB0B9B" w:rsidRDefault="00D962A0" w:rsidP="00CA4735">
            <w:pPr>
              <w:rPr>
                <w:i/>
                <w:sz w:val="24"/>
                <w:szCs w:val="24"/>
              </w:rPr>
            </w:pPr>
            <w:r w:rsidRPr="00BB0B9B">
              <w:rPr>
                <w:i/>
                <w:sz w:val="24"/>
                <w:szCs w:val="24"/>
              </w:rPr>
              <w:t>(check each that applies)</w:t>
            </w:r>
          </w:p>
        </w:tc>
        <w:tc>
          <w:tcPr>
            <w:tcW w:w="2568" w:type="dxa"/>
            <w:gridSpan w:val="2"/>
            <w:tcBorders>
              <w:top w:val="single" w:sz="12" w:space="0" w:color="auto"/>
            </w:tcBorders>
          </w:tcPr>
          <w:p w:rsidR="00D962A0" w:rsidRPr="00BB0B9B" w:rsidRDefault="00D962A0" w:rsidP="00CA4735">
            <w:pPr>
              <w:rPr>
                <w:b/>
                <w:i/>
                <w:sz w:val="24"/>
                <w:szCs w:val="24"/>
              </w:rPr>
            </w:pPr>
            <w:r w:rsidRPr="00BB0B9B">
              <w:rPr>
                <w:b/>
                <w:i/>
                <w:sz w:val="24"/>
                <w:szCs w:val="24"/>
              </w:rPr>
              <w:t>Sampling Approach</w:t>
            </w:r>
          </w:p>
          <w:p w:rsidR="00D962A0" w:rsidRPr="00BB0B9B" w:rsidRDefault="00D962A0" w:rsidP="00CA4735">
            <w:pPr>
              <w:rPr>
                <w:i/>
                <w:sz w:val="24"/>
                <w:szCs w:val="24"/>
              </w:rPr>
            </w:pPr>
            <w:r w:rsidRPr="00BB0B9B">
              <w:rPr>
                <w:i/>
                <w:sz w:val="24"/>
                <w:szCs w:val="24"/>
              </w:rPr>
              <w:t>(check each that applies)</w:t>
            </w:r>
          </w:p>
        </w:tc>
      </w:tr>
      <w:tr w:rsidR="00D962A0" w:rsidRPr="00A153F3" w:rsidTr="00CA4735">
        <w:tc>
          <w:tcPr>
            <w:tcW w:w="2268" w:type="dxa"/>
          </w:tcPr>
          <w:p w:rsidR="00D962A0" w:rsidRPr="00A153F3" w:rsidRDefault="00D962A0" w:rsidP="00CA4735">
            <w:pPr>
              <w:rPr>
                <w:i/>
              </w:rPr>
            </w:pPr>
          </w:p>
        </w:tc>
        <w:tc>
          <w:tcPr>
            <w:tcW w:w="2520" w:type="dxa"/>
          </w:tcPr>
          <w:p w:rsidR="00D962A0" w:rsidRPr="00A153F3" w:rsidRDefault="00D962A0" w:rsidP="00CA4735">
            <w:pPr>
              <w:rPr>
                <w:i/>
                <w:sz w:val="22"/>
                <w:szCs w:val="22"/>
              </w:rPr>
            </w:pPr>
            <w:r>
              <w:rPr>
                <w:i/>
                <w:sz w:val="22"/>
                <w:szCs w:val="22"/>
              </w:rPr>
              <w:sym w:font="Wingdings" w:char="F0FE"/>
            </w:r>
            <w:r>
              <w:rPr>
                <w:i/>
                <w:sz w:val="22"/>
                <w:szCs w:val="22"/>
              </w:rPr>
              <w:t xml:space="preserve"> </w:t>
            </w:r>
            <w:r w:rsidRPr="00A153F3">
              <w:rPr>
                <w:i/>
                <w:sz w:val="22"/>
                <w:szCs w:val="22"/>
              </w:rPr>
              <w:t>State Medicaid Agency</w:t>
            </w:r>
          </w:p>
        </w:tc>
        <w:tc>
          <w:tcPr>
            <w:tcW w:w="2390" w:type="dxa"/>
          </w:tcPr>
          <w:p w:rsidR="00D962A0" w:rsidRPr="00A153F3" w:rsidRDefault="00D962A0" w:rsidP="00CA4735">
            <w:pPr>
              <w:rPr>
                <w:i/>
              </w:rPr>
            </w:pPr>
            <w:r w:rsidRPr="00A153F3">
              <w:rPr>
                <w:i/>
                <w:sz w:val="22"/>
                <w:szCs w:val="22"/>
              </w:rPr>
              <w:sym w:font="Wingdings" w:char="F0A8"/>
            </w:r>
            <w:r w:rsidRPr="00A153F3">
              <w:rPr>
                <w:i/>
                <w:sz w:val="22"/>
                <w:szCs w:val="22"/>
              </w:rPr>
              <w:t xml:space="preserve"> Weekly</w:t>
            </w:r>
          </w:p>
        </w:tc>
        <w:tc>
          <w:tcPr>
            <w:tcW w:w="2568" w:type="dxa"/>
            <w:gridSpan w:val="2"/>
          </w:tcPr>
          <w:p w:rsidR="00D962A0" w:rsidRPr="00A153F3" w:rsidRDefault="00D962A0" w:rsidP="00CA4735">
            <w:pPr>
              <w:rPr>
                <w:i/>
              </w:rPr>
            </w:pPr>
            <w:r>
              <w:rPr>
                <w:i/>
                <w:sz w:val="22"/>
                <w:szCs w:val="22"/>
              </w:rPr>
              <w:sym w:font="Wingdings" w:char="F0FE"/>
            </w:r>
            <w:r>
              <w:rPr>
                <w:i/>
                <w:sz w:val="22"/>
                <w:szCs w:val="22"/>
              </w:rPr>
              <w:t xml:space="preserve"> </w:t>
            </w:r>
            <w:r w:rsidRPr="00A153F3">
              <w:rPr>
                <w:i/>
                <w:sz w:val="22"/>
                <w:szCs w:val="22"/>
              </w:rPr>
              <w:t>100% Review</w:t>
            </w:r>
          </w:p>
        </w:tc>
      </w:tr>
      <w:tr w:rsidR="00D962A0" w:rsidRPr="00A153F3" w:rsidTr="00CA4735">
        <w:tc>
          <w:tcPr>
            <w:tcW w:w="2268" w:type="dxa"/>
            <w:shd w:val="solid" w:color="auto" w:fill="auto"/>
          </w:tcPr>
          <w:p w:rsidR="00D962A0" w:rsidRPr="00A153F3" w:rsidRDefault="00D962A0" w:rsidP="00CA4735">
            <w:pPr>
              <w:rPr>
                <w:i/>
              </w:rPr>
            </w:pPr>
          </w:p>
        </w:tc>
        <w:tc>
          <w:tcPr>
            <w:tcW w:w="2520" w:type="dxa"/>
          </w:tcPr>
          <w:p w:rsidR="00D962A0" w:rsidRPr="00A153F3" w:rsidRDefault="00D962A0" w:rsidP="00CA4735">
            <w:pPr>
              <w:rPr>
                <w:i/>
              </w:rPr>
            </w:pPr>
            <w:r w:rsidRPr="00A153F3">
              <w:rPr>
                <w:i/>
                <w:sz w:val="22"/>
                <w:szCs w:val="22"/>
              </w:rPr>
              <w:sym w:font="Wingdings" w:char="F0A8"/>
            </w:r>
            <w:r w:rsidRPr="00A153F3">
              <w:rPr>
                <w:i/>
                <w:sz w:val="22"/>
                <w:szCs w:val="22"/>
              </w:rPr>
              <w:t xml:space="preserve"> Operating Agency</w:t>
            </w:r>
          </w:p>
        </w:tc>
        <w:tc>
          <w:tcPr>
            <w:tcW w:w="2390" w:type="dxa"/>
          </w:tcPr>
          <w:p w:rsidR="00D962A0" w:rsidRPr="00A153F3" w:rsidRDefault="00D962A0" w:rsidP="00CA4735">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962A0" w:rsidRPr="00A153F3" w:rsidRDefault="00D962A0" w:rsidP="00CA4735">
            <w:pPr>
              <w:rPr>
                <w:i/>
              </w:rPr>
            </w:pPr>
            <w:r w:rsidRPr="00A153F3">
              <w:rPr>
                <w:i/>
                <w:sz w:val="22"/>
                <w:szCs w:val="22"/>
              </w:rPr>
              <w:sym w:font="Wingdings" w:char="F0A8"/>
            </w:r>
            <w:r w:rsidRPr="00A153F3">
              <w:rPr>
                <w:i/>
                <w:sz w:val="22"/>
                <w:szCs w:val="22"/>
              </w:rPr>
              <w:t xml:space="preserve"> Less than 100% Review</w:t>
            </w:r>
          </w:p>
        </w:tc>
      </w:tr>
      <w:tr w:rsidR="00D962A0" w:rsidRPr="00A153F3" w:rsidTr="00CA4735">
        <w:tc>
          <w:tcPr>
            <w:tcW w:w="2268" w:type="dxa"/>
            <w:shd w:val="solid" w:color="auto" w:fill="auto"/>
          </w:tcPr>
          <w:p w:rsidR="00D962A0" w:rsidRPr="00A153F3" w:rsidRDefault="00D962A0" w:rsidP="00CA4735">
            <w:pPr>
              <w:rPr>
                <w:i/>
              </w:rPr>
            </w:pPr>
          </w:p>
        </w:tc>
        <w:tc>
          <w:tcPr>
            <w:tcW w:w="2520" w:type="dxa"/>
          </w:tcPr>
          <w:p w:rsidR="00D962A0" w:rsidRPr="00A153F3" w:rsidRDefault="00D962A0" w:rsidP="00CA4735">
            <w:pPr>
              <w:rPr>
                <w:i/>
              </w:rPr>
            </w:pPr>
            <w:r w:rsidRPr="00B65FD8">
              <w:rPr>
                <w:i/>
                <w:sz w:val="22"/>
                <w:szCs w:val="22"/>
              </w:rPr>
              <w:sym w:font="Wingdings" w:char="F0A8"/>
            </w:r>
            <w:r w:rsidRPr="00B65FD8">
              <w:rPr>
                <w:i/>
                <w:sz w:val="22"/>
                <w:szCs w:val="22"/>
              </w:rPr>
              <w:t xml:space="preserve"> Sub-State Entity</w:t>
            </w:r>
          </w:p>
        </w:tc>
        <w:tc>
          <w:tcPr>
            <w:tcW w:w="2390" w:type="dxa"/>
          </w:tcPr>
          <w:p w:rsidR="00D962A0" w:rsidRPr="00A153F3" w:rsidRDefault="00D962A0" w:rsidP="00CA4735">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962A0" w:rsidRPr="00A153F3" w:rsidRDefault="00D962A0" w:rsidP="00CA4735">
            <w:pPr>
              <w:rPr>
                <w:i/>
              </w:rPr>
            </w:pPr>
          </w:p>
        </w:tc>
        <w:tc>
          <w:tcPr>
            <w:tcW w:w="2208" w:type="dxa"/>
            <w:tcBorders>
              <w:bottom w:val="single" w:sz="4" w:space="0" w:color="auto"/>
            </w:tcBorders>
            <w:shd w:val="clear" w:color="auto" w:fill="auto"/>
          </w:tcPr>
          <w:p w:rsidR="00D962A0" w:rsidRPr="00A153F3" w:rsidRDefault="00D962A0" w:rsidP="00CA4735">
            <w:pPr>
              <w:rPr>
                <w:i/>
              </w:rPr>
            </w:pPr>
            <w:r w:rsidRPr="00A153F3">
              <w:rPr>
                <w:i/>
                <w:sz w:val="22"/>
                <w:szCs w:val="22"/>
              </w:rPr>
              <w:sym w:font="Wingdings" w:char="F0A8"/>
            </w:r>
            <w:r w:rsidRPr="00A153F3">
              <w:rPr>
                <w:i/>
                <w:sz w:val="22"/>
                <w:szCs w:val="22"/>
              </w:rPr>
              <w:t xml:space="preserve"> Representative Sample; Confidence Interval =</w:t>
            </w:r>
          </w:p>
        </w:tc>
      </w:tr>
      <w:tr w:rsidR="00D962A0" w:rsidRPr="00A153F3" w:rsidTr="00CA4735">
        <w:tc>
          <w:tcPr>
            <w:tcW w:w="2268" w:type="dxa"/>
            <w:shd w:val="solid" w:color="auto" w:fill="auto"/>
          </w:tcPr>
          <w:p w:rsidR="00D962A0" w:rsidRPr="00A153F3" w:rsidRDefault="00D962A0" w:rsidP="00CA4735">
            <w:pPr>
              <w:rPr>
                <w:i/>
              </w:rPr>
            </w:pPr>
          </w:p>
        </w:tc>
        <w:tc>
          <w:tcPr>
            <w:tcW w:w="2520" w:type="dxa"/>
          </w:tcPr>
          <w:p w:rsidR="00D962A0" w:rsidRDefault="00D962A0" w:rsidP="00CA4735">
            <w:pPr>
              <w:rPr>
                <w:i/>
                <w:sz w:val="22"/>
                <w:szCs w:val="22"/>
              </w:rPr>
            </w:pPr>
            <w:r w:rsidRPr="00B65FD8">
              <w:rPr>
                <w:i/>
                <w:sz w:val="22"/>
                <w:szCs w:val="22"/>
              </w:rPr>
              <w:sym w:font="Wingdings" w:char="F0A8"/>
            </w:r>
            <w:r w:rsidRPr="00A153F3">
              <w:rPr>
                <w:i/>
                <w:sz w:val="22"/>
                <w:szCs w:val="22"/>
              </w:rPr>
              <w:t xml:space="preserve"> Other </w:t>
            </w:r>
          </w:p>
          <w:p w:rsidR="00D962A0" w:rsidRPr="00A153F3" w:rsidRDefault="00D962A0" w:rsidP="00CA4735">
            <w:pPr>
              <w:rPr>
                <w:i/>
              </w:rPr>
            </w:pPr>
            <w:r>
              <w:rPr>
                <w:i/>
                <w:sz w:val="22"/>
                <w:szCs w:val="22"/>
              </w:rPr>
              <w:t xml:space="preserve">Specify: </w:t>
            </w:r>
          </w:p>
        </w:tc>
        <w:tc>
          <w:tcPr>
            <w:tcW w:w="2390" w:type="dxa"/>
          </w:tcPr>
          <w:p w:rsidR="00D962A0" w:rsidRPr="00A153F3" w:rsidRDefault="00D962A0" w:rsidP="00CA4735">
            <w:pPr>
              <w:rPr>
                <w:i/>
              </w:rPr>
            </w:pPr>
            <w:r>
              <w:rPr>
                <w:i/>
                <w:sz w:val="22"/>
                <w:szCs w:val="22"/>
              </w:rPr>
              <w:sym w:font="Wingdings" w:char="F0FE"/>
            </w:r>
            <w:r w:rsidRPr="00A153F3">
              <w:rPr>
                <w:i/>
                <w:sz w:val="22"/>
                <w:szCs w:val="22"/>
              </w:rPr>
              <w:t xml:space="preserve"> Annually</w:t>
            </w:r>
          </w:p>
        </w:tc>
        <w:tc>
          <w:tcPr>
            <w:tcW w:w="360" w:type="dxa"/>
            <w:tcBorders>
              <w:bottom w:val="single" w:sz="4" w:space="0" w:color="auto"/>
            </w:tcBorders>
            <w:shd w:val="solid" w:color="auto" w:fill="auto"/>
          </w:tcPr>
          <w:p w:rsidR="00D962A0" w:rsidRPr="00A153F3" w:rsidRDefault="00D962A0" w:rsidP="00CA4735">
            <w:pPr>
              <w:rPr>
                <w:i/>
              </w:rPr>
            </w:pPr>
          </w:p>
        </w:tc>
        <w:tc>
          <w:tcPr>
            <w:tcW w:w="2208" w:type="dxa"/>
            <w:tcBorders>
              <w:bottom w:val="single" w:sz="4" w:space="0" w:color="auto"/>
            </w:tcBorders>
            <w:shd w:val="pct10" w:color="auto" w:fill="auto"/>
          </w:tcPr>
          <w:p w:rsidR="00D962A0" w:rsidRPr="00A153F3" w:rsidRDefault="00D962A0" w:rsidP="00CA4735">
            <w:pPr>
              <w:rPr>
                <w:i/>
              </w:rPr>
            </w:pPr>
          </w:p>
        </w:tc>
      </w:tr>
      <w:tr w:rsidR="00D962A0" w:rsidRPr="00A153F3" w:rsidTr="00CA4735">
        <w:tc>
          <w:tcPr>
            <w:tcW w:w="2268" w:type="dxa"/>
            <w:tcBorders>
              <w:bottom w:val="single" w:sz="4" w:space="0" w:color="auto"/>
            </w:tcBorders>
          </w:tcPr>
          <w:p w:rsidR="00D962A0" w:rsidRPr="00A153F3" w:rsidRDefault="00D962A0" w:rsidP="00CA4735">
            <w:pPr>
              <w:rPr>
                <w:i/>
              </w:rPr>
            </w:pPr>
          </w:p>
        </w:tc>
        <w:tc>
          <w:tcPr>
            <w:tcW w:w="2520" w:type="dxa"/>
            <w:tcBorders>
              <w:bottom w:val="single" w:sz="4" w:space="0" w:color="auto"/>
            </w:tcBorders>
            <w:shd w:val="pct10" w:color="auto" w:fill="auto"/>
          </w:tcPr>
          <w:p w:rsidR="00D962A0" w:rsidRPr="00A153F3" w:rsidRDefault="00D962A0" w:rsidP="00CA4735">
            <w:pPr>
              <w:rPr>
                <w:i/>
                <w:sz w:val="22"/>
                <w:szCs w:val="22"/>
              </w:rPr>
            </w:pPr>
          </w:p>
        </w:tc>
        <w:tc>
          <w:tcPr>
            <w:tcW w:w="2390" w:type="dxa"/>
            <w:tcBorders>
              <w:bottom w:val="single" w:sz="4" w:space="0" w:color="auto"/>
            </w:tcBorders>
          </w:tcPr>
          <w:p w:rsidR="00D962A0" w:rsidRPr="00A153F3" w:rsidRDefault="00D962A0" w:rsidP="00CA4735">
            <w:pPr>
              <w:rPr>
                <w:i/>
                <w:sz w:val="22"/>
                <w:szCs w:val="22"/>
              </w:rPr>
            </w:pPr>
            <w:r w:rsidRPr="00A153F3">
              <w:rPr>
                <w:i/>
                <w:sz w:val="22"/>
                <w:szCs w:val="22"/>
              </w:rPr>
              <w:sym w:font="Wingdings" w:char="F0A8"/>
            </w:r>
            <w:r w:rsidRPr="00A153F3">
              <w:rPr>
                <w:i/>
                <w:sz w:val="22"/>
                <w:szCs w:val="22"/>
              </w:rPr>
              <w:t xml:space="preserve"> Continuously and </w:t>
            </w:r>
            <w:r w:rsidRPr="00A153F3">
              <w:rPr>
                <w:i/>
                <w:sz w:val="22"/>
                <w:szCs w:val="22"/>
              </w:rPr>
              <w:lastRenderedPageBreak/>
              <w:t>Ongoing</w:t>
            </w:r>
          </w:p>
        </w:tc>
        <w:tc>
          <w:tcPr>
            <w:tcW w:w="360" w:type="dxa"/>
            <w:tcBorders>
              <w:bottom w:val="single" w:sz="4" w:space="0" w:color="auto"/>
            </w:tcBorders>
            <w:shd w:val="solid" w:color="auto" w:fill="auto"/>
          </w:tcPr>
          <w:p w:rsidR="00D962A0" w:rsidRPr="00A153F3" w:rsidRDefault="00D962A0" w:rsidP="00CA4735">
            <w:pPr>
              <w:rPr>
                <w:i/>
              </w:rPr>
            </w:pPr>
          </w:p>
        </w:tc>
        <w:tc>
          <w:tcPr>
            <w:tcW w:w="2208" w:type="dxa"/>
            <w:tcBorders>
              <w:bottom w:val="single" w:sz="4" w:space="0" w:color="auto"/>
            </w:tcBorders>
            <w:shd w:val="clear" w:color="auto" w:fill="auto"/>
          </w:tcPr>
          <w:p w:rsidR="00D962A0" w:rsidRPr="00A153F3" w:rsidRDefault="00D962A0" w:rsidP="00CA4735">
            <w:pPr>
              <w:rPr>
                <w:i/>
              </w:rPr>
            </w:pPr>
            <w:r w:rsidRPr="00A153F3">
              <w:rPr>
                <w:i/>
                <w:sz w:val="22"/>
                <w:szCs w:val="22"/>
              </w:rPr>
              <w:sym w:font="Wingdings" w:char="F0A8"/>
            </w:r>
            <w:r w:rsidRPr="00A153F3">
              <w:rPr>
                <w:i/>
                <w:sz w:val="22"/>
                <w:szCs w:val="22"/>
              </w:rPr>
              <w:t xml:space="preserve"> Stratified: </w:t>
            </w:r>
            <w:r w:rsidRPr="00A153F3">
              <w:rPr>
                <w:i/>
                <w:sz w:val="22"/>
                <w:szCs w:val="22"/>
              </w:rPr>
              <w:lastRenderedPageBreak/>
              <w:t>Describe Group</w:t>
            </w:r>
            <w:r>
              <w:rPr>
                <w:i/>
                <w:sz w:val="22"/>
                <w:szCs w:val="22"/>
              </w:rPr>
              <w:t>:</w:t>
            </w:r>
          </w:p>
        </w:tc>
      </w:tr>
      <w:tr w:rsidR="00D962A0" w:rsidRPr="00A153F3" w:rsidTr="00CA4735">
        <w:tc>
          <w:tcPr>
            <w:tcW w:w="2268" w:type="dxa"/>
            <w:tcBorders>
              <w:bottom w:val="single" w:sz="4" w:space="0" w:color="auto"/>
            </w:tcBorders>
          </w:tcPr>
          <w:p w:rsidR="00D962A0" w:rsidRPr="00A153F3" w:rsidRDefault="00D962A0" w:rsidP="00CA4735">
            <w:pPr>
              <w:rPr>
                <w:i/>
              </w:rPr>
            </w:pPr>
          </w:p>
        </w:tc>
        <w:tc>
          <w:tcPr>
            <w:tcW w:w="2520" w:type="dxa"/>
            <w:tcBorders>
              <w:bottom w:val="single" w:sz="4" w:space="0" w:color="auto"/>
            </w:tcBorders>
            <w:shd w:val="pct10" w:color="auto" w:fill="auto"/>
          </w:tcPr>
          <w:p w:rsidR="00D962A0" w:rsidRPr="00A153F3" w:rsidRDefault="00D962A0" w:rsidP="00CA4735">
            <w:pPr>
              <w:rPr>
                <w:i/>
                <w:sz w:val="22"/>
                <w:szCs w:val="22"/>
              </w:rPr>
            </w:pPr>
          </w:p>
        </w:tc>
        <w:tc>
          <w:tcPr>
            <w:tcW w:w="2390" w:type="dxa"/>
            <w:tcBorders>
              <w:bottom w:val="single" w:sz="4" w:space="0" w:color="auto"/>
            </w:tcBorders>
          </w:tcPr>
          <w:p w:rsidR="00D962A0" w:rsidRDefault="00D962A0" w:rsidP="00CA4735">
            <w:pPr>
              <w:rPr>
                <w:i/>
                <w:sz w:val="22"/>
                <w:szCs w:val="22"/>
              </w:rPr>
            </w:pPr>
            <w:r w:rsidRPr="00A153F3">
              <w:rPr>
                <w:i/>
                <w:sz w:val="22"/>
                <w:szCs w:val="22"/>
              </w:rPr>
              <w:sym w:font="Wingdings" w:char="F0A8"/>
            </w:r>
            <w:r w:rsidRPr="00A153F3">
              <w:rPr>
                <w:i/>
                <w:sz w:val="22"/>
                <w:szCs w:val="22"/>
              </w:rPr>
              <w:t xml:space="preserve"> Other</w:t>
            </w:r>
          </w:p>
          <w:p w:rsidR="00D962A0" w:rsidRPr="00A153F3" w:rsidRDefault="00D962A0" w:rsidP="00CA4735">
            <w:pPr>
              <w:rPr>
                <w:i/>
              </w:rPr>
            </w:pPr>
            <w:r w:rsidRPr="00A153F3">
              <w:rPr>
                <w:i/>
                <w:sz w:val="22"/>
                <w:szCs w:val="22"/>
              </w:rPr>
              <w:t>Specify:</w:t>
            </w:r>
          </w:p>
        </w:tc>
        <w:tc>
          <w:tcPr>
            <w:tcW w:w="360" w:type="dxa"/>
            <w:tcBorders>
              <w:bottom w:val="single" w:sz="4" w:space="0" w:color="auto"/>
            </w:tcBorders>
            <w:shd w:val="solid" w:color="auto" w:fill="auto"/>
          </w:tcPr>
          <w:p w:rsidR="00D962A0" w:rsidRPr="00A153F3" w:rsidRDefault="00D962A0" w:rsidP="00CA4735">
            <w:pPr>
              <w:rPr>
                <w:i/>
              </w:rPr>
            </w:pPr>
          </w:p>
        </w:tc>
        <w:tc>
          <w:tcPr>
            <w:tcW w:w="2208" w:type="dxa"/>
            <w:tcBorders>
              <w:bottom w:val="single" w:sz="4" w:space="0" w:color="auto"/>
            </w:tcBorders>
            <w:shd w:val="pct10" w:color="auto" w:fill="auto"/>
          </w:tcPr>
          <w:p w:rsidR="00D962A0" w:rsidRPr="00A153F3" w:rsidRDefault="00D962A0" w:rsidP="00CA4735">
            <w:pPr>
              <w:rPr>
                <w:i/>
              </w:rPr>
            </w:pPr>
          </w:p>
        </w:tc>
      </w:tr>
      <w:tr w:rsidR="00D962A0" w:rsidRPr="00A153F3" w:rsidTr="00CA4735">
        <w:tc>
          <w:tcPr>
            <w:tcW w:w="2268"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rPr>
            </w:pPr>
          </w:p>
        </w:tc>
        <w:tc>
          <w:tcPr>
            <w:tcW w:w="2520"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62A0" w:rsidRPr="00A153F3" w:rsidRDefault="00D962A0" w:rsidP="00CA4735">
            <w:pPr>
              <w:rPr>
                <w:i/>
              </w:rPr>
            </w:pPr>
          </w:p>
        </w:tc>
        <w:tc>
          <w:tcPr>
            <w:tcW w:w="2208"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962A0" w:rsidRPr="00A153F3" w:rsidTr="00CA4735">
        <w:tc>
          <w:tcPr>
            <w:tcW w:w="2268"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62A0" w:rsidRPr="00A153F3" w:rsidRDefault="00D962A0" w:rsidP="00CA473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rPr>
            </w:pPr>
          </w:p>
        </w:tc>
      </w:tr>
    </w:tbl>
    <w:p w:rsidR="00D962A0" w:rsidRDefault="00D962A0" w:rsidP="00CA4735"/>
    <w:tbl>
      <w:tblPr>
        <w:tblStyle w:val="TableGrid"/>
        <w:tblW w:w="0" w:type="auto"/>
        <w:tblLook w:val="01E0" w:firstRow="1" w:lastRow="1" w:firstColumn="1" w:lastColumn="1" w:noHBand="0" w:noVBand="0"/>
      </w:tblPr>
      <w:tblGrid>
        <w:gridCol w:w="2156"/>
        <w:gridCol w:w="2508"/>
        <w:gridCol w:w="2390"/>
        <w:gridCol w:w="352"/>
        <w:gridCol w:w="2170"/>
      </w:tblGrid>
      <w:tr w:rsidR="00D962A0" w:rsidRPr="00A153F3" w:rsidTr="00CA4735">
        <w:tc>
          <w:tcPr>
            <w:tcW w:w="9746" w:type="dxa"/>
            <w:gridSpan w:val="5"/>
          </w:tcPr>
          <w:p w:rsidR="00D962A0" w:rsidRPr="00BB0B9B" w:rsidRDefault="00D962A0" w:rsidP="00CA4735">
            <w:pPr>
              <w:rPr>
                <w:sz w:val="24"/>
                <w:szCs w:val="24"/>
              </w:rPr>
            </w:pPr>
            <w:r w:rsidRPr="00BB0B9B">
              <w:rPr>
                <w:b/>
                <w:i/>
                <w:sz w:val="24"/>
                <w:szCs w:val="24"/>
              </w:rPr>
              <w:t xml:space="preserve">Data Source </w:t>
            </w:r>
            <w:r w:rsidRPr="00BB0B9B">
              <w:rPr>
                <w:i/>
                <w:sz w:val="24"/>
                <w:szCs w:val="24"/>
              </w:rPr>
              <w:t>(Select one) (Several options are listed in the on-line application):</w:t>
            </w:r>
            <w:r w:rsidRPr="00BB0B9B">
              <w:rPr>
                <w:sz w:val="24"/>
                <w:szCs w:val="24"/>
              </w:rPr>
              <w:t xml:space="preserve"> </w:t>
            </w:r>
          </w:p>
          <w:p w:rsidR="00D962A0" w:rsidRPr="00BB0B9B" w:rsidRDefault="00D962A0" w:rsidP="00CA4735">
            <w:pPr>
              <w:rPr>
                <w:b/>
                <w:sz w:val="24"/>
                <w:szCs w:val="24"/>
              </w:rPr>
            </w:pPr>
            <w:r w:rsidRPr="00BB0B9B">
              <w:rPr>
                <w:sz w:val="24"/>
                <w:szCs w:val="24"/>
              </w:rPr>
              <w:t>Reports to State Medicaid Agency on delegated Administrative functions</w:t>
            </w:r>
          </w:p>
        </w:tc>
      </w:tr>
      <w:tr w:rsidR="00D962A0" w:rsidRPr="00A153F3" w:rsidTr="00CA4735">
        <w:tc>
          <w:tcPr>
            <w:tcW w:w="9746" w:type="dxa"/>
            <w:gridSpan w:val="5"/>
            <w:tcBorders>
              <w:bottom w:val="single" w:sz="12" w:space="0" w:color="auto"/>
            </w:tcBorders>
          </w:tcPr>
          <w:p w:rsidR="00D962A0" w:rsidRPr="00BB0B9B" w:rsidRDefault="00D962A0" w:rsidP="00CA4735">
            <w:pPr>
              <w:rPr>
                <w:i/>
                <w:sz w:val="24"/>
                <w:szCs w:val="24"/>
              </w:rPr>
            </w:pPr>
            <w:r w:rsidRPr="00BB0B9B">
              <w:rPr>
                <w:i/>
                <w:sz w:val="24"/>
                <w:szCs w:val="24"/>
              </w:rPr>
              <w:t>If ‘Other’ is selected, specify:</w:t>
            </w:r>
            <w:r w:rsidRPr="00BB0B9B">
              <w:rPr>
                <w:sz w:val="24"/>
                <w:szCs w:val="24"/>
              </w:rPr>
              <w:t xml:space="preserve"> </w:t>
            </w:r>
          </w:p>
        </w:tc>
      </w:tr>
      <w:tr w:rsidR="00D962A0" w:rsidRPr="00A153F3" w:rsidTr="00CA473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62A0" w:rsidRPr="00BB0B9B" w:rsidRDefault="00D962A0" w:rsidP="00CA4735">
            <w:pPr>
              <w:rPr>
                <w:sz w:val="24"/>
                <w:szCs w:val="24"/>
              </w:rPr>
            </w:pPr>
            <w:r w:rsidRPr="00BB0B9B">
              <w:rPr>
                <w:sz w:val="24"/>
                <w:szCs w:val="24"/>
              </w:rPr>
              <w:t>SCO quality report</w:t>
            </w:r>
          </w:p>
        </w:tc>
      </w:tr>
      <w:tr w:rsidR="00D962A0" w:rsidRPr="00A153F3" w:rsidTr="00CA4735">
        <w:tc>
          <w:tcPr>
            <w:tcW w:w="2268" w:type="dxa"/>
            <w:tcBorders>
              <w:top w:val="single" w:sz="12" w:space="0" w:color="auto"/>
            </w:tcBorders>
          </w:tcPr>
          <w:p w:rsidR="00D962A0" w:rsidRPr="00BB0B9B" w:rsidRDefault="00D962A0" w:rsidP="00CA4735">
            <w:pPr>
              <w:rPr>
                <w:b/>
                <w:i/>
                <w:sz w:val="24"/>
                <w:szCs w:val="24"/>
              </w:rPr>
            </w:pPr>
            <w:r w:rsidRPr="00BB0B9B" w:rsidDel="000B4A44">
              <w:rPr>
                <w:b/>
                <w:i/>
                <w:sz w:val="24"/>
                <w:szCs w:val="24"/>
              </w:rPr>
              <w:t xml:space="preserve"> </w:t>
            </w:r>
          </w:p>
        </w:tc>
        <w:tc>
          <w:tcPr>
            <w:tcW w:w="2520" w:type="dxa"/>
            <w:tcBorders>
              <w:top w:val="single" w:sz="12" w:space="0" w:color="auto"/>
            </w:tcBorders>
          </w:tcPr>
          <w:p w:rsidR="00D962A0" w:rsidRPr="00BB0B9B" w:rsidRDefault="00D962A0" w:rsidP="00CA4735">
            <w:pPr>
              <w:rPr>
                <w:b/>
                <w:i/>
                <w:sz w:val="24"/>
                <w:szCs w:val="24"/>
              </w:rPr>
            </w:pPr>
            <w:r w:rsidRPr="00BB0B9B">
              <w:rPr>
                <w:b/>
                <w:i/>
                <w:sz w:val="24"/>
                <w:szCs w:val="24"/>
              </w:rPr>
              <w:t>Responsible Party for data collection/generation</w:t>
            </w:r>
          </w:p>
          <w:p w:rsidR="00D962A0" w:rsidRPr="00BB0B9B" w:rsidRDefault="00D962A0" w:rsidP="00CA4735">
            <w:pPr>
              <w:rPr>
                <w:i/>
                <w:sz w:val="24"/>
                <w:szCs w:val="24"/>
              </w:rPr>
            </w:pPr>
            <w:r w:rsidRPr="00BB0B9B">
              <w:rPr>
                <w:i/>
                <w:sz w:val="24"/>
                <w:szCs w:val="24"/>
              </w:rPr>
              <w:t>(check each that applies)</w:t>
            </w:r>
          </w:p>
        </w:tc>
        <w:tc>
          <w:tcPr>
            <w:tcW w:w="2390" w:type="dxa"/>
            <w:tcBorders>
              <w:top w:val="single" w:sz="12" w:space="0" w:color="auto"/>
            </w:tcBorders>
          </w:tcPr>
          <w:p w:rsidR="00D962A0" w:rsidRPr="00BB0B9B" w:rsidRDefault="00D962A0" w:rsidP="00CA4735">
            <w:pPr>
              <w:rPr>
                <w:b/>
                <w:i/>
                <w:sz w:val="24"/>
                <w:szCs w:val="24"/>
              </w:rPr>
            </w:pPr>
            <w:r w:rsidRPr="00BB0B9B">
              <w:rPr>
                <w:b/>
                <w:i/>
                <w:sz w:val="24"/>
                <w:szCs w:val="24"/>
              </w:rPr>
              <w:t>Frequency of data collection/generation:</w:t>
            </w:r>
          </w:p>
          <w:p w:rsidR="00D962A0" w:rsidRPr="00BB0B9B" w:rsidRDefault="00D962A0" w:rsidP="00CA4735">
            <w:pPr>
              <w:rPr>
                <w:i/>
                <w:sz w:val="24"/>
                <w:szCs w:val="24"/>
              </w:rPr>
            </w:pPr>
            <w:r w:rsidRPr="00BB0B9B">
              <w:rPr>
                <w:i/>
                <w:sz w:val="24"/>
                <w:szCs w:val="24"/>
              </w:rPr>
              <w:t>(check each that applies)</w:t>
            </w:r>
          </w:p>
        </w:tc>
        <w:tc>
          <w:tcPr>
            <w:tcW w:w="2568" w:type="dxa"/>
            <w:gridSpan w:val="2"/>
            <w:tcBorders>
              <w:top w:val="single" w:sz="12" w:space="0" w:color="auto"/>
            </w:tcBorders>
          </w:tcPr>
          <w:p w:rsidR="00D962A0" w:rsidRPr="00BB0B9B" w:rsidRDefault="00D962A0" w:rsidP="00CA4735">
            <w:pPr>
              <w:rPr>
                <w:b/>
                <w:i/>
                <w:sz w:val="24"/>
                <w:szCs w:val="24"/>
              </w:rPr>
            </w:pPr>
            <w:r w:rsidRPr="00BB0B9B">
              <w:rPr>
                <w:b/>
                <w:i/>
                <w:sz w:val="24"/>
                <w:szCs w:val="24"/>
              </w:rPr>
              <w:t>Sampling Approach</w:t>
            </w:r>
          </w:p>
          <w:p w:rsidR="00D962A0" w:rsidRPr="00BB0B9B" w:rsidRDefault="00D962A0" w:rsidP="00CA4735">
            <w:pPr>
              <w:rPr>
                <w:i/>
                <w:sz w:val="24"/>
                <w:szCs w:val="24"/>
              </w:rPr>
            </w:pPr>
            <w:r w:rsidRPr="00BB0B9B">
              <w:rPr>
                <w:i/>
                <w:sz w:val="24"/>
                <w:szCs w:val="24"/>
              </w:rPr>
              <w:t>(check each that applies)</w:t>
            </w:r>
          </w:p>
        </w:tc>
      </w:tr>
      <w:tr w:rsidR="00D962A0" w:rsidRPr="00A153F3" w:rsidTr="00CA4735">
        <w:tc>
          <w:tcPr>
            <w:tcW w:w="2268" w:type="dxa"/>
          </w:tcPr>
          <w:p w:rsidR="00D962A0" w:rsidRPr="00A153F3" w:rsidRDefault="00D962A0" w:rsidP="00CA4735">
            <w:pPr>
              <w:rPr>
                <w:i/>
              </w:rPr>
            </w:pPr>
          </w:p>
        </w:tc>
        <w:tc>
          <w:tcPr>
            <w:tcW w:w="2520" w:type="dxa"/>
          </w:tcPr>
          <w:p w:rsidR="00D962A0" w:rsidRPr="00A153F3" w:rsidRDefault="00D962A0" w:rsidP="00CA4735">
            <w:pPr>
              <w:rPr>
                <w:i/>
                <w:sz w:val="22"/>
                <w:szCs w:val="22"/>
              </w:rPr>
            </w:pPr>
            <w:r w:rsidRPr="00A153F3">
              <w:rPr>
                <w:i/>
                <w:sz w:val="22"/>
                <w:szCs w:val="22"/>
              </w:rPr>
              <w:sym w:font="Wingdings" w:char="F0A8"/>
            </w:r>
            <w:r>
              <w:rPr>
                <w:i/>
                <w:sz w:val="22"/>
                <w:szCs w:val="22"/>
              </w:rPr>
              <w:t xml:space="preserve"> </w:t>
            </w:r>
            <w:r w:rsidRPr="00A153F3">
              <w:rPr>
                <w:i/>
                <w:sz w:val="22"/>
                <w:szCs w:val="22"/>
              </w:rPr>
              <w:t>State Medicaid Agency</w:t>
            </w:r>
          </w:p>
        </w:tc>
        <w:tc>
          <w:tcPr>
            <w:tcW w:w="2390" w:type="dxa"/>
          </w:tcPr>
          <w:p w:rsidR="00D962A0" w:rsidRPr="00A153F3" w:rsidRDefault="00D962A0" w:rsidP="00CA4735">
            <w:pPr>
              <w:rPr>
                <w:i/>
              </w:rPr>
            </w:pPr>
            <w:r w:rsidRPr="00A153F3">
              <w:rPr>
                <w:i/>
                <w:sz w:val="22"/>
                <w:szCs w:val="22"/>
              </w:rPr>
              <w:sym w:font="Wingdings" w:char="F0A8"/>
            </w:r>
            <w:r w:rsidRPr="00A153F3">
              <w:rPr>
                <w:i/>
                <w:sz w:val="22"/>
                <w:szCs w:val="22"/>
              </w:rPr>
              <w:t xml:space="preserve"> Weekly</w:t>
            </w:r>
          </w:p>
        </w:tc>
        <w:tc>
          <w:tcPr>
            <w:tcW w:w="2568" w:type="dxa"/>
            <w:gridSpan w:val="2"/>
          </w:tcPr>
          <w:p w:rsidR="00D962A0" w:rsidRPr="00A153F3" w:rsidRDefault="00D962A0" w:rsidP="00CA4735">
            <w:pPr>
              <w:rPr>
                <w:i/>
              </w:rPr>
            </w:pPr>
            <w:r w:rsidRPr="00A153F3">
              <w:rPr>
                <w:i/>
                <w:sz w:val="22"/>
                <w:szCs w:val="22"/>
              </w:rPr>
              <w:sym w:font="Wingdings" w:char="F0A8"/>
            </w:r>
            <w:r>
              <w:rPr>
                <w:i/>
                <w:sz w:val="22"/>
                <w:szCs w:val="22"/>
              </w:rPr>
              <w:t xml:space="preserve"> </w:t>
            </w:r>
            <w:r w:rsidRPr="00A153F3">
              <w:rPr>
                <w:i/>
                <w:sz w:val="22"/>
                <w:szCs w:val="22"/>
              </w:rPr>
              <w:t>100% Review</w:t>
            </w:r>
          </w:p>
        </w:tc>
      </w:tr>
      <w:tr w:rsidR="00D962A0" w:rsidRPr="00A153F3" w:rsidTr="00CA4735">
        <w:tc>
          <w:tcPr>
            <w:tcW w:w="2268" w:type="dxa"/>
            <w:shd w:val="solid" w:color="auto" w:fill="auto"/>
          </w:tcPr>
          <w:p w:rsidR="00D962A0" w:rsidRPr="00A153F3" w:rsidRDefault="00D962A0" w:rsidP="00CA4735">
            <w:pPr>
              <w:rPr>
                <w:i/>
              </w:rPr>
            </w:pPr>
          </w:p>
        </w:tc>
        <w:tc>
          <w:tcPr>
            <w:tcW w:w="2520" w:type="dxa"/>
          </w:tcPr>
          <w:p w:rsidR="00D962A0" w:rsidRPr="00A153F3" w:rsidRDefault="00D962A0" w:rsidP="00CA4735">
            <w:pPr>
              <w:rPr>
                <w:i/>
              </w:rPr>
            </w:pPr>
            <w:r w:rsidRPr="00A153F3">
              <w:rPr>
                <w:i/>
                <w:sz w:val="22"/>
                <w:szCs w:val="22"/>
              </w:rPr>
              <w:sym w:font="Wingdings" w:char="F0A8"/>
            </w:r>
            <w:r w:rsidRPr="00A153F3">
              <w:rPr>
                <w:i/>
                <w:sz w:val="22"/>
                <w:szCs w:val="22"/>
              </w:rPr>
              <w:t xml:space="preserve"> Operating Agency</w:t>
            </w:r>
          </w:p>
        </w:tc>
        <w:tc>
          <w:tcPr>
            <w:tcW w:w="2390" w:type="dxa"/>
          </w:tcPr>
          <w:p w:rsidR="00D962A0" w:rsidRPr="00A153F3" w:rsidRDefault="00D962A0" w:rsidP="00CA4735">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962A0" w:rsidRPr="00A153F3" w:rsidRDefault="00D962A0" w:rsidP="00CA4735">
            <w:pPr>
              <w:rPr>
                <w:i/>
              </w:rPr>
            </w:pPr>
            <w:r>
              <w:rPr>
                <w:i/>
                <w:sz w:val="22"/>
                <w:szCs w:val="22"/>
              </w:rPr>
              <w:sym w:font="Wingdings" w:char="F0FE"/>
            </w:r>
            <w:r w:rsidRPr="00A153F3">
              <w:rPr>
                <w:i/>
                <w:sz w:val="22"/>
                <w:szCs w:val="22"/>
              </w:rPr>
              <w:t xml:space="preserve"> Less than 100% Review</w:t>
            </w:r>
          </w:p>
        </w:tc>
      </w:tr>
      <w:tr w:rsidR="00D962A0" w:rsidRPr="00A153F3" w:rsidTr="00CA4735">
        <w:tc>
          <w:tcPr>
            <w:tcW w:w="2268" w:type="dxa"/>
            <w:shd w:val="solid" w:color="auto" w:fill="auto"/>
          </w:tcPr>
          <w:p w:rsidR="00D962A0" w:rsidRPr="00A153F3" w:rsidRDefault="00D962A0" w:rsidP="00CA4735">
            <w:pPr>
              <w:rPr>
                <w:i/>
              </w:rPr>
            </w:pPr>
          </w:p>
        </w:tc>
        <w:tc>
          <w:tcPr>
            <w:tcW w:w="2520" w:type="dxa"/>
          </w:tcPr>
          <w:p w:rsidR="00D962A0" w:rsidRPr="00A153F3" w:rsidRDefault="00D962A0" w:rsidP="00CA4735">
            <w:pPr>
              <w:rPr>
                <w:i/>
              </w:rPr>
            </w:pPr>
            <w:r w:rsidRPr="00B65FD8">
              <w:rPr>
                <w:i/>
                <w:sz w:val="22"/>
                <w:szCs w:val="22"/>
              </w:rPr>
              <w:sym w:font="Wingdings" w:char="F0A8"/>
            </w:r>
            <w:r w:rsidRPr="00B65FD8">
              <w:rPr>
                <w:i/>
                <w:sz w:val="22"/>
                <w:szCs w:val="22"/>
              </w:rPr>
              <w:t xml:space="preserve"> Sub-State Entity</w:t>
            </w:r>
          </w:p>
        </w:tc>
        <w:tc>
          <w:tcPr>
            <w:tcW w:w="2390" w:type="dxa"/>
          </w:tcPr>
          <w:p w:rsidR="00D962A0" w:rsidRPr="00A153F3" w:rsidRDefault="00D962A0" w:rsidP="00CA4735">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962A0" w:rsidRPr="00A153F3" w:rsidRDefault="00D962A0" w:rsidP="00CA4735">
            <w:pPr>
              <w:rPr>
                <w:i/>
              </w:rPr>
            </w:pPr>
          </w:p>
        </w:tc>
        <w:tc>
          <w:tcPr>
            <w:tcW w:w="2208" w:type="dxa"/>
            <w:tcBorders>
              <w:bottom w:val="single" w:sz="4" w:space="0" w:color="auto"/>
            </w:tcBorders>
            <w:shd w:val="clear" w:color="auto" w:fill="auto"/>
          </w:tcPr>
          <w:p w:rsidR="00D962A0" w:rsidRPr="00A153F3" w:rsidRDefault="00D962A0" w:rsidP="00CA4735">
            <w:pPr>
              <w:rPr>
                <w:i/>
              </w:rPr>
            </w:pPr>
            <w:r>
              <w:rPr>
                <w:i/>
                <w:sz w:val="22"/>
                <w:szCs w:val="22"/>
              </w:rPr>
              <w:sym w:font="Wingdings" w:char="F0A8"/>
            </w:r>
            <w:r w:rsidRPr="00A153F3">
              <w:rPr>
                <w:i/>
                <w:sz w:val="22"/>
                <w:szCs w:val="22"/>
              </w:rPr>
              <w:t xml:space="preserve"> Representative Sample; Confidence Interval =</w:t>
            </w:r>
          </w:p>
        </w:tc>
      </w:tr>
      <w:tr w:rsidR="00D962A0" w:rsidRPr="00A153F3" w:rsidTr="00CA4735">
        <w:tc>
          <w:tcPr>
            <w:tcW w:w="2268" w:type="dxa"/>
            <w:shd w:val="solid" w:color="auto" w:fill="auto"/>
          </w:tcPr>
          <w:p w:rsidR="00D962A0" w:rsidRPr="00A153F3" w:rsidRDefault="00D962A0" w:rsidP="00CA4735">
            <w:pPr>
              <w:rPr>
                <w:i/>
              </w:rPr>
            </w:pPr>
          </w:p>
        </w:tc>
        <w:tc>
          <w:tcPr>
            <w:tcW w:w="2520" w:type="dxa"/>
          </w:tcPr>
          <w:p w:rsidR="00D962A0" w:rsidRDefault="00D962A0" w:rsidP="00CA4735">
            <w:pPr>
              <w:rPr>
                <w:i/>
                <w:sz w:val="22"/>
                <w:szCs w:val="22"/>
              </w:rPr>
            </w:pPr>
            <w:r>
              <w:rPr>
                <w:i/>
                <w:sz w:val="22"/>
                <w:szCs w:val="22"/>
              </w:rPr>
              <w:sym w:font="Wingdings" w:char="F0FE"/>
            </w:r>
            <w:r w:rsidRPr="00A153F3">
              <w:rPr>
                <w:i/>
                <w:sz w:val="22"/>
                <w:szCs w:val="22"/>
              </w:rPr>
              <w:t xml:space="preserve"> Other </w:t>
            </w:r>
          </w:p>
          <w:p w:rsidR="00D962A0" w:rsidRPr="00A153F3" w:rsidRDefault="00D962A0" w:rsidP="00CA4735">
            <w:pPr>
              <w:rPr>
                <w:i/>
              </w:rPr>
            </w:pPr>
            <w:r>
              <w:rPr>
                <w:i/>
                <w:sz w:val="22"/>
                <w:szCs w:val="22"/>
              </w:rPr>
              <w:t xml:space="preserve">Specify: </w:t>
            </w:r>
          </w:p>
        </w:tc>
        <w:tc>
          <w:tcPr>
            <w:tcW w:w="2390" w:type="dxa"/>
          </w:tcPr>
          <w:p w:rsidR="00D962A0" w:rsidRPr="00A153F3" w:rsidRDefault="00D962A0" w:rsidP="00CA4735">
            <w:pPr>
              <w:rPr>
                <w:i/>
              </w:rPr>
            </w:pPr>
            <w:r>
              <w:rPr>
                <w:i/>
                <w:sz w:val="22"/>
                <w:szCs w:val="22"/>
              </w:rPr>
              <w:sym w:font="Wingdings" w:char="F0FE"/>
            </w:r>
            <w:r w:rsidRPr="00A153F3">
              <w:rPr>
                <w:i/>
                <w:sz w:val="22"/>
                <w:szCs w:val="22"/>
              </w:rPr>
              <w:t xml:space="preserve"> Annually</w:t>
            </w:r>
          </w:p>
        </w:tc>
        <w:tc>
          <w:tcPr>
            <w:tcW w:w="360" w:type="dxa"/>
            <w:tcBorders>
              <w:bottom w:val="single" w:sz="4" w:space="0" w:color="auto"/>
            </w:tcBorders>
            <w:shd w:val="solid" w:color="auto" w:fill="auto"/>
          </w:tcPr>
          <w:p w:rsidR="00D962A0" w:rsidRPr="00A153F3" w:rsidRDefault="00D962A0" w:rsidP="00CA4735">
            <w:pPr>
              <w:rPr>
                <w:i/>
              </w:rPr>
            </w:pPr>
          </w:p>
        </w:tc>
        <w:tc>
          <w:tcPr>
            <w:tcW w:w="2208" w:type="dxa"/>
            <w:tcBorders>
              <w:bottom w:val="single" w:sz="4" w:space="0" w:color="auto"/>
            </w:tcBorders>
            <w:shd w:val="pct10" w:color="auto" w:fill="auto"/>
          </w:tcPr>
          <w:p w:rsidR="00D962A0" w:rsidRPr="007D35BC" w:rsidRDefault="00D962A0" w:rsidP="00CA4735"/>
        </w:tc>
      </w:tr>
      <w:tr w:rsidR="00D962A0" w:rsidRPr="00A153F3" w:rsidTr="00CA4735">
        <w:tc>
          <w:tcPr>
            <w:tcW w:w="2268" w:type="dxa"/>
            <w:tcBorders>
              <w:bottom w:val="single" w:sz="4" w:space="0" w:color="auto"/>
            </w:tcBorders>
          </w:tcPr>
          <w:p w:rsidR="00D962A0" w:rsidRPr="00A153F3" w:rsidRDefault="00D962A0" w:rsidP="00CA4735">
            <w:pPr>
              <w:rPr>
                <w:i/>
              </w:rPr>
            </w:pPr>
          </w:p>
        </w:tc>
        <w:tc>
          <w:tcPr>
            <w:tcW w:w="2520" w:type="dxa"/>
            <w:tcBorders>
              <w:bottom w:val="single" w:sz="4" w:space="0" w:color="auto"/>
            </w:tcBorders>
            <w:shd w:val="pct10" w:color="auto" w:fill="auto"/>
          </w:tcPr>
          <w:p w:rsidR="00D962A0" w:rsidRPr="00A153F3" w:rsidRDefault="00D962A0" w:rsidP="00CA4735">
            <w:pPr>
              <w:rPr>
                <w:i/>
                <w:sz w:val="22"/>
                <w:szCs w:val="22"/>
              </w:rPr>
            </w:pPr>
            <w:r>
              <w:rPr>
                <w:i/>
                <w:sz w:val="22"/>
                <w:szCs w:val="22"/>
              </w:rPr>
              <w:t>Senior Care Organizations (SCO)</w:t>
            </w:r>
          </w:p>
        </w:tc>
        <w:tc>
          <w:tcPr>
            <w:tcW w:w="2390" w:type="dxa"/>
            <w:tcBorders>
              <w:bottom w:val="single" w:sz="4" w:space="0" w:color="auto"/>
            </w:tcBorders>
          </w:tcPr>
          <w:p w:rsidR="00D962A0" w:rsidRPr="00A153F3" w:rsidRDefault="00D962A0" w:rsidP="00CA4735">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D962A0" w:rsidRPr="00A153F3" w:rsidRDefault="00D962A0" w:rsidP="00CA4735">
            <w:pPr>
              <w:rPr>
                <w:i/>
              </w:rPr>
            </w:pPr>
          </w:p>
        </w:tc>
        <w:tc>
          <w:tcPr>
            <w:tcW w:w="2208" w:type="dxa"/>
            <w:tcBorders>
              <w:bottom w:val="single" w:sz="4" w:space="0" w:color="auto"/>
            </w:tcBorders>
            <w:shd w:val="clear" w:color="auto" w:fill="auto"/>
          </w:tcPr>
          <w:p w:rsidR="00D962A0" w:rsidRPr="00A153F3" w:rsidRDefault="00D962A0" w:rsidP="00CA4735">
            <w:pPr>
              <w:rPr>
                <w:i/>
              </w:rPr>
            </w:pPr>
            <w:r>
              <w:rPr>
                <w:i/>
                <w:sz w:val="22"/>
                <w:szCs w:val="22"/>
              </w:rPr>
              <w:sym w:font="Wingdings" w:char="F0FE"/>
            </w:r>
            <w:r w:rsidRPr="00A153F3">
              <w:rPr>
                <w:i/>
                <w:sz w:val="22"/>
                <w:szCs w:val="22"/>
              </w:rPr>
              <w:t xml:space="preserve"> Stratified: Describe Group</w:t>
            </w:r>
            <w:r>
              <w:rPr>
                <w:i/>
                <w:sz w:val="22"/>
                <w:szCs w:val="22"/>
              </w:rPr>
              <w:t>:</w:t>
            </w:r>
          </w:p>
        </w:tc>
      </w:tr>
      <w:tr w:rsidR="00D962A0" w:rsidRPr="00A153F3" w:rsidTr="00CA4735">
        <w:tc>
          <w:tcPr>
            <w:tcW w:w="2268" w:type="dxa"/>
            <w:tcBorders>
              <w:bottom w:val="single" w:sz="4" w:space="0" w:color="auto"/>
            </w:tcBorders>
          </w:tcPr>
          <w:p w:rsidR="00D962A0" w:rsidRPr="00A153F3" w:rsidRDefault="00D962A0" w:rsidP="00CA4735">
            <w:pPr>
              <w:rPr>
                <w:i/>
              </w:rPr>
            </w:pPr>
          </w:p>
        </w:tc>
        <w:tc>
          <w:tcPr>
            <w:tcW w:w="2520" w:type="dxa"/>
            <w:tcBorders>
              <w:bottom w:val="single" w:sz="4" w:space="0" w:color="auto"/>
            </w:tcBorders>
            <w:shd w:val="pct10" w:color="auto" w:fill="auto"/>
          </w:tcPr>
          <w:p w:rsidR="00D962A0" w:rsidRPr="00A153F3" w:rsidRDefault="00D962A0" w:rsidP="00CA4735">
            <w:pPr>
              <w:rPr>
                <w:i/>
                <w:sz w:val="22"/>
                <w:szCs w:val="22"/>
              </w:rPr>
            </w:pPr>
          </w:p>
        </w:tc>
        <w:tc>
          <w:tcPr>
            <w:tcW w:w="2390" w:type="dxa"/>
            <w:tcBorders>
              <w:bottom w:val="single" w:sz="4" w:space="0" w:color="auto"/>
            </w:tcBorders>
          </w:tcPr>
          <w:p w:rsidR="00D962A0" w:rsidRDefault="00D962A0" w:rsidP="00CA4735">
            <w:pPr>
              <w:rPr>
                <w:i/>
                <w:sz w:val="22"/>
                <w:szCs w:val="22"/>
              </w:rPr>
            </w:pPr>
            <w:r w:rsidRPr="00A153F3">
              <w:rPr>
                <w:i/>
                <w:sz w:val="22"/>
                <w:szCs w:val="22"/>
              </w:rPr>
              <w:sym w:font="Wingdings" w:char="F0A8"/>
            </w:r>
            <w:r w:rsidRPr="00A153F3">
              <w:rPr>
                <w:i/>
                <w:sz w:val="22"/>
                <w:szCs w:val="22"/>
              </w:rPr>
              <w:t xml:space="preserve"> Other</w:t>
            </w:r>
          </w:p>
          <w:p w:rsidR="00D962A0" w:rsidRPr="00A153F3" w:rsidRDefault="00D962A0" w:rsidP="00CA4735">
            <w:pPr>
              <w:rPr>
                <w:i/>
              </w:rPr>
            </w:pPr>
            <w:r w:rsidRPr="00A153F3">
              <w:rPr>
                <w:i/>
                <w:sz w:val="22"/>
                <w:szCs w:val="22"/>
              </w:rPr>
              <w:t>Specify:</w:t>
            </w:r>
          </w:p>
        </w:tc>
        <w:tc>
          <w:tcPr>
            <w:tcW w:w="360" w:type="dxa"/>
            <w:tcBorders>
              <w:bottom w:val="single" w:sz="4" w:space="0" w:color="auto"/>
            </w:tcBorders>
            <w:shd w:val="solid" w:color="auto" w:fill="auto"/>
          </w:tcPr>
          <w:p w:rsidR="00D962A0" w:rsidRPr="00A153F3" w:rsidRDefault="00D962A0" w:rsidP="00CA4735">
            <w:pPr>
              <w:rPr>
                <w:i/>
              </w:rPr>
            </w:pPr>
          </w:p>
        </w:tc>
        <w:tc>
          <w:tcPr>
            <w:tcW w:w="2208" w:type="dxa"/>
            <w:tcBorders>
              <w:bottom w:val="single" w:sz="4" w:space="0" w:color="auto"/>
            </w:tcBorders>
            <w:shd w:val="pct10" w:color="auto" w:fill="auto"/>
          </w:tcPr>
          <w:p w:rsidR="00D962A0" w:rsidRPr="00A153F3" w:rsidRDefault="00D962A0" w:rsidP="00CA4735">
            <w:pPr>
              <w:rPr>
                <w:i/>
              </w:rPr>
            </w:pPr>
            <w:r>
              <w:rPr>
                <w:i/>
              </w:rPr>
              <w:t>By SCO: 95% confidence interval, +/-5% margin of error</w:t>
            </w:r>
          </w:p>
        </w:tc>
      </w:tr>
      <w:tr w:rsidR="00D962A0" w:rsidRPr="00A153F3" w:rsidTr="00CA4735">
        <w:tc>
          <w:tcPr>
            <w:tcW w:w="2268"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rPr>
            </w:pPr>
          </w:p>
        </w:tc>
        <w:tc>
          <w:tcPr>
            <w:tcW w:w="2520"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62A0" w:rsidRPr="00A153F3" w:rsidRDefault="00D962A0" w:rsidP="00CA4735">
            <w:pPr>
              <w:rPr>
                <w:i/>
              </w:rPr>
            </w:pPr>
          </w:p>
        </w:tc>
        <w:tc>
          <w:tcPr>
            <w:tcW w:w="2208"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962A0" w:rsidRPr="00A153F3" w:rsidTr="00CA4735">
        <w:tc>
          <w:tcPr>
            <w:tcW w:w="2268"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62A0" w:rsidRPr="00A153F3" w:rsidRDefault="00D962A0" w:rsidP="00CA473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rPr>
            </w:pPr>
          </w:p>
        </w:tc>
      </w:tr>
    </w:tbl>
    <w:p w:rsidR="00626A56" w:rsidRDefault="00626A56" w:rsidP="00CA4735">
      <w:pPr>
        <w:rPr>
          <w:rFonts w:ascii="Times New Roman" w:hAnsi="Times New Roman" w:cs="Times New Roman"/>
          <w:b/>
          <w:i/>
        </w:rPr>
      </w:pPr>
    </w:p>
    <w:p w:rsidR="00D962A0" w:rsidRPr="00BB0B9B" w:rsidRDefault="00D962A0" w:rsidP="00CA4735">
      <w:pPr>
        <w:rPr>
          <w:rFonts w:ascii="Times New Roman" w:hAnsi="Times New Roman" w:cs="Times New Roman"/>
        </w:rPr>
      </w:pPr>
      <w:r w:rsidRPr="00BB0B9B">
        <w:rPr>
          <w:rFonts w:ascii="Times New Roman" w:hAnsi="Times New Roman" w:cs="Times New Roman"/>
          <w:b/>
          <w:i/>
        </w:rPr>
        <w:t>Data Aggregation and Analysis</w:t>
      </w:r>
    </w:p>
    <w:tbl>
      <w:tblPr>
        <w:tblStyle w:val="TableGrid"/>
        <w:tblW w:w="0" w:type="auto"/>
        <w:tblLook w:val="01E0" w:firstRow="1" w:lastRow="1" w:firstColumn="1" w:lastColumn="1" w:noHBand="0" w:noVBand="0"/>
      </w:tblPr>
      <w:tblGrid>
        <w:gridCol w:w="3888"/>
        <w:gridCol w:w="3240"/>
      </w:tblGrid>
      <w:tr w:rsidR="00D962A0" w:rsidRPr="00A153F3" w:rsidTr="00CA4735">
        <w:tc>
          <w:tcPr>
            <w:tcW w:w="3888" w:type="dxa"/>
            <w:tcBorders>
              <w:top w:val="single" w:sz="4" w:space="0" w:color="auto"/>
              <w:left w:val="single" w:sz="4" w:space="0" w:color="auto"/>
              <w:bottom w:val="single" w:sz="4" w:space="0" w:color="auto"/>
              <w:right w:val="single" w:sz="4" w:space="0" w:color="auto"/>
            </w:tcBorders>
          </w:tcPr>
          <w:p w:rsidR="00D962A0" w:rsidRPr="00BB0B9B" w:rsidRDefault="00D962A0" w:rsidP="00CA4735">
            <w:pPr>
              <w:rPr>
                <w:b/>
                <w:i/>
                <w:sz w:val="24"/>
                <w:szCs w:val="24"/>
              </w:rPr>
            </w:pPr>
            <w:r w:rsidRPr="00BB0B9B">
              <w:rPr>
                <w:b/>
                <w:i/>
                <w:sz w:val="24"/>
                <w:szCs w:val="24"/>
              </w:rPr>
              <w:t xml:space="preserve">Responsible Party for data aggregation and analysis </w:t>
            </w:r>
          </w:p>
          <w:p w:rsidR="00D962A0" w:rsidRPr="00BB0B9B" w:rsidRDefault="00D962A0" w:rsidP="00CA4735">
            <w:pPr>
              <w:rPr>
                <w:b/>
                <w:i/>
                <w:sz w:val="24"/>
                <w:szCs w:val="24"/>
              </w:rPr>
            </w:pPr>
            <w:r w:rsidRPr="00BB0B9B">
              <w:rPr>
                <w:i/>
                <w:sz w:val="24"/>
                <w:szCs w:val="24"/>
              </w:rPr>
              <w:t>(check each that applies</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D962A0" w:rsidRPr="00BB0B9B" w:rsidRDefault="00D962A0" w:rsidP="00CA4735">
            <w:pPr>
              <w:rPr>
                <w:b/>
                <w:i/>
                <w:sz w:val="24"/>
                <w:szCs w:val="24"/>
              </w:rPr>
            </w:pPr>
            <w:r w:rsidRPr="00BB0B9B">
              <w:rPr>
                <w:b/>
                <w:i/>
                <w:sz w:val="24"/>
                <w:szCs w:val="24"/>
              </w:rPr>
              <w:t>Frequency of data aggregation and analysis:</w:t>
            </w:r>
          </w:p>
          <w:p w:rsidR="00D962A0" w:rsidRPr="00BB0B9B" w:rsidRDefault="00D962A0" w:rsidP="00CA4735">
            <w:pPr>
              <w:rPr>
                <w:b/>
                <w:i/>
                <w:sz w:val="24"/>
                <w:szCs w:val="24"/>
              </w:rPr>
            </w:pPr>
            <w:r w:rsidRPr="00BB0B9B">
              <w:rPr>
                <w:i/>
                <w:sz w:val="24"/>
                <w:szCs w:val="24"/>
              </w:rPr>
              <w:t>(check each that applies</w:t>
            </w:r>
          </w:p>
        </w:tc>
      </w:tr>
      <w:tr w:rsidR="00D962A0" w:rsidRPr="00A153F3" w:rsidTr="00CA4735">
        <w:tc>
          <w:tcPr>
            <w:tcW w:w="3888"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sz w:val="22"/>
                <w:szCs w:val="22"/>
              </w:rPr>
            </w:pPr>
            <w:r>
              <w:rPr>
                <w:i/>
                <w:sz w:val="22"/>
                <w:szCs w:val="22"/>
              </w:rPr>
              <w:sym w:font="Wingdings" w:char="F0FE"/>
            </w:r>
            <w:r w:rsidRPr="00A153F3">
              <w:rPr>
                <w:i/>
                <w:sz w:val="22"/>
                <w:szCs w:val="22"/>
              </w:rPr>
              <w:t xml:space="preserve"> State Medicaid Agency</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D962A0" w:rsidRPr="00A153F3" w:rsidRDefault="00D962A0" w:rsidP="00CA4735">
            <w:pPr>
              <w:rPr>
                <w:i/>
                <w:sz w:val="22"/>
                <w:szCs w:val="22"/>
              </w:rPr>
            </w:pPr>
            <w:r w:rsidRPr="00A153F3">
              <w:rPr>
                <w:i/>
                <w:sz w:val="22"/>
                <w:szCs w:val="22"/>
              </w:rPr>
              <w:sym w:font="Wingdings" w:char="F0A8"/>
            </w:r>
            <w:r w:rsidRPr="00A153F3">
              <w:rPr>
                <w:i/>
                <w:sz w:val="22"/>
                <w:szCs w:val="22"/>
              </w:rPr>
              <w:t xml:space="preserve"> Weekly</w:t>
            </w:r>
          </w:p>
        </w:tc>
      </w:tr>
      <w:tr w:rsidR="00D962A0" w:rsidRPr="00A153F3" w:rsidTr="00CA4735">
        <w:tc>
          <w:tcPr>
            <w:tcW w:w="3888"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sz w:val="22"/>
                <w:szCs w:val="22"/>
              </w:rPr>
            </w:pPr>
            <w:r w:rsidRPr="00A153F3">
              <w:rPr>
                <w:i/>
                <w:sz w:val="22"/>
                <w:szCs w:val="22"/>
              </w:rPr>
              <w:sym w:font="Wingdings" w:char="F0A8"/>
            </w:r>
            <w:r w:rsidRPr="00A153F3">
              <w:rPr>
                <w:i/>
                <w:sz w:val="22"/>
                <w:szCs w:val="22"/>
              </w:rPr>
              <w:t xml:space="preserve"> Operating Agency</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D962A0" w:rsidRPr="00A153F3" w:rsidRDefault="00D962A0" w:rsidP="00CA4735">
            <w:pPr>
              <w:rPr>
                <w:i/>
                <w:sz w:val="22"/>
                <w:szCs w:val="22"/>
              </w:rPr>
            </w:pPr>
            <w:r w:rsidRPr="00A153F3">
              <w:rPr>
                <w:i/>
                <w:sz w:val="22"/>
                <w:szCs w:val="22"/>
              </w:rPr>
              <w:sym w:font="Wingdings" w:char="F0A8"/>
            </w:r>
            <w:r w:rsidRPr="00A153F3">
              <w:rPr>
                <w:i/>
                <w:sz w:val="22"/>
                <w:szCs w:val="22"/>
              </w:rPr>
              <w:t xml:space="preserve"> Monthly</w:t>
            </w:r>
          </w:p>
        </w:tc>
      </w:tr>
      <w:tr w:rsidR="00D962A0" w:rsidRPr="00A153F3" w:rsidTr="00CA4735">
        <w:tc>
          <w:tcPr>
            <w:tcW w:w="3888"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sz w:val="22"/>
                <w:szCs w:val="22"/>
              </w:rPr>
            </w:pPr>
            <w:r w:rsidRPr="00B65FD8">
              <w:rPr>
                <w:i/>
                <w:sz w:val="22"/>
                <w:szCs w:val="22"/>
              </w:rPr>
              <w:sym w:font="Wingdings" w:char="F0A8"/>
            </w:r>
            <w:r w:rsidRPr="00B65FD8">
              <w:rPr>
                <w:i/>
                <w:sz w:val="22"/>
                <w:szCs w:val="22"/>
              </w:rPr>
              <w:t xml:space="preserve"> Sub-State Entity</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D962A0" w:rsidRPr="00A153F3" w:rsidRDefault="00D962A0" w:rsidP="00CA4735">
            <w:pPr>
              <w:rPr>
                <w:i/>
                <w:sz w:val="22"/>
                <w:szCs w:val="22"/>
              </w:rPr>
            </w:pPr>
            <w:r w:rsidRPr="00A153F3">
              <w:rPr>
                <w:i/>
                <w:sz w:val="22"/>
                <w:szCs w:val="22"/>
              </w:rPr>
              <w:sym w:font="Wingdings" w:char="F0A8"/>
            </w:r>
            <w:r w:rsidRPr="00A153F3">
              <w:rPr>
                <w:i/>
                <w:sz w:val="22"/>
                <w:szCs w:val="22"/>
              </w:rPr>
              <w:t xml:space="preserve"> Quarterly</w:t>
            </w:r>
          </w:p>
        </w:tc>
      </w:tr>
      <w:tr w:rsidR="00D962A0" w:rsidRPr="00A153F3" w:rsidTr="00CA4735">
        <w:tc>
          <w:tcPr>
            <w:tcW w:w="3888" w:type="dxa"/>
            <w:tcBorders>
              <w:top w:val="single" w:sz="4" w:space="0" w:color="auto"/>
              <w:left w:val="single" w:sz="4" w:space="0" w:color="auto"/>
              <w:bottom w:val="single" w:sz="4" w:space="0" w:color="auto"/>
              <w:right w:val="single" w:sz="4" w:space="0" w:color="auto"/>
            </w:tcBorders>
          </w:tcPr>
          <w:p w:rsidR="00D962A0" w:rsidRDefault="00D962A0" w:rsidP="00CA4735">
            <w:pPr>
              <w:rPr>
                <w:i/>
                <w:sz w:val="22"/>
                <w:szCs w:val="22"/>
              </w:rPr>
            </w:pPr>
            <w:r w:rsidRPr="00A153F3">
              <w:rPr>
                <w:i/>
                <w:sz w:val="22"/>
                <w:szCs w:val="22"/>
              </w:rPr>
              <w:sym w:font="Wingdings" w:char="F0A8"/>
            </w:r>
            <w:r w:rsidRPr="00A153F3">
              <w:rPr>
                <w:i/>
                <w:sz w:val="22"/>
                <w:szCs w:val="22"/>
              </w:rPr>
              <w:t xml:space="preserve"> Other </w:t>
            </w:r>
          </w:p>
          <w:p w:rsidR="00D962A0" w:rsidRPr="00A153F3" w:rsidRDefault="00D962A0" w:rsidP="00CA4735">
            <w:pPr>
              <w:rPr>
                <w:i/>
                <w:sz w:val="22"/>
                <w:szCs w:val="22"/>
              </w:rPr>
            </w:pPr>
            <w:r w:rsidRPr="00A153F3">
              <w:rPr>
                <w:i/>
                <w:sz w:val="22"/>
                <w:szCs w:val="22"/>
              </w:rPr>
              <w:t>Specify:</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D962A0" w:rsidRPr="00A153F3" w:rsidRDefault="00D962A0" w:rsidP="00CA4735">
            <w:pPr>
              <w:rPr>
                <w:i/>
                <w:sz w:val="22"/>
                <w:szCs w:val="22"/>
              </w:rPr>
            </w:pPr>
            <w:r>
              <w:rPr>
                <w:i/>
                <w:sz w:val="22"/>
                <w:szCs w:val="22"/>
              </w:rPr>
              <w:sym w:font="Wingdings" w:char="F0FE"/>
            </w:r>
            <w:r w:rsidRPr="00A153F3">
              <w:rPr>
                <w:i/>
                <w:sz w:val="22"/>
                <w:szCs w:val="22"/>
              </w:rPr>
              <w:t xml:space="preserve"> Annually</w:t>
            </w:r>
          </w:p>
        </w:tc>
      </w:tr>
      <w:tr w:rsidR="00D962A0" w:rsidRPr="00A153F3" w:rsidTr="00CA4735">
        <w:tc>
          <w:tcPr>
            <w:tcW w:w="3888" w:type="dxa"/>
            <w:tcBorders>
              <w:top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D962A0" w:rsidRPr="00A153F3" w:rsidRDefault="00D962A0" w:rsidP="00CA4735">
            <w:pPr>
              <w:rPr>
                <w:i/>
                <w:sz w:val="22"/>
                <w:szCs w:val="22"/>
              </w:rPr>
            </w:pPr>
            <w:r w:rsidRPr="00A153F3">
              <w:rPr>
                <w:i/>
                <w:sz w:val="22"/>
                <w:szCs w:val="22"/>
              </w:rPr>
              <w:sym w:font="Wingdings" w:char="F0A8"/>
            </w:r>
            <w:r w:rsidRPr="00A153F3">
              <w:rPr>
                <w:i/>
                <w:sz w:val="22"/>
                <w:szCs w:val="22"/>
              </w:rPr>
              <w:t xml:space="preserve"> Continuously and Ongoing</w:t>
            </w:r>
          </w:p>
        </w:tc>
      </w:tr>
      <w:tr w:rsidR="00D962A0" w:rsidRPr="00A153F3" w:rsidTr="00CA4735">
        <w:tc>
          <w:tcPr>
            <w:tcW w:w="3888" w:type="dxa"/>
            <w:tcBorders>
              <w:top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D962A0" w:rsidRDefault="00D962A0" w:rsidP="00CA4735">
            <w:pPr>
              <w:rPr>
                <w:i/>
                <w:sz w:val="22"/>
                <w:szCs w:val="22"/>
              </w:rPr>
            </w:pPr>
            <w:r w:rsidRPr="00A153F3">
              <w:rPr>
                <w:i/>
                <w:sz w:val="22"/>
                <w:szCs w:val="22"/>
              </w:rPr>
              <w:sym w:font="Wingdings" w:char="F0A8"/>
            </w:r>
            <w:r w:rsidRPr="00A153F3">
              <w:rPr>
                <w:i/>
                <w:sz w:val="22"/>
                <w:szCs w:val="22"/>
              </w:rPr>
              <w:t xml:space="preserve"> Other </w:t>
            </w:r>
          </w:p>
          <w:p w:rsidR="00D962A0" w:rsidRPr="00A153F3" w:rsidRDefault="00D962A0" w:rsidP="00CA4735">
            <w:pPr>
              <w:rPr>
                <w:i/>
                <w:sz w:val="22"/>
                <w:szCs w:val="22"/>
              </w:rPr>
            </w:pPr>
            <w:r w:rsidRPr="00A153F3">
              <w:rPr>
                <w:i/>
                <w:sz w:val="22"/>
                <w:szCs w:val="22"/>
              </w:rPr>
              <w:t>Specify:</w:t>
            </w:r>
          </w:p>
        </w:tc>
      </w:tr>
      <w:tr w:rsidR="00D962A0" w:rsidRPr="00A153F3" w:rsidTr="00CA4735">
        <w:tc>
          <w:tcPr>
            <w:tcW w:w="3888"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3240"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r>
    </w:tbl>
    <w:p w:rsidR="00D962A0" w:rsidRPr="00A153F3" w:rsidRDefault="00D962A0" w:rsidP="00BB0B9B">
      <w:pPr>
        <w:rPr>
          <w:i/>
          <w:u w:val="single"/>
        </w:rPr>
      </w:pPr>
    </w:p>
    <w:tbl>
      <w:tblPr>
        <w:tblStyle w:val="TableGrid"/>
        <w:tblW w:w="0" w:type="auto"/>
        <w:tblLook w:val="01E0" w:firstRow="1" w:lastRow="1" w:firstColumn="1" w:lastColumn="1" w:noHBand="0" w:noVBand="0"/>
      </w:tblPr>
      <w:tblGrid>
        <w:gridCol w:w="2196"/>
        <w:gridCol w:w="2500"/>
        <w:gridCol w:w="2390"/>
        <w:gridCol w:w="347"/>
        <w:gridCol w:w="2143"/>
      </w:tblGrid>
      <w:tr w:rsidR="00D962A0" w:rsidRPr="00A153F3" w:rsidTr="00CA4735">
        <w:tc>
          <w:tcPr>
            <w:tcW w:w="2268" w:type="dxa"/>
            <w:tcBorders>
              <w:right w:val="single" w:sz="12" w:space="0" w:color="auto"/>
            </w:tcBorders>
          </w:tcPr>
          <w:p w:rsidR="00D962A0" w:rsidRPr="00BB0B9B" w:rsidRDefault="00D962A0" w:rsidP="00CA4735">
            <w:pPr>
              <w:rPr>
                <w:b/>
                <w:i/>
                <w:sz w:val="24"/>
                <w:szCs w:val="24"/>
              </w:rPr>
            </w:pPr>
            <w:r w:rsidRPr="00BB0B9B">
              <w:rPr>
                <w:b/>
                <w:i/>
                <w:sz w:val="24"/>
                <w:szCs w:val="24"/>
              </w:rPr>
              <w:lastRenderedPageBreak/>
              <w:t>Performance Measure:</w:t>
            </w:r>
          </w:p>
          <w:p w:rsidR="00D962A0" w:rsidRPr="00BB0B9B" w:rsidRDefault="00D962A0" w:rsidP="00CA4735">
            <w:pPr>
              <w:rPr>
                <w:i/>
                <w:sz w:val="24"/>
                <w:szCs w:val="24"/>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62A0" w:rsidRPr="00BB0B9B" w:rsidRDefault="00D962A0" w:rsidP="00CA4735">
            <w:pPr>
              <w:rPr>
                <w:i/>
                <w:sz w:val="24"/>
                <w:szCs w:val="24"/>
              </w:rPr>
            </w:pPr>
            <w:r w:rsidRPr="00BB0B9B">
              <w:rPr>
                <w:i/>
                <w:sz w:val="24"/>
                <w:szCs w:val="24"/>
              </w:rPr>
              <w:t>The service plan</w:t>
            </w:r>
            <w:r w:rsidR="0009772E">
              <w:rPr>
                <w:i/>
                <w:sz w:val="24"/>
                <w:szCs w:val="24"/>
              </w:rPr>
              <w:t>s</w:t>
            </w:r>
            <w:r w:rsidRPr="00BB0B9B">
              <w:rPr>
                <w:i/>
                <w:sz w:val="24"/>
                <w:szCs w:val="24"/>
              </w:rPr>
              <w:t xml:space="preserve"> </w:t>
            </w:r>
            <w:r w:rsidR="0009772E">
              <w:rPr>
                <w:i/>
                <w:sz w:val="24"/>
                <w:szCs w:val="24"/>
              </w:rPr>
              <w:t xml:space="preserve">addressed assessed </w:t>
            </w:r>
            <w:r w:rsidRPr="00BB0B9B">
              <w:rPr>
                <w:i/>
                <w:sz w:val="24"/>
                <w:szCs w:val="24"/>
              </w:rPr>
              <w:t>needs through waiver or non-waiver services.</w:t>
            </w:r>
          </w:p>
          <w:p w:rsidR="00D962A0" w:rsidRPr="00BB0B9B" w:rsidRDefault="00D962A0" w:rsidP="00CA4735">
            <w:pPr>
              <w:rPr>
                <w:i/>
                <w:sz w:val="24"/>
                <w:szCs w:val="24"/>
              </w:rPr>
            </w:pPr>
            <w:r w:rsidRPr="00BB0B9B">
              <w:rPr>
                <w:i/>
                <w:sz w:val="24"/>
                <w:szCs w:val="24"/>
              </w:rPr>
              <w:t xml:space="preserve">Numerator: </w:t>
            </w:r>
            <w:r w:rsidR="0009772E">
              <w:rPr>
                <w:i/>
                <w:sz w:val="24"/>
                <w:szCs w:val="24"/>
              </w:rPr>
              <w:t>N</w:t>
            </w:r>
            <w:r w:rsidRPr="00BB0B9B">
              <w:rPr>
                <w:i/>
                <w:sz w:val="24"/>
                <w:szCs w:val="24"/>
              </w:rPr>
              <w:t xml:space="preserve">umber of waiver participants with service plans </w:t>
            </w:r>
            <w:r w:rsidR="0009772E">
              <w:rPr>
                <w:i/>
                <w:sz w:val="24"/>
                <w:szCs w:val="24"/>
              </w:rPr>
              <w:t>addressing assessed</w:t>
            </w:r>
            <w:r w:rsidRPr="00BB0B9B">
              <w:rPr>
                <w:i/>
                <w:sz w:val="24"/>
                <w:szCs w:val="24"/>
              </w:rPr>
              <w:t xml:space="preserve"> needs</w:t>
            </w:r>
          </w:p>
          <w:p w:rsidR="00D962A0" w:rsidRPr="00BB0B9B" w:rsidRDefault="00D962A0" w:rsidP="0009772E">
            <w:pPr>
              <w:rPr>
                <w:i/>
                <w:sz w:val="24"/>
                <w:szCs w:val="24"/>
              </w:rPr>
            </w:pPr>
            <w:r w:rsidRPr="00BB0B9B">
              <w:rPr>
                <w:i/>
                <w:sz w:val="24"/>
                <w:szCs w:val="24"/>
              </w:rPr>
              <w:t xml:space="preserve">Denominator: </w:t>
            </w:r>
            <w:r w:rsidR="0009772E">
              <w:rPr>
                <w:i/>
                <w:sz w:val="24"/>
                <w:szCs w:val="24"/>
              </w:rPr>
              <w:t>N</w:t>
            </w:r>
            <w:r w:rsidRPr="00BB0B9B">
              <w:rPr>
                <w:i/>
                <w:sz w:val="24"/>
                <w:szCs w:val="24"/>
              </w:rPr>
              <w:t>umber of waiver participants</w:t>
            </w:r>
          </w:p>
        </w:tc>
      </w:tr>
      <w:tr w:rsidR="00D962A0" w:rsidRPr="00A153F3" w:rsidTr="00CA4735">
        <w:tc>
          <w:tcPr>
            <w:tcW w:w="9746" w:type="dxa"/>
            <w:gridSpan w:val="5"/>
          </w:tcPr>
          <w:p w:rsidR="00D962A0" w:rsidRPr="00BB0B9B" w:rsidRDefault="00D962A0" w:rsidP="00CA4735">
            <w:pPr>
              <w:rPr>
                <w:b/>
                <w:sz w:val="24"/>
                <w:szCs w:val="24"/>
              </w:rPr>
            </w:pPr>
            <w:r w:rsidRPr="00BB0B9B">
              <w:rPr>
                <w:b/>
                <w:i/>
                <w:sz w:val="24"/>
                <w:szCs w:val="24"/>
              </w:rPr>
              <w:t xml:space="preserve">Data Source </w:t>
            </w:r>
            <w:r w:rsidRPr="00BB0B9B">
              <w:rPr>
                <w:i/>
                <w:sz w:val="24"/>
                <w:szCs w:val="24"/>
              </w:rPr>
              <w:t xml:space="preserve">(Select one) (Several options are listed in the on-line application): </w:t>
            </w:r>
            <w:r w:rsidRPr="00BB0B9B">
              <w:rPr>
                <w:sz w:val="24"/>
                <w:szCs w:val="24"/>
              </w:rPr>
              <w:t>Other</w:t>
            </w:r>
          </w:p>
        </w:tc>
      </w:tr>
      <w:tr w:rsidR="00D962A0" w:rsidRPr="00A153F3" w:rsidTr="00CA4735">
        <w:tc>
          <w:tcPr>
            <w:tcW w:w="9746" w:type="dxa"/>
            <w:gridSpan w:val="5"/>
            <w:tcBorders>
              <w:bottom w:val="single" w:sz="12" w:space="0" w:color="auto"/>
            </w:tcBorders>
          </w:tcPr>
          <w:p w:rsidR="00D962A0" w:rsidRPr="00BB0B9B" w:rsidRDefault="00D962A0" w:rsidP="00CA4735">
            <w:pPr>
              <w:rPr>
                <w:i/>
                <w:sz w:val="24"/>
                <w:szCs w:val="24"/>
              </w:rPr>
            </w:pPr>
            <w:r w:rsidRPr="00BB0B9B">
              <w:rPr>
                <w:i/>
                <w:sz w:val="24"/>
                <w:szCs w:val="24"/>
              </w:rPr>
              <w:t>If ‘Other’ is selected, specify:</w:t>
            </w:r>
            <w:r w:rsidRPr="00BB0B9B">
              <w:rPr>
                <w:sz w:val="24"/>
                <w:szCs w:val="24"/>
              </w:rPr>
              <w:t xml:space="preserve"> </w:t>
            </w:r>
          </w:p>
        </w:tc>
      </w:tr>
      <w:tr w:rsidR="00D962A0" w:rsidRPr="00A153F3" w:rsidTr="00CA473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62A0" w:rsidRPr="00BB0B9B" w:rsidRDefault="00D962A0" w:rsidP="00CA4735">
            <w:pPr>
              <w:rPr>
                <w:sz w:val="24"/>
                <w:szCs w:val="24"/>
              </w:rPr>
            </w:pPr>
            <w:r w:rsidRPr="00BB0B9B">
              <w:rPr>
                <w:sz w:val="24"/>
                <w:szCs w:val="24"/>
              </w:rPr>
              <w:t xml:space="preserve">EOEA review of  data in SIMS </w:t>
            </w:r>
          </w:p>
        </w:tc>
      </w:tr>
      <w:tr w:rsidR="00D962A0" w:rsidRPr="00A153F3" w:rsidTr="00CA4735">
        <w:tc>
          <w:tcPr>
            <w:tcW w:w="2268" w:type="dxa"/>
            <w:tcBorders>
              <w:top w:val="single" w:sz="12" w:space="0" w:color="auto"/>
            </w:tcBorders>
          </w:tcPr>
          <w:p w:rsidR="00D962A0" w:rsidRPr="00BB0B9B" w:rsidRDefault="00D962A0" w:rsidP="00CA4735">
            <w:pPr>
              <w:rPr>
                <w:b/>
                <w:i/>
                <w:sz w:val="24"/>
                <w:szCs w:val="24"/>
              </w:rPr>
            </w:pPr>
            <w:r w:rsidRPr="00BB0B9B" w:rsidDel="000B4A44">
              <w:rPr>
                <w:b/>
                <w:i/>
                <w:sz w:val="24"/>
                <w:szCs w:val="24"/>
              </w:rPr>
              <w:t xml:space="preserve"> </w:t>
            </w:r>
          </w:p>
        </w:tc>
        <w:tc>
          <w:tcPr>
            <w:tcW w:w="2520" w:type="dxa"/>
            <w:tcBorders>
              <w:top w:val="single" w:sz="12" w:space="0" w:color="auto"/>
            </w:tcBorders>
          </w:tcPr>
          <w:p w:rsidR="00D962A0" w:rsidRPr="00BB0B9B" w:rsidRDefault="00D962A0" w:rsidP="00CA4735">
            <w:pPr>
              <w:rPr>
                <w:b/>
                <w:i/>
                <w:sz w:val="24"/>
                <w:szCs w:val="24"/>
              </w:rPr>
            </w:pPr>
            <w:r w:rsidRPr="00BB0B9B">
              <w:rPr>
                <w:b/>
                <w:i/>
                <w:sz w:val="24"/>
                <w:szCs w:val="24"/>
              </w:rPr>
              <w:t>Responsible Party for data collection/generation</w:t>
            </w:r>
          </w:p>
          <w:p w:rsidR="00D962A0" w:rsidRPr="00BB0B9B" w:rsidRDefault="00D962A0" w:rsidP="00CA4735">
            <w:pPr>
              <w:rPr>
                <w:i/>
                <w:sz w:val="24"/>
                <w:szCs w:val="24"/>
              </w:rPr>
            </w:pPr>
            <w:r w:rsidRPr="00BB0B9B">
              <w:rPr>
                <w:i/>
                <w:sz w:val="24"/>
                <w:szCs w:val="24"/>
              </w:rPr>
              <w:t>(check each that applies)</w:t>
            </w:r>
          </w:p>
          <w:p w:rsidR="00D962A0" w:rsidRPr="00BB0B9B" w:rsidRDefault="00D962A0" w:rsidP="00CA4735">
            <w:pPr>
              <w:rPr>
                <w:i/>
                <w:sz w:val="24"/>
                <w:szCs w:val="24"/>
              </w:rPr>
            </w:pPr>
          </w:p>
        </w:tc>
        <w:tc>
          <w:tcPr>
            <w:tcW w:w="2390" w:type="dxa"/>
            <w:tcBorders>
              <w:top w:val="single" w:sz="12" w:space="0" w:color="auto"/>
            </w:tcBorders>
          </w:tcPr>
          <w:p w:rsidR="00D962A0" w:rsidRPr="00BB0B9B" w:rsidRDefault="00D962A0" w:rsidP="00CA4735">
            <w:pPr>
              <w:rPr>
                <w:b/>
                <w:i/>
                <w:sz w:val="24"/>
                <w:szCs w:val="24"/>
              </w:rPr>
            </w:pPr>
            <w:r w:rsidRPr="00BB0B9B">
              <w:rPr>
                <w:b/>
                <w:i/>
                <w:sz w:val="24"/>
                <w:szCs w:val="24"/>
              </w:rPr>
              <w:t>Frequency of data collection/generation:</w:t>
            </w:r>
          </w:p>
          <w:p w:rsidR="00D962A0" w:rsidRPr="00BB0B9B" w:rsidRDefault="00D962A0" w:rsidP="00CA4735">
            <w:pPr>
              <w:rPr>
                <w:i/>
                <w:sz w:val="24"/>
                <w:szCs w:val="24"/>
              </w:rPr>
            </w:pPr>
            <w:r w:rsidRPr="00BB0B9B">
              <w:rPr>
                <w:i/>
                <w:sz w:val="24"/>
                <w:szCs w:val="24"/>
              </w:rPr>
              <w:t>(check each that applies)</w:t>
            </w:r>
          </w:p>
        </w:tc>
        <w:tc>
          <w:tcPr>
            <w:tcW w:w="2568" w:type="dxa"/>
            <w:gridSpan w:val="2"/>
            <w:tcBorders>
              <w:top w:val="single" w:sz="12" w:space="0" w:color="auto"/>
            </w:tcBorders>
          </w:tcPr>
          <w:p w:rsidR="00D962A0" w:rsidRPr="00BB0B9B" w:rsidRDefault="00D962A0" w:rsidP="00CA4735">
            <w:pPr>
              <w:rPr>
                <w:b/>
                <w:i/>
                <w:sz w:val="24"/>
                <w:szCs w:val="24"/>
              </w:rPr>
            </w:pPr>
            <w:r w:rsidRPr="00BB0B9B">
              <w:rPr>
                <w:b/>
                <w:i/>
                <w:sz w:val="24"/>
                <w:szCs w:val="24"/>
              </w:rPr>
              <w:t>Sampling Approach</w:t>
            </w:r>
          </w:p>
          <w:p w:rsidR="00D962A0" w:rsidRPr="00BB0B9B" w:rsidRDefault="00D962A0" w:rsidP="00CA4735">
            <w:pPr>
              <w:rPr>
                <w:i/>
                <w:sz w:val="24"/>
                <w:szCs w:val="24"/>
              </w:rPr>
            </w:pPr>
            <w:r w:rsidRPr="00BB0B9B">
              <w:rPr>
                <w:i/>
                <w:sz w:val="24"/>
                <w:szCs w:val="24"/>
              </w:rPr>
              <w:t>(check each that applies)</w:t>
            </w:r>
          </w:p>
        </w:tc>
      </w:tr>
      <w:tr w:rsidR="00D962A0" w:rsidRPr="00A153F3" w:rsidTr="00CA4735">
        <w:tc>
          <w:tcPr>
            <w:tcW w:w="2268" w:type="dxa"/>
          </w:tcPr>
          <w:p w:rsidR="00D962A0" w:rsidRPr="00A153F3" w:rsidRDefault="00D962A0" w:rsidP="00CA4735">
            <w:pPr>
              <w:rPr>
                <w:i/>
              </w:rPr>
            </w:pPr>
          </w:p>
        </w:tc>
        <w:tc>
          <w:tcPr>
            <w:tcW w:w="2520" w:type="dxa"/>
          </w:tcPr>
          <w:p w:rsidR="00D962A0" w:rsidRPr="00A153F3" w:rsidRDefault="00D962A0" w:rsidP="00CA4735">
            <w:pPr>
              <w:rPr>
                <w:i/>
                <w:sz w:val="22"/>
                <w:szCs w:val="22"/>
              </w:rPr>
            </w:pPr>
            <w:r>
              <w:rPr>
                <w:i/>
                <w:sz w:val="22"/>
                <w:szCs w:val="22"/>
              </w:rPr>
              <w:sym w:font="Wingdings" w:char="F0FE"/>
            </w:r>
            <w:r w:rsidRPr="00A153F3">
              <w:rPr>
                <w:i/>
                <w:sz w:val="22"/>
                <w:szCs w:val="22"/>
              </w:rPr>
              <w:t xml:space="preserve"> State Medicaid Agency</w:t>
            </w:r>
          </w:p>
        </w:tc>
        <w:tc>
          <w:tcPr>
            <w:tcW w:w="2390" w:type="dxa"/>
          </w:tcPr>
          <w:p w:rsidR="00D962A0" w:rsidRPr="00A153F3" w:rsidRDefault="00D962A0" w:rsidP="00CA4735">
            <w:pPr>
              <w:rPr>
                <w:i/>
              </w:rPr>
            </w:pPr>
            <w:r w:rsidRPr="00A153F3">
              <w:rPr>
                <w:i/>
                <w:sz w:val="22"/>
                <w:szCs w:val="22"/>
              </w:rPr>
              <w:sym w:font="Wingdings" w:char="F0A8"/>
            </w:r>
            <w:r w:rsidRPr="00A153F3">
              <w:rPr>
                <w:i/>
                <w:sz w:val="22"/>
                <w:szCs w:val="22"/>
              </w:rPr>
              <w:t xml:space="preserve"> Weekly</w:t>
            </w:r>
          </w:p>
        </w:tc>
        <w:tc>
          <w:tcPr>
            <w:tcW w:w="2568" w:type="dxa"/>
            <w:gridSpan w:val="2"/>
          </w:tcPr>
          <w:p w:rsidR="00D962A0" w:rsidRPr="00A153F3" w:rsidRDefault="00D962A0" w:rsidP="00CA4735">
            <w:pPr>
              <w:rPr>
                <w:i/>
              </w:rPr>
            </w:pPr>
            <w:r w:rsidRPr="00A153F3">
              <w:rPr>
                <w:i/>
                <w:sz w:val="22"/>
                <w:szCs w:val="22"/>
              </w:rPr>
              <w:sym w:font="Wingdings" w:char="F0A8"/>
            </w:r>
            <w:r w:rsidRPr="00A153F3">
              <w:rPr>
                <w:i/>
                <w:sz w:val="22"/>
                <w:szCs w:val="22"/>
              </w:rPr>
              <w:t xml:space="preserve"> 100% Review</w:t>
            </w:r>
          </w:p>
        </w:tc>
      </w:tr>
      <w:tr w:rsidR="00D962A0" w:rsidRPr="00A153F3" w:rsidTr="00CA4735">
        <w:tc>
          <w:tcPr>
            <w:tcW w:w="2268" w:type="dxa"/>
            <w:shd w:val="solid" w:color="auto" w:fill="auto"/>
          </w:tcPr>
          <w:p w:rsidR="00D962A0" w:rsidRPr="00A153F3" w:rsidRDefault="00D962A0" w:rsidP="00CA4735">
            <w:pPr>
              <w:rPr>
                <w:i/>
              </w:rPr>
            </w:pPr>
          </w:p>
        </w:tc>
        <w:tc>
          <w:tcPr>
            <w:tcW w:w="2520" w:type="dxa"/>
          </w:tcPr>
          <w:p w:rsidR="00D962A0" w:rsidRPr="00A153F3" w:rsidRDefault="00D962A0" w:rsidP="00CA4735">
            <w:pPr>
              <w:rPr>
                <w:i/>
              </w:rPr>
            </w:pPr>
            <w:r w:rsidRPr="00A153F3">
              <w:rPr>
                <w:i/>
                <w:sz w:val="22"/>
                <w:szCs w:val="22"/>
              </w:rPr>
              <w:sym w:font="Wingdings" w:char="F0A8"/>
            </w:r>
            <w:r w:rsidRPr="00A153F3">
              <w:rPr>
                <w:i/>
                <w:sz w:val="22"/>
                <w:szCs w:val="22"/>
              </w:rPr>
              <w:t xml:space="preserve"> Operating Agency</w:t>
            </w:r>
          </w:p>
        </w:tc>
        <w:tc>
          <w:tcPr>
            <w:tcW w:w="2390" w:type="dxa"/>
          </w:tcPr>
          <w:p w:rsidR="00D962A0" w:rsidRPr="00A153F3" w:rsidRDefault="00D962A0" w:rsidP="00CA4735">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962A0" w:rsidRPr="00A153F3" w:rsidRDefault="00D962A0" w:rsidP="00CA4735">
            <w:pPr>
              <w:rPr>
                <w:i/>
              </w:rPr>
            </w:pPr>
            <w:r>
              <w:rPr>
                <w:i/>
                <w:sz w:val="22"/>
                <w:szCs w:val="22"/>
              </w:rPr>
              <w:sym w:font="Wingdings" w:char="F0FE"/>
            </w:r>
            <w:r w:rsidRPr="00A153F3">
              <w:rPr>
                <w:i/>
                <w:sz w:val="22"/>
                <w:szCs w:val="22"/>
              </w:rPr>
              <w:t xml:space="preserve">  Less than 100% Review</w:t>
            </w:r>
          </w:p>
        </w:tc>
      </w:tr>
      <w:tr w:rsidR="00D962A0" w:rsidRPr="00A153F3" w:rsidTr="00CA4735">
        <w:tc>
          <w:tcPr>
            <w:tcW w:w="2268" w:type="dxa"/>
            <w:shd w:val="solid" w:color="auto" w:fill="auto"/>
          </w:tcPr>
          <w:p w:rsidR="00D962A0" w:rsidRPr="00A153F3" w:rsidRDefault="00D962A0" w:rsidP="00CA4735">
            <w:pPr>
              <w:rPr>
                <w:i/>
              </w:rPr>
            </w:pPr>
          </w:p>
        </w:tc>
        <w:tc>
          <w:tcPr>
            <w:tcW w:w="2520" w:type="dxa"/>
          </w:tcPr>
          <w:p w:rsidR="00D962A0" w:rsidRPr="00A153F3" w:rsidRDefault="00D962A0" w:rsidP="00CA4735">
            <w:pPr>
              <w:rPr>
                <w:i/>
              </w:rPr>
            </w:pPr>
            <w:r w:rsidRPr="00B65FD8">
              <w:rPr>
                <w:i/>
                <w:sz w:val="22"/>
                <w:szCs w:val="22"/>
              </w:rPr>
              <w:sym w:font="Wingdings" w:char="F0A8"/>
            </w:r>
            <w:r w:rsidRPr="00B65FD8">
              <w:rPr>
                <w:i/>
                <w:sz w:val="22"/>
                <w:szCs w:val="22"/>
              </w:rPr>
              <w:t xml:space="preserve"> Sub-State Entity</w:t>
            </w:r>
          </w:p>
        </w:tc>
        <w:tc>
          <w:tcPr>
            <w:tcW w:w="2390" w:type="dxa"/>
          </w:tcPr>
          <w:p w:rsidR="00D962A0" w:rsidRPr="00A153F3" w:rsidRDefault="00D962A0" w:rsidP="00CA4735">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962A0" w:rsidRPr="00A153F3" w:rsidRDefault="00D962A0" w:rsidP="00CA4735">
            <w:pPr>
              <w:rPr>
                <w:i/>
              </w:rPr>
            </w:pPr>
          </w:p>
        </w:tc>
        <w:tc>
          <w:tcPr>
            <w:tcW w:w="2208" w:type="dxa"/>
            <w:tcBorders>
              <w:bottom w:val="single" w:sz="4" w:space="0" w:color="auto"/>
            </w:tcBorders>
            <w:shd w:val="clear" w:color="auto" w:fill="auto"/>
          </w:tcPr>
          <w:p w:rsidR="00D962A0" w:rsidRPr="00A153F3" w:rsidRDefault="00D962A0" w:rsidP="00CA4735">
            <w:pPr>
              <w:rPr>
                <w:i/>
              </w:rPr>
            </w:pPr>
            <w:r>
              <w:rPr>
                <w:i/>
                <w:sz w:val="22"/>
                <w:szCs w:val="22"/>
              </w:rPr>
              <w:sym w:font="Wingdings" w:char="F0FE"/>
            </w:r>
            <w:r w:rsidRPr="00A153F3">
              <w:rPr>
                <w:i/>
                <w:sz w:val="22"/>
                <w:szCs w:val="22"/>
              </w:rPr>
              <w:t xml:space="preserve">  Representative Sample; Confidence Interval =</w:t>
            </w:r>
          </w:p>
        </w:tc>
      </w:tr>
      <w:tr w:rsidR="00D962A0" w:rsidRPr="00A153F3" w:rsidTr="00CA4735">
        <w:tc>
          <w:tcPr>
            <w:tcW w:w="2268" w:type="dxa"/>
            <w:shd w:val="solid" w:color="auto" w:fill="auto"/>
          </w:tcPr>
          <w:p w:rsidR="00D962A0" w:rsidRPr="00A153F3" w:rsidRDefault="00D962A0" w:rsidP="00CA4735">
            <w:pPr>
              <w:rPr>
                <w:i/>
              </w:rPr>
            </w:pPr>
          </w:p>
        </w:tc>
        <w:tc>
          <w:tcPr>
            <w:tcW w:w="2520" w:type="dxa"/>
          </w:tcPr>
          <w:p w:rsidR="00D962A0" w:rsidRDefault="00D962A0" w:rsidP="00CA4735">
            <w:pPr>
              <w:rPr>
                <w:i/>
                <w:sz w:val="22"/>
                <w:szCs w:val="22"/>
              </w:rPr>
            </w:pPr>
            <w:r w:rsidRPr="00B65FD8">
              <w:rPr>
                <w:i/>
                <w:sz w:val="22"/>
                <w:szCs w:val="22"/>
              </w:rPr>
              <w:sym w:font="Wingdings" w:char="F0A8"/>
            </w:r>
            <w:r w:rsidRPr="00A153F3">
              <w:rPr>
                <w:i/>
                <w:sz w:val="22"/>
                <w:szCs w:val="22"/>
              </w:rPr>
              <w:t xml:space="preserve"> Other </w:t>
            </w:r>
          </w:p>
          <w:p w:rsidR="00D962A0" w:rsidRPr="00A153F3" w:rsidRDefault="00D962A0" w:rsidP="00CA4735">
            <w:pPr>
              <w:rPr>
                <w:i/>
              </w:rPr>
            </w:pPr>
            <w:r>
              <w:rPr>
                <w:i/>
                <w:sz w:val="22"/>
                <w:szCs w:val="22"/>
              </w:rPr>
              <w:t>Specify:</w:t>
            </w:r>
          </w:p>
        </w:tc>
        <w:tc>
          <w:tcPr>
            <w:tcW w:w="2390" w:type="dxa"/>
          </w:tcPr>
          <w:p w:rsidR="00D962A0" w:rsidRPr="00A153F3" w:rsidRDefault="00D962A0" w:rsidP="00CA4735">
            <w:pPr>
              <w:rPr>
                <w:i/>
              </w:rPr>
            </w:pPr>
            <w:r>
              <w:rPr>
                <w:i/>
                <w:sz w:val="22"/>
                <w:szCs w:val="22"/>
              </w:rPr>
              <w:sym w:font="Wingdings" w:char="F0FE"/>
            </w:r>
            <w:r w:rsidRPr="00A153F3">
              <w:rPr>
                <w:i/>
                <w:sz w:val="22"/>
                <w:szCs w:val="22"/>
              </w:rPr>
              <w:t xml:space="preserve"> Annually</w:t>
            </w:r>
          </w:p>
        </w:tc>
        <w:tc>
          <w:tcPr>
            <w:tcW w:w="360" w:type="dxa"/>
            <w:tcBorders>
              <w:bottom w:val="single" w:sz="4" w:space="0" w:color="auto"/>
            </w:tcBorders>
            <w:shd w:val="solid" w:color="auto" w:fill="auto"/>
          </w:tcPr>
          <w:p w:rsidR="00D962A0" w:rsidRPr="00A153F3" w:rsidRDefault="00D962A0" w:rsidP="00CA4735">
            <w:pPr>
              <w:rPr>
                <w:i/>
              </w:rPr>
            </w:pPr>
          </w:p>
        </w:tc>
        <w:tc>
          <w:tcPr>
            <w:tcW w:w="2208" w:type="dxa"/>
            <w:tcBorders>
              <w:bottom w:val="single" w:sz="4" w:space="0" w:color="auto"/>
            </w:tcBorders>
            <w:shd w:val="pct10" w:color="auto" w:fill="auto"/>
          </w:tcPr>
          <w:p w:rsidR="00D962A0" w:rsidRPr="00A153F3" w:rsidRDefault="00D962A0" w:rsidP="00CA4735">
            <w:pPr>
              <w:rPr>
                <w:i/>
              </w:rPr>
            </w:pPr>
            <w:r>
              <w:rPr>
                <w:i/>
              </w:rPr>
              <w:t>95% confidence interval, +/-5% margin of error</w:t>
            </w:r>
          </w:p>
        </w:tc>
      </w:tr>
      <w:tr w:rsidR="00D962A0" w:rsidRPr="00A153F3" w:rsidTr="00CA4735">
        <w:tc>
          <w:tcPr>
            <w:tcW w:w="2268" w:type="dxa"/>
            <w:tcBorders>
              <w:bottom w:val="single" w:sz="4" w:space="0" w:color="auto"/>
            </w:tcBorders>
          </w:tcPr>
          <w:p w:rsidR="00D962A0" w:rsidRPr="00A153F3" w:rsidRDefault="00D962A0" w:rsidP="00CA4735">
            <w:pPr>
              <w:rPr>
                <w:i/>
              </w:rPr>
            </w:pPr>
          </w:p>
        </w:tc>
        <w:tc>
          <w:tcPr>
            <w:tcW w:w="2520" w:type="dxa"/>
            <w:tcBorders>
              <w:bottom w:val="single" w:sz="4" w:space="0" w:color="auto"/>
            </w:tcBorders>
            <w:shd w:val="pct10" w:color="auto" w:fill="auto"/>
          </w:tcPr>
          <w:p w:rsidR="00D962A0" w:rsidRPr="00A153F3" w:rsidRDefault="00D962A0" w:rsidP="00CA4735">
            <w:pPr>
              <w:rPr>
                <w:i/>
                <w:sz w:val="22"/>
                <w:szCs w:val="22"/>
              </w:rPr>
            </w:pPr>
          </w:p>
        </w:tc>
        <w:tc>
          <w:tcPr>
            <w:tcW w:w="2390" w:type="dxa"/>
            <w:tcBorders>
              <w:bottom w:val="single" w:sz="4" w:space="0" w:color="auto"/>
            </w:tcBorders>
          </w:tcPr>
          <w:p w:rsidR="00D962A0" w:rsidRPr="00A153F3" w:rsidRDefault="00D962A0" w:rsidP="00CA4735">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D962A0" w:rsidRPr="00A153F3" w:rsidRDefault="00D962A0" w:rsidP="00CA4735">
            <w:pPr>
              <w:rPr>
                <w:i/>
              </w:rPr>
            </w:pPr>
          </w:p>
        </w:tc>
        <w:tc>
          <w:tcPr>
            <w:tcW w:w="2208" w:type="dxa"/>
            <w:tcBorders>
              <w:bottom w:val="single" w:sz="4" w:space="0" w:color="auto"/>
            </w:tcBorders>
            <w:shd w:val="clear" w:color="auto" w:fill="auto"/>
          </w:tcPr>
          <w:p w:rsidR="00D962A0" w:rsidRPr="00A153F3" w:rsidRDefault="00D962A0" w:rsidP="00CA4735">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962A0" w:rsidRPr="00A153F3" w:rsidTr="00CA4735">
        <w:tc>
          <w:tcPr>
            <w:tcW w:w="2268" w:type="dxa"/>
            <w:tcBorders>
              <w:bottom w:val="single" w:sz="4" w:space="0" w:color="auto"/>
            </w:tcBorders>
          </w:tcPr>
          <w:p w:rsidR="00D962A0" w:rsidRPr="00A153F3" w:rsidRDefault="00D962A0" w:rsidP="00CA4735">
            <w:pPr>
              <w:rPr>
                <w:i/>
              </w:rPr>
            </w:pPr>
          </w:p>
        </w:tc>
        <w:tc>
          <w:tcPr>
            <w:tcW w:w="2520" w:type="dxa"/>
            <w:tcBorders>
              <w:bottom w:val="single" w:sz="4" w:space="0" w:color="auto"/>
            </w:tcBorders>
            <w:shd w:val="pct10" w:color="auto" w:fill="auto"/>
          </w:tcPr>
          <w:p w:rsidR="00D962A0" w:rsidRPr="00A153F3" w:rsidRDefault="00D962A0" w:rsidP="00CA4735">
            <w:pPr>
              <w:rPr>
                <w:i/>
                <w:sz w:val="22"/>
                <w:szCs w:val="22"/>
              </w:rPr>
            </w:pPr>
          </w:p>
        </w:tc>
        <w:tc>
          <w:tcPr>
            <w:tcW w:w="2390" w:type="dxa"/>
            <w:tcBorders>
              <w:bottom w:val="single" w:sz="4" w:space="0" w:color="auto"/>
            </w:tcBorders>
          </w:tcPr>
          <w:p w:rsidR="00D962A0" w:rsidRDefault="00D962A0" w:rsidP="00CA4735">
            <w:pPr>
              <w:rPr>
                <w:i/>
                <w:sz w:val="22"/>
                <w:szCs w:val="22"/>
              </w:rPr>
            </w:pPr>
            <w:r w:rsidRPr="00A153F3">
              <w:rPr>
                <w:i/>
                <w:sz w:val="22"/>
                <w:szCs w:val="22"/>
              </w:rPr>
              <w:sym w:font="Wingdings" w:char="F0A8"/>
            </w:r>
            <w:r w:rsidRPr="00A153F3">
              <w:rPr>
                <w:i/>
                <w:sz w:val="22"/>
                <w:szCs w:val="22"/>
              </w:rPr>
              <w:t xml:space="preserve"> Other</w:t>
            </w:r>
          </w:p>
          <w:p w:rsidR="00D962A0" w:rsidRPr="00A153F3" w:rsidRDefault="00D962A0" w:rsidP="00CA4735">
            <w:pPr>
              <w:rPr>
                <w:i/>
              </w:rPr>
            </w:pPr>
            <w:r w:rsidRPr="00A153F3">
              <w:rPr>
                <w:i/>
                <w:sz w:val="22"/>
                <w:szCs w:val="22"/>
              </w:rPr>
              <w:t>Specify:</w:t>
            </w:r>
          </w:p>
        </w:tc>
        <w:tc>
          <w:tcPr>
            <w:tcW w:w="360" w:type="dxa"/>
            <w:tcBorders>
              <w:bottom w:val="single" w:sz="4" w:space="0" w:color="auto"/>
            </w:tcBorders>
            <w:shd w:val="solid" w:color="auto" w:fill="auto"/>
          </w:tcPr>
          <w:p w:rsidR="00D962A0" w:rsidRPr="00A153F3" w:rsidRDefault="00D962A0" w:rsidP="00CA4735">
            <w:pPr>
              <w:rPr>
                <w:i/>
              </w:rPr>
            </w:pPr>
          </w:p>
        </w:tc>
        <w:tc>
          <w:tcPr>
            <w:tcW w:w="2208" w:type="dxa"/>
            <w:tcBorders>
              <w:bottom w:val="single" w:sz="4" w:space="0" w:color="auto"/>
            </w:tcBorders>
            <w:shd w:val="pct10" w:color="auto" w:fill="auto"/>
          </w:tcPr>
          <w:p w:rsidR="00D962A0" w:rsidRPr="00A153F3" w:rsidRDefault="00D962A0" w:rsidP="00CA4735">
            <w:pPr>
              <w:rPr>
                <w:i/>
              </w:rPr>
            </w:pPr>
          </w:p>
        </w:tc>
      </w:tr>
      <w:tr w:rsidR="00D962A0" w:rsidRPr="00A153F3" w:rsidTr="00CA4735">
        <w:tc>
          <w:tcPr>
            <w:tcW w:w="2268"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rPr>
            </w:pPr>
          </w:p>
        </w:tc>
        <w:tc>
          <w:tcPr>
            <w:tcW w:w="2520"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62A0" w:rsidRPr="00A153F3" w:rsidRDefault="00D962A0" w:rsidP="00CA4735">
            <w:pPr>
              <w:rPr>
                <w:i/>
              </w:rPr>
            </w:pPr>
          </w:p>
        </w:tc>
        <w:tc>
          <w:tcPr>
            <w:tcW w:w="2208"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962A0" w:rsidRPr="00A153F3" w:rsidTr="00CA4735">
        <w:tc>
          <w:tcPr>
            <w:tcW w:w="2268"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62A0" w:rsidRPr="00A153F3" w:rsidRDefault="00D962A0" w:rsidP="00CA473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rPr>
            </w:pPr>
          </w:p>
        </w:tc>
      </w:tr>
    </w:tbl>
    <w:p w:rsidR="00D962A0" w:rsidRDefault="00D962A0" w:rsidP="00CA4735"/>
    <w:tbl>
      <w:tblPr>
        <w:tblStyle w:val="TableGrid"/>
        <w:tblW w:w="0" w:type="auto"/>
        <w:tblLook w:val="01E0" w:firstRow="1" w:lastRow="1" w:firstColumn="1" w:lastColumn="1" w:noHBand="0" w:noVBand="0"/>
      </w:tblPr>
      <w:tblGrid>
        <w:gridCol w:w="2156"/>
        <w:gridCol w:w="2508"/>
        <w:gridCol w:w="2390"/>
        <w:gridCol w:w="352"/>
        <w:gridCol w:w="2170"/>
      </w:tblGrid>
      <w:tr w:rsidR="00D962A0" w:rsidRPr="00A153F3" w:rsidTr="00CA4735">
        <w:tc>
          <w:tcPr>
            <w:tcW w:w="9746" w:type="dxa"/>
            <w:gridSpan w:val="5"/>
          </w:tcPr>
          <w:p w:rsidR="00D962A0" w:rsidRPr="00E13D2D" w:rsidRDefault="00D962A0" w:rsidP="00CA4735">
            <w:pPr>
              <w:rPr>
                <w:i/>
                <w:sz w:val="24"/>
                <w:szCs w:val="24"/>
              </w:rPr>
            </w:pPr>
            <w:r w:rsidRPr="00E13D2D">
              <w:rPr>
                <w:b/>
                <w:i/>
                <w:sz w:val="24"/>
                <w:szCs w:val="24"/>
              </w:rPr>
              <w:t xml:space="preserve">Data Source </w:t>
            </w:r>
            <w:r w:rsidRPr="00E13D2D">
              <w:rPr>
                <w:i/>
                <w:sz w:val="24"/>
                <w:szCs w:val="24"/>
              </w:rPr>
              <w:t>(Select one) (Several options are listed in the on-line application):</w:t>
            </w:r>
          </w:p>
          <w:p w:rsidR="00D962A0" w:rsidRPr="00E13D2D" w:rsidRDefault="00D962A0" w:rsidP="00CA4735">
            <w:pPr>
              <w:rPr>
                <w:b/>
                <w:sz w:val="24"/>
                <w:szCs w:val="24"/>
              </w:rPr>
            </w:pPr>
            <w:r w:rsidRPr="00E13D2D">
              <w:rPr>
                <w:sz w:val="24"/>
                <w:szCs w:val="24"/>
              </w:rPr>
              <w:t>Reports to State Medicaid Agency on delegated Administrative functions</w:t>
            </w:r>
          </w:p>
        </w:tc>
      </w:tr>
      <w:tr w:rsidR="00D962A0" w:rsidRPr="00A153F3" w:rsidTr="00CA4735">
        <w:tc>
          <w:tcPr>
            <w:tcW w:w="9746" w:type="dxa"/>
            <w:gridSpan w:val="5"/>
            <w:tcBorders>
              <w:bottom w:val="single" w:sz="12" w:space="0" w:color="auto"/>
            </w:tcBorders>
          </w:tcPr>
          <w:p w:rsidR="00D962A0" w:rsidRPr="00E13D2D" w:rsidRDefault="00D962A0" w:rsidP="00CA4735">
            <w:pPr>
              <w:rPr>
                <w:i/>
                <w:sz w:val="24"/>
                <w:szCs w:val="24"/>
              </w:rPr>
            </w:pPr>
            <w:r w:rsidRPr="00E13D2D">
              <w:rPr>
                <w:i/>
                <w:sz w:val="24"/>
                <w:szCs w:val="24"/>
              </w:rPr>
              <w:t>If ‘Other’ is selected, specify:</w:t>
            </w:r>
            <w:r w:rsidRPr="00E13D2D">
              <w:rPr>
                <w:sz w:val="24"/>
                <w:szCs w:val="24"/>
              </w:rPr>
              <w:t xml:space="preserve"> </w:t>
            </w:r>
          </w:p>
        </w:tc>
      </w:tr>
      <w:tr w:rsidR="00D962A0" w:rsidRPr="00A153F3" w:rsidTr="00CA473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62A0" w:rsidRPr="00E13D2D" w:rsidRDefault="00D962A0" w:rsidP="00CA4735">
            <w:pPr>
              <w:rPr>
                <w:b/>
                <w:i/>
                <w:sz w:val="24"/>
                <w:szCs w:val="24"/>
              </w:rPr>
            </w:pPr>
            <w:r w:rsidRPr="00E13D2D">
              <w:rPr>
                <w:b/>
                <w:i/>
                <w:sz w:val="24"/>
                <w:szCs w:val="24"/>
              </w:rPr>
              <w:t>SCO quality reports</w:t>
            </w:r>
          </w:p>
        </w:tc>
      </w:tr>
      <w:tr w:rsidR="00D962A0" w:rsidRPr="00A153F3" w:rsidTr="00CA4735">
        <w:tc>
          <w:tcPr>
            <w:tcW w:w="2268" w:type="dxa"/>
            <w:tcBorders>
              <w:top w:val="single" w:sz="12" w:space="0" w:color="auto"/>
            </w:tcBorders>
          </w:tcPr>
          <w:p w:rsidR="00D962A0" w:rsidRPr="00A153F3" w:rsidRDefault="00D962A0" w:rsidP="00CA4735">
            <w:pPr>
              <w:rPr>
                <w:b/>
                <w:i/>
              </w:rPr>
            </w:pPr>
            <w:r w:rsidRPr="00A153F3" w:rsidDel="000B4A44">
              <w:rPr>
                <w:b/>
                <w:i/>
              </w:rPr>
              <w:t xml:space="preserve"> </w:t>
            </w:r>
          </w:p>
        </w:tc>
        <w:tc>
          <w:tcPr>
            <w:tcW w:w="2520" w:type="dxa"/>
            <w:tcBorders>
              <w:top w:val="single" w:sz="12" w:space="0" w:color="auto"/>
            </w:tcBorders>
          </w:tcPr>
          <w:p w:rsidR="00D962A0" w:rsidRPr="00E13D2D" w:rsidRDefault="00D962A0" w:rsidP="00CA4735">
            <w:pPr>
              <w:rPr>
                <w:b/>
                <w:i/>
                <w:sz w:val="24"/>
                <w:szCs w:val="24"/>
              </w:rPr>
            </w:pPr>
            <w:r w:rsidRPr="00E13D2D">
              <w:rPr>
                <w:b/>
                <w:i/>
                <w:sz w:val="24"/>
                <w:szCs w:val="24"/>
              </w:rPr>
              <w:t>Responsible Party for data collection/generation</w:t>
            </w:r>
          </w:p>
          <w:p w:rsidR="00D962A0" w:rsidRPr="00E13D2D" w:rsidRDefault="00D962A0" w:rsidP="00CA4735">
            <w:pPr>
              <w:rPr>
                <w:i/>
                <w:sz w:val="24"/>
                <w:szCs w:val="24"/>
              </w:rPr>
            </w:pPr>
            <w:r w:rsidRPr="00E13D2D">
              <w:rPr>
                <w:i/>
                <w:sz w:val="24"/>
                <w:szCs w:val="24"/>
              </w:rPr>
              <w:t>(check each that applies)</w:t>
            </w:r>
          </w:p>
          <w:p w:rsidR="00D962A0" w:rsidRPr="00E13D2D" w:rsidRDefault="00D962A0" w:rsidP="00CA4735">
            <w:pPr>
              <w:rPr>
                <w:i/>
                <w:sz w:val="24"/>
                <w:szCs w:val="24"/>
              </w:rPr>
            </w:pPr>
          </w:p>
        </w:tc>
        <w:tc>
          <w:tcPr>
            <w:tcW w:w="2390" w:type="dxa"/>
            <w:tcBorders>
              <w:top w:val="single" w:sz="12" w:space="0" w:color="auto"/>
            </w:tcBorders>
          </w:tcPr>
          <w:p w:rsidR="00D962A0" w:rsidRPr="00E13D2D" w:rsidRDefault="00D962A0" w:rsidP="00CA4735">
            <w:pPr>
              <w:rPr>
                <w:b/>
                <w:i/>
                <w:sz w:val="24"/>
                <w:szCs w:val="24"/>
              </w:rPr>
            </w:pPr>
            <w:r w:rsidRPr="00E13D2D">
              <w:rPr>
                <w:b/>
                <w:i/>
                <w:sz w:val="24"/>
                <w:szCs w:val="24"/>
              </w:rPr>
              <w:t>Frequency of data collection/generation:</w:t>
            </w:r>
          </w:p>
          <w:p w:rsidR="00D962A0" w:rsidRPr="00E13D2D" w:rsidRDefault="00D962A0" w:rsidP="00CA4735">
            <w:pPr>
              <w:rPr>
                <w:i/>
                <w:sz w:val="24"/>
                <w:szCs w:val="24"/>
              </w:rPr>
            </w:pPr>
            <w:r w:rsidRPr="00E13D2D">
              <w:rPr>
                <w:i/>
                <w:sz w:val="24"/>
                <w:szCs w:val="24"/>
              </w:rPr>
              <w:t>(check each that applies)</w:t>
            </w:r>
          </w:p>
        </w:tc>
        <w:tc>
          <w:tcPr>
            <w:tcW w:w="2568" w:type="dxa"/>
            <w:gridSpan w:val="2"/>
            <w:tcBorders>
              <w:top w:val="single" w:sz="12" w:space="0" w:color="auto"/>
            </w:tcBorders>
          </w:tcPr>
          <w:p w:rsidR="00D962A0" w:rsidRPr="00E13D2D" w:rsidRDefault="00D962A0" w:rsidP="00CA4735">
            <w:pPr>
              <w:rPr>
                <w:b/>
                <w:i/>
                <w:sz w:val="24"/>
                <w:szCs w:val="24"/>
              </w:rPr>
            </w:pPr>
            <w:r w:rsidRPr="00E13D2D">
              <w:rPr>
                <w:b/>
                <w:i/>
                <w:sz w:val="24"/>
                <w:szCs w:val="24"/>
              </w:rPr>
              <w:t>Sampling Approach</w:t>
            </w:r>
          </w:p>
          <w:p w:rsidR="00D962A0" w:rsidRPr="00E13D2D" w:rsidRDefault="00D962A0" w:rsidP="00CA4735">
            <w:pPr>
              <w:rPr>
                <w:i/>
                <w:sz w:val="24"/>
                <w:szCs w:val="24"/>
              </w:rPr>
            </w:pPr>
            <w:r w:rsidRPr="00E13D2D">
              <w:rPr>
                <w:i/>
                <w:sz w:val="24"/>
                <w:szCs w:val="24"/>
              </w:rPr>
              <w:t>(check each that applies)</w:t>
            </w:r>
          </w:p>
        </w:tc>
      </w:tr>
      <w:tr w:rsidR="00D962A0" w:rsidRPr="00A153F3" w:rsidTr="00CA4735">
        <w:tc>
          <w:tcPr>
            <w:tcW w:w="2268" w:type="dxa"/>
          </w:tcPr>
          <w:p w:rsidR="00D962A0" w:rsidRPr="00A153F3" w:rsidRDefault="00D962A0" w:rsidP="00CA4735">
            <w:pPr>
              <w:rPr>
                <w:i/>
              </w:rPr>
            </w:pPr>
          </w:p>
        </w:tc>
        <w:tc>
          <w:tcPr>
            <w:tcW w:w="2520" w:type="dxa"/>
          </w:tcPr>
          <w:p w:rsidR="00D962A0" w:rsidRPr="00A153F3" w:rsidRDefault="00D962A0" w:rsidP="00CA4735">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rsidR="00D962A0" w:rsidRPr="00A153F3" w:rsidRDefault="00D962A0" w:rsidP="00CA4735">
            <w:pPr>
              <w:rPr>
                <w:i/>
              </w:rPr>
            </w:pPr>
            <w:r w:rsidRPr="00A153F3">
              <w:rPr>
                <w:i/>
                <w:sz w:val="22"/>
                <w:szCs w:val="22"/>
              </w:rPr>
              <w:sym w:font="Wingdings" w:char="F0A8"/>
            </w:r>
            <w:r w:rsidRPr="00A153F3">
              <w:rPr>
                <w:i/>
                <w:sz w:val="22"/>
                <w:szCs w:val="22"/>
              </w:rPr>
              <w:t xml:space="preserve"> Weekly</w:t>
            </w:r>
          </w:p>
        </w:tc>
        <w:tc>
          <w:tcPr>
            <w:tcW w:w="2568" w:type="dxa"/>
            <w:gridSpan w:val="2"/>
          </w:tcPr>
          <w:p w:rsidR="00D962A0" w:rsidRPr="00A153F3" w:rsidRDefault="00D962A0" w:rsidP="00CA4735">
            <w:pPr>
              <w:rPr>
                <w:i/>
              </w:rPr>
            </w:pPr>
            <w:r w:rsidRPr="00A153F3">
              <w:rPr>
                <w:i/>
                <w:sz w:val="22"/>
                <w:szCs w:val="22"/>
              </w:rPr>
              <w:sym w:font="Wingdings" w:char="F0A8"/>
            </w:r>
            <w:r w:rsidRPr="00A153F3">
              <w:rPr>
                <w:i/>
                <w:sz w:val="22"/>
                <w:szCs w:val="22"/>
              </w:rPr>
              <w:t xml:space="preserve"> 100% Review</w:t>
            </w:r>
          </w:p>
        </w:tc>
      </w:tr>
      <w:tr w:rsidR="00D962A0" w:rsidRPr="00A153F3" w:rsidTr="00CA4735">
        <w:tc>
          <w:tcPr>
            <w:tcW w:w="2268" w:type="dxa"/>
            <w:shd w:val="solid" w:color="auto" w:fill="auto"/>
          </w:tcPr>
          <w:p w:rsidR="00D962A0" w:rsidRPr="00A153F3" w:rsidRDefault="00D962A0" w:rsidP="00CA4735">
            <w:pPr>
              <w:rPr>
                <w:i/>
              </w:rPr>
            </w:pPr>
          </w:p>
        </w:tc>
        <w:tc>
          <w:tcPr>
            <w:tcW w:w="2520" w:type="dxa"/>
          </w:tcPr>
          <w:p w:rsidR="00D962A0" w:rsidRPr="00A153F3" w:rsidRDefault="00D962A0" w:rsidP="00CA4735">
            <w:pPr>
              <w:rPr>
                <w:i/>
              </w:rPr>
            </w:pPr>
            <w:r w:rsidRPr="00A153F3">
              <w:rPr>
                <w:i/>
                <w:sz w:val="22"/>
                <w:szCs w:val="22"/>
              </w:rPr>
              <w:sym w:font="Wingdings" w:char="F0A8"/>
            </w:r>
            <w:r w:rsidRPr="00A153F3">
              <w:rPr>
                <w:i/>
                <w:sz w:val="22"/>
                <w:szCs w:val="22"/>
              </w:rPr>
              <w:t xml:space="preserve"> Operating Agency</w:t>
            </w:r>
          </w:p>
        </w:tc>
        <w:tc>
          <w:tcPr>
            <w:tcW w:w="2390" w:type="dxa"/>
          </w:tcPr>
          <w:p w:rsidR="00D962A0" w:rsidRPr="00A153F3" w:rsidRDefault="00D962A0" w:rsidP="00CA4735">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962A0" w:rsidRPr="00A153F3" w:rsidRDefault="00D962A0" w:rsidP="00CA4735">
            <w:pPr>
              <w:rPr>
                <w:i/>
              </w:rPr>
            </w:pPr>
            <w:r>
              <w:rPr>
                <w:i/>
                <w:sz w:val="22"/>
                <w:szCs w:val="22"/>
              </w:rPr>
              <w:sym w:font="Wingdings" w:char="F0FE"/>
            </w:r>
            <w:r w:rsidRPr="00A153F3">
              <w:rPr>
                <w:i/>
                <w:sz w:val="22"/>
                <w:szCs w:val="22"/>
              </w:rPr>
              <w:t xml:space="preserve">  Less than 100% Review</w:t>
            </w:r>
          </w:p>
        </w:tc>
      </w:tr>
      <w:tr w:rsidR="00D962A0" w:rsidRPr="00A153F3" w:rsidTr="00CA4735">
        <w:tc>
          <w:tcPr>
            <w:tcW w:w="2268" w:type="dxa"/>
            <w:shd w:val="solid" w:color="auto" w:fill="auto"/>
          </w:tcPr>
          <w:p w:rsidR="00D962A0" w:rsidRPr="00A153F3" w:rsidRDefault="00D962A0" w:rsidP="00CA4735">
            <w:pPr>
              <w:rPr>
                <w:i/>
              </w:rPr>
            </w:pPr>
          </w:p>
        </w:tc>
        <w:tc>
          <w:tcPr>
            <w:tcW w:w="2520" w:type="dxa"/>
          </w:tcPr>
          <w:p w:rsidR="00D962A0" w:rsidRPr="00A153F3" w:rsidRDefault="00D962A0" w:rsidP="00CA4735">
            <w:pPr>
              <w:rPr>
                <w:i/>
              </w:rPr>
            </w:pPr>
            <w:r w:rsidRPr="00B65FD8">
              <w:rPr>
                <w:i/>
                <w:sz w:val="22"/>
                <w:szCs w:val="22"/>
              </w:rPr>
              <w:sym w:font="Wingdings" w:char="F0A8"/>
            </w:r>
            <w:r w:rsidRPr="00B65FD8">
              <w:rPr>
                <w:i/>
                <w:sz w:val="22"/>
                <w:szCs w:val="22"/>
              </w:rPr>
              <w:t xml:space="preserve"> Sub-State Entity</w:t>
            </w:r>
          </w:p>
        </w:tc>
        <w:tc>
          <w:tcPr>
            <w:tcW w:w="2390" w:type="dxa"/>
          </w:tcPr>
          <w:p w:rsidR="00D962A0" w:rsidRPr="00A153F3" w:rsidRDefault="00D962A0" w:rsidP="00CA4735">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962A0" w:rsidRPr="00A153F3" w:rsidRDefault="00D962A0" w:rsidP="00CA4735">
            <w:pPr>
              <w:rPr>
                <w:i/>
              </w:rPr>
            </w:pPr>
          </w:p>
        </w:tc>
        <w:tc>
          <w:tcPr>
            <w:tcW w:w="2208" w:type="dxa"/>
            <w:tcBorders>
              <w:bottom w:val="single" w:sz="4" w:space="0" w:color="auto"/>
            </w:tcBorders>
            <w:shd w:val="clear" w:color="auto" w:fill="auto"/>
          </w:tcPr>
          <w:p w:rsidR="00D962A0" w:rsidRPr="00A153F3" w:rsidRDefault="00D962A0" w:rsidP="00CA4735">
            <w:pPr>
              <w:rPr>
                <w:i/>
              </w:rPr>
            </w:pPr>
            <w:r w:rsidRPr="00A153F3">
              <w:rPr>
                <w:i/>
                <w:sz w:val="22"/>
                <w:szCs w:val="22"/>
              </w:rPr>
              <w:sym w:font="Wingdings" w:char="F0A8"/>
            </w:r>
            <w:r w:rsidRPr="00A153F3">
              <w:rPr>
                <w:i/>
                <w:sz w:val="22"/>
                <w:szCs w:val="22"/>
              </w:rPr>
              <w:t xml:space="preserve"> Representative Sample; Confidence Interval =</w:t>
            </w:r>
          </w:p>
        </w:tc>
      </w:tr>
      <w:tr w:rsidR="00D962A0" w:rsidRPr="00A153F3" w:rsidTr="00CA4735">
        <w:tc>
          <w:tcPr>
            <w:tcW w:w="2268" w:type="dxa"/>
            <w:shd w:val="solid" w:color="auto" w:fill="auto"/>
          </w:tcPr>
          <w:p w:rsidR="00D962A0" w:rsidRPr="00A153F3" w:rsidRDefault="00D962A0" w:rsidP="00CA4735">
            <w:pPr>
              <w:rPr>
                <w:i/>
              </w:rPr>
            </w:pPr>
          </w:p>
        </w:tc>
        <w:tc>
          <w:tcPr>
            <w:tcW w:w="2520" w:type="dxa"/>
          </w:tcPr>
          <w:p w:rsidR="00D962A0" w:rsidRDefault="00D962A0" w:rsidP="00CA4735">
            <w:pPr>
              <w:rPr>
                <w:i/>
                <w:sz w:val="22"/>
                <w:szCs w:val="22"/>
              </w:rPr>
            </w:pPr>
            <w:r>
              <w:rPr>
                <w:i/>
                <w:sz w:val="22"/>
                <w:szCs w:val="22"/>
              </w:rPr>
              <w:sym w:font="Wingdings" w:char="F0FE"/>
            </w:r>
            <w:r w:rsidRPr="00A153F3">
              <w:rPr>
                <w:i/>
                <w:sz w:val="22"/>
                <w:szCs w:val="22"/>
              </w:rPr>
              <w:t xml:space="preserve"> Other </w:t>
            </w:r>
          </w:p>
          <w:p w:rsidR="00D962A0" w:rsidRPr="00A153F3" w:rsidRDefault="00D962A0" w:rsidP="00CA4735">
            <w:pPr>
              <w:rPr>
                <w:i/>
              </w:rPr>
            </w:pPr>
            <w:r>
              <w:rPr>
                <w:i/>
                <w:sz w:val="22"/>
                <w:szCs w:val="22"/>
              </w:rPr>
              <w:t>Specify:</w:t>
            </w:r>
          </w:p>
        </w:tc>
        <w:tc>
          <w:tcPr>
            <w:tcW w:w="2390" w:type="dxa"/>
          </w:tcPr>
          <w:p w:rsidR="00D962A0" w:rsidRPr="00A153F3" w:rsidRDefault="00D962A0" w:rsidP="00CA4735">
            <w:pPr>
              <w:rPr>
                <w:i/>
              </w:rPr>
            </w:pPr>
            <w:r>
              <w:rPr>
                <w:i/>
                <w:sz w:val="22"/>
                <w:szCs w:val="22"/>
              </w:rPr>
              <w:sym w:font="Wingdings" w:char="F0FE"/>
            </w:r>
            <w:r w:rsidRPr="00A153F3">
              <w:rPr>
                <w:i/>
                <w:sz w:val="22"/>
                <w:szCs w:val="22"/>
              </w:rPr>
              <w:t xml:space="preserve"> Annually</w:t>
            </w:r>
          </w:p>
        </w:tc>
        <w:tc>
          <w:tcPr>
            <w:tcW w:w="360" w:type="dxa"/>
            <w:tcBorders>
              <w:bottom w:val="single" w:sz="4" w:space="0" w:color="auto"/>
            </w:tcBorders>
            <w:shd w:val="solid" w:color="auto" w:fill="auto"/>
          </w:tcPr>
          <w:p w:rsidR="00D962A0" w:rsidRPr="00A153F3" w:rsidRDefault="00D962A0" w:rsidP="00CA4735">
            <w:pPr>
              <w:rPr>
                <w:i/>
              </w:rPr>
            </w:pPr>
          </w:p>
        </w:tc>
        <w:tc>
          <w:tcPr>
            <w:tcW w:w="2208" w:type="dxa"/>
            <w:tcBorders>
              <w:bottom w:val="single" w:sz="4" w:space="0" w:color="auto"/>
            </w:tcBorders>
            <w:shd w:val="pct10" w:color="auto" w:fill="auto"/>
          </w:tcPr>
          <w:p w:rsidR="00D962A0" w:rsidRPr="00F02291" w:rsidRDefault="00D962A0" w:rsidP="00CA4735"/>
        </w:tc>
      </w:tr>
      <w:tr w:rsidR="00D962A0" w:rsidRPr="00A153F3" w:rsidTr="00CA4735">
        <w:tc>
          <w:tcPr>
            <w:tcW w:w="2268" w:type="dxa"/>
            <w:tcBorders>
              <w:bottom w:val="single" w:sz="4" w:space="0" w:color="auto"/>
            </w:tcBorders>
          </w:tcPr>
          <w:p w:rsidR="00D962A0" w:rsidRPr="00A153F3" w:rsidRDefault="00D962A0" w:rsidP="00CA4735">
            <w:pPr>
              <w:rPr>
                <w:i/>
              </w:rPr>
            </w:pPr>
          </w:p>
        </w:tc>
        <w:tc>
          <w:tcPr>
            <w:tcW w:w="2520" w:type="dxa"/>
            <w:tcBorders>
              <w:bottom w:val="single" w:sz="4" w:space="0" w:color="auto"/>
            </w:tcBorders>
            <w:shd w:val="pct10" w:color="auto" w:fill="auto"/>
          </w:tcPr>
          <w:p w:rsidR="00D962A0" w:rsidRPr="00A153F3" w:rsidRDefault="00D962A0" w:rsidP="00CA4735">
            <w:pPr>
              <w:rPr>
                <w:i/>
                <w:sz w:val="22"/>
                <w:szCs w:val="22"/>
              </w:rPr>
            </w:pPr>
            <w:r>
              <w:rPr>
                <w:i/>
                <w:sz w:val="22"/>
                <w:szCs w:val="22"/>
              </w:rPr>
              <w:t>Senior Care Organizations (SCO)</w:t>
            </w:r>
          </w:p>
        </w:tc>
        <w:tc>
          <w:tcPr>
            <w:tcW w:w="2390" w:type="dxa"/>
            <w:tcBorders>
              <w:bottom w:val="single" w:sz="4" w:space="0" w:color="auto"/>
            </w:tcBorders>
          </w:tcPr>
          <w:p w:rsidR="00D962A0" w:rsidRPr="00A153F3" w:rsidRDefault="00D962A0" w:rsidP="00CA4735">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D962A0" w:rsidRPr="00A153F3" w:rsidRDefault="00D962A0" w:rsidP="00CA4735">
            <w:pPr>
              <w:rPr>
                <w:i/>
              </w:rPr>
            </w:pPr>
          </w:p>
        </w:tc>
        <w:tc>
          <w:tcPr>
            <w:tcW w:w="2208" w:type="dxa"/>
            <w:tcBorders>
              <w:bottom w:val="single" w:sz="4" w:space="0" w:color="auto"/>
            </w:tcBorders>
            <w:shd w:val="clear" w:color="auto" w:fill="auto"/>
          </w:tcPr>
          <w:p w:rsidR="00D962A0" w:rsidRPr="00A153F3" w:rsidRDefault="00D962A0" w:rsidP="00CA4735">
            <w:pPr>
              <w:rPr>
                <w:i/>
              </w:rPr>
            </w:pPr>
            <w:r>
              <w:rPr>
                <w:i/>
                <w:sz w:val="22"/>
                <w:szCs w:val="22"/>
              </w:rPr>
              <w:sym w:font="Wingdings" w:char="F0FE"/>
            </w:r>
            <w:r w:rsidRPr="00A153F3">
              <w:rPr>
                <w:i/>
                <w:sz w:val="22"/>
                <w:szCs w:val="22"/>
              </w:rPr>
              <w:t xml:space="preserve"> Stratified: Describe Group</w:t>
            </w:r>
            <w:r>
              <w:rPr>
                <w:i/>
                <w:sz w:val="22"/>
                <w:szCs w:val="22"/>
              </w:rPr>
              <w:t>:</w:t>
            </w:r>
          </w:p>
        </w:tc>
      </w:tr>
      <w:tr w:rsidR="00D962A0" w:rsidRPr="00A153F3" w:rsidTr="00CA4735">
        <w:tc>
          <w:tcPr>
            <w:tcW w:w="2268" w:type="dxa"/>
            <w:tcBorders>
              <w:bottom w:val="single" w:sz="4" w:space="0" w:color="auto"/>
            </w:tcBorders>
          </w:tcPr>
          <w:p w:rsidR="00D962A0" w:rsidRPr="00A153F3" w:rsidRDefault="00D962A0" w:rsidP="00CA4735">
            <w:pPr>
              <w:rPr>
                <w:i/>
              </w:rPr>
            </w:pPr>
          </w:p>
        </w:tc>
        <w:tc>
          <w:tcPr>
            <w:tcW w:w="2520" w:type="dxa"/>
            <w:tcBorders>
              <w:bottom w:val="single" w:sz="4" w:space="0" w:color="auto"/>
            </w:tcBorders>
            <w:shd w:val="pct10" w:color="auto" w:fill="auto"/>
          </w:tcPr>
          <w:p w:rsidR="00D962A0" w:rsidRPr="00A153F3" w:rsidRDefault="00D962A0" w:rsidP="00CA4735">
            <w:pPr>
              <w:rPr>
                <w:i/>
                <w:sz w:val="22"/>
                <w:szCs w:val="22"/>
              </w:rPr>
            </w:pPr>
          </w:p>
        </w:tc>
        <w:tc>
          <w:tcPr>
            <w:tcW w:w="2390" w:type="dxa"/>
            <w:tcBorders>
              <w:bottom w:val="single" w:sz="4" w:space="0" w:color="auto"/>
            </w:tcBorders>
          </w:tcPr>
          <w:p w:rsidR="00D962A0" w:rsidRDefault="00D962A0" w:rsidP="00CA4735">
            <w:pPr>
              <w:rPr>
                <w:i/>
                <w:sz w:val="22"/>
                <w:szCs w:val="22"/>
              </w:rPr>
            </w:pPr>
            <w:r w:rsidRPr="00A153F3">
              <w:rPr>
                <w:i/>
                <w:sz w:val="22"/>
                <w:szCs w:val="22"/>
              </w:rPr>
              <w:sym w:font="Wingdings" w:char="F0A8"/>
            </w:r>
            <w:r w:rsidRPr="00A153F3">
              <w:rPr>
                <w:i/>
                <w:sz w:val="22"/>
                <w:szCs w:val="22"/>
              </w:rPr>
              <w:t xml:space="preserve"> Other</w:t>
            </w:r>
          </w:p>
          <w:p w:rsidR="00D962A0" w:rsidRPr="00A153F3" w:rsidRDefault="00D962A0" w:rsidP="00CA4735">
            <w:pPr>
              <w:rPr>
                <w:i/>
              </w:rPr>
            </w:pPr>
            <w:r w:rsidRPr="00A153F3">
              <w:rPr>
                <w:i/>
                <w:sz w:val="22"/>
                <w:szCs w:val="22"/>
              </w:rPr>
              <w:t>Specify:</w:t>
            </w:r>
          </w:p>
        </w:tc>
        <w:tc>
          <w:tcPr>
            <w:tcW w:w="360" w:type="dxa"/>
            <w:tcBorders>
              <w:bottom w:val="single" w:sz="4" w:space="0" w:color="auto"/>
            </w:tcBorders>
            <w:shd w:val="solid" w:color="auto" w:fill="auto"/>
          </w:tcPr>
          <w:p w:rsidR="00D962A0" w:rsidRPr="00A153F3" w:rsidRDefault="00D962A0" w:rsidP="00CA4735">
            <w:pPr>
              <w:rPr>
                <w:i/>
              </w:rPr>
            </w:pPr>
          </w:p>
        </w:tc>
        <w:tc>
          <w:tcPr>
            <w:tcW w:w="2208" w:type="dxa"/>
            <w:tcBorders>
              <w:bottom w:val="single" w:sz="4" w:space="0" w:color="auto"/>
            </w:tcBorders>
            <w:shd w:val="pct10" w:color="auto" w:fill="auto"/>
          </w:tcPr>
          <w:p w:rsidR="00D962A0" w:rsidRPr="00A153F3" w:rsidRDefault="00D962A0" w:rsidP="00CA4735">
            <w:pPr>
              <w:rPr>
                <w:i/>
              </w:rPr>
            </w:pPr>
            <w:r>
              <w:rPr>
                <w:i/>
              </w:rPr>
              <w:t>By SCO: 95% confidence interval, +/-5% margin of error</w:t>
            </w:r>
          </w:p>
        </w:tc>
      </w:tr>
      <w:tr w:rsidR="00D962A0" w:rsidRPr="00A153F3" w:rsidTr="00CA4735">
        <w:tc>
          <w:tcPr>
            <w:tcW w:w="2268"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rPr>
            </w:pPr>
          </w:p>
        </w:tc>
        <w:tc>
          <w:tcPr>
            <w:tcW w:w="2520"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62A0" w:rsidRPr="00A153F3" w:rsidRDefault="00D962A0" w:rsidP="00CA4735">
            <w:pPr>
              <w:rPr>
                <w:i/>
              </w:rPr>
            </w:pPr>
          </w:p>
        </w:tc>
        <w:tc>
          <w:tcPr>
            <w:tcW w:w="2208"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962A0" w:rsidRPr="00A153F3" w:rsidTr="00CA4735">
        <w:tc>
          <w:tcPr>
            <w:tcW w:w="2268"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62A0" w:rsidRPr="00A153F3" w:rsidRDefault="00D962A0" w:rsidP="00CA473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rPr>
            </w:pPr>
          </w:p>
        </w:tc>
      </w:tr>
    </w:tbl>
    <w:p w:rsidR="00E13D2D" w:rsidRDefault="00E13D2D" w:rsidP="00CA4735"/>
    <w:p w:rsidR="00D962A0" w:rsidRPr="00E13D2D" w:rsidRDefault="00D962A0" w:rsidP="00CA4735">
      <w:pPr>
        <w:rPr>
          <w:rFonts w:ascii="Times New Roman" w:hAnsi="Times New Roman" w:cs="Times New Roman"/>
          <w:sz w:val="24"/>
          <w:szCs w:val="24"/>
        </w:rPr>
      </w:pPr>
      <w:r w:rsidRPr="00E13D2D">
        <w:rPr>
          <w:rFonts w:ascii="Times New Roman" w:hAnsi="Times New Roman" w:cs="Times New Roman"/>
          <w:b/>
          <w:i/>
          <w:sz w:val="24"/>
          <w:szCs w:val="24"/>
        </w:rPr>
        <w:t>Data Aggregation and Analysis</w:t>
      </w:r>
    </w:p>
    <w:tbl>
      <w:tblPr>
        <w:tblStyle w:val="TableGrid"/>
        <w:tblW w:w="0" w:type="auto"/>
        <w:tblLook w:val="01E0" w:firstRow="1" w:lastRow="1" w:firstColumn="1" w:lastColumn="1" w:noHBand="0" w:noVBand="0"/>
      </w:tblPr>
      <w:tblGrid>
        <w:gridCol w:w="3348"/>
        <w:gridCol w:w="3870"/>
      </w:tblGrid>
      <w:tr w:rsidR="00D962A0" w:rsidRPr="00E13D2D" w:rsidTr="00CA4735">
        <w:tc>
          <w:tcPr>
            <w:tcW w:w="3348" w:type="dxa"/>
            <w:tcBorders>
              <w:top w:val="single" w:sz="4" w:space="0" w:color="auto"/>
              <w:left w:val="single" w:sz="4" w:space="0" w:color="auto"/>
              <w:bottom w:val="single" w:sz="4" w:space="0" w:color="auto"/>
              <w:right w:val="single" w:sz="4" w:space="0" w:color="auto"/>
            </w:tcBorders>
          </w:tcPr>
          <w:p w:rsidR="00D962A0" w:rsidRPr="00E13D2D" w:rsidRDefault="00D962A0" w:rsidP="00CA4735">
            <w:pPr>
              <w:rPr>
                <w:b/>
                <w:i/>
                <w:sz w:val="24"/>
                <w:szCs w:val="24"/>
              </w:rPr>
            </w:pPr>
            <w:r w:rsidRPr="00E13D2D">
              <w:rPr>
                <w:b/>
                <w:i/>
                <w:sz w:val="24"/>
                <w:szCs w:val="24"/>
              </w:rPr>
              <w:t xml:space="preserve">Responsible Party for data aggregation and analysis </w:t>
            </w:r>
          </w:p>
          <w:p w:rsidR="00D962A0" w:rsidRPr="00E13D2D" w:rsidRDefault="00D962A0" w:rsidP="00CA4735">
            <w:pPr>
              <w:rPr>
                <w:b/>
                <w:i/>
                <w:sz w:val="24"/>
                <w:szCs w:val="24"/>
              </w:rPr>
            </w:pPr>
            <w:r w:rsidRPr="00E13D2D">
              <w:rPr>
                <w:i/>
                <w:sz w:val="24"/>
                <w:szCs w:val="24"/>
              </w:rPr>
              <w:t>(check each that applies</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D962A0" w:rsidRPr="00E13D2D" w:rsidRDefault="00D962A0" w:rsidP="00CA4735">
            <w:pPr>
              <w:rPr>
                <w:b/>
                <w:i/>
                <w:sz w:val="24"/>
                <w:szCs w:val="24"/>
              </w:rPr>
            </w:pPr>
            <w:r w:rsidRPr="00E13D2D">
              <w:rPr>
                <w:b/>
                <w:i/>
                <w:sz w:val="24"/>
                <w:szCs w:val="24"/>
              </w:rPr>
              <w:t>Frequency of data aggregation and analysis:</w:t>
            </w:r>
          </w:p>
          <w:p w:rsidR="00D962A0" w:rsidRPr="00E13D2D" w:rsidRDefault="00D962A0" w:rsidP="00CA4735">
            <w:pPr>
              <w:rPr>
                <w:b/>
                <w:i/>
                <w:sz w:val="24"/>
                <w:szCs w:val="24"/>
              </w:rPr>
            </w:pPr>
            <w:r w:rsidRPr="00E13D2D">
              <w:rPr>
                <w:i/>
                <w:sz w:val="24"/>
                <w:szCs w:val="24"/>
              </w:rPr>
              <w:t>(check each that applies</w:t>
            </w:r>
          </w:p>
        </w:tc>
      </w:tr>
      <w:tr w:rsidR="00D962A0" w:rsidRPr="00A153F3" w:rsidTr="00CA4735">
        <w:tc>
          <w:tcPr>
            <w:tcW w:w="3348"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sz w:val="22"/>
                <w:szCs w:val="22"/>
              </w:rPr>
            </w:pPr>
            <w:r>
              <w:rPr>
                <w:i/>
                <w:sz w:val="22"/>
                <w:szCs w:val="22"/>
              </w:rPr>
              <w:sym w:font="Wingdings" w:char="F0FE"/>
            </w:r>
            <w:r w:rsidRPr="00A153F3">
              <w:rPr>
                <w:i/>
                <w:sz w:val="22"/>
                <w:szCs w:val="22"/>
              </w:rPr>
              <w:t xml:space="preserve"> State Medicaid Agency</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D962A0" w:rsidRPr="00A153F3" w:rsidRDefault="00D962A0" w:rsidP="00CA4735">
            <w:pPr>
              <w:rPr>
                <w:i/>
                <w:sz w:val="22"/>
                <w:szCs w:val="22"/>
              </w:rPr>
            </w:pPr>
            <w:r w:rsidRPr="00A153F3">
              <w:rPr>
                <w:i/>
                <w:sz w:val="22"/>
                <w:szCs w:val="22"/>
              </w:rPr>
              <w:sym w:font="Wingdings" w:char="F0A8"/>
            </w:r>
            <w:r w:rsidRPr="00A153F3">
              <w:rPr>
                <w:i/>
                <w:sz w:val="22"/>
                <w:szCs w:val="22"/>
              </w:rPr>
              <w:t xml:space="preserve"> Weekly</w:t>
            </w:r>
          </w:p>
        </w:tc>
      </w:tr>
      <w:tr w:rsidR="00D962A0" w:rsidRPr="00A153F3" w:rsidTr="00CA4735">
        <w:tc>
          <w:tcPr>
            <w:tcW w:w="3348"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sz w:val="22"/>
                <w:szCs w:val="22"/>
              </w:rPr>
            </w:pPr>
            <w:r w:rsidRPr="00A153F3">
              <w:rPr>
                <w:i/>
                <w:sz w:val="22"/>
                <w:szCs w:val="22"/>
              </w:rPr>
              <w:sym w:font="Wingdings" w:char="F0A8"/>
            </w:r>
            <w:r w:rsidRPr="00A153F3">
              <w:rPr>
                <w:i/>
                <w:sz w:val="22"/>
                <w:szCs w:val="22"/>
              </w:rPr>
              <w:t xml:space="preserve"> Operating Agency</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D962A0" w:rsidRPr="00A153F3" w:rsidRDefault="00D962A0" w:rsidP="00CA4735">
            <w:pPr>
              <w:rPr>
                <w:i/>
                <w:sz w:val="22"/>
                <w:szCs w:val="22"/>
              </w:rPr>
            </w:pPr>
            <w:r w:rsidRPr="00A153F3">
              <w:rPr>
                <w:i/>
                <w:sz w:val="22"/>
                <w:szCs w:val="22"/>
              </w:rPr>
              <w:sym w:font="Wingdings" w:char="F0A8"/>
            </w:r>
            <w:r w:rsidRPr="00A153F3">
              <w:rPr>
                <w:i/>
                <w:sz w:val="22"/>
                <w:szCs w:val="22"/>
              </w:rPr>
              <w:t xml:space="preserve"> Monthly</w:t>
            </w:r>
          </w:p>
        </w:tc>
      </w:tr>
      <w:tr w:rsidR="00D962A0" w:rsidRPr="00A153F3" w:rsidTr="00CA4735">
        <w:tc>
          <w:tcPr>
            <w:tcW w:w="3348"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sz w:val="22"/>
                <w:szCs w:val="22"/>
              </w:rPr>
            </w:pPr>
            <w:r w:rsidRPr="00B65FD8">
              <w:rPr>
                <w:i/>
                <w:sz w:val="22"/>
                <w:szCs w:val="22"/>
              </w:rPr>
              <w:sym w:font="Wingdings" w:char="F0A8"/>
            </w:r>
            <w:r w:rsidRPr="00B65FD8">
              <w:rPr>
                <w:i/>
                <w:sz w:val="22"/>
                <w:szCs w:val="22"/>
              </w:rPr>
              <w:t xml:space="preserve"> Sub-State Entity</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D962A0" w:rsidRPr="00A153F3" w:rsidRDefault="00D962A0" w:rsidP="00CA4735">
            <w:pPr>
              <w:rPr>
                <w:i/>
                <w:sz w:val="22"/>
                <w:szCs w:val="22"/>
              </w:rPr>
            </w:pPr>
            <w:r w:rsidRPr="00A153F3">
              <w:rPr>
                <w:i/>
                <w:sz w:val="22"/>
                <w:szCs w:val="22"/>
              </w:rPr>
              <w:sym w:font="Wingdings" w:char="F0A8"/>
            </w:r>
            <w:r w:rsidRPr="00A153F3">
              <w:rPr>
                <w:i/>
                <w:sz w:val="22"/>
                <w:szCs w:val="22"/>
              </w:rPr>
              <w:t xml:space="preserve"> Quarterly</w:t>
            </w:r>
          </w:p>
        </w:tc>
      </w:tr>
      <w:tr w:rsidR="00D962A0" w:rsidRPr="00A153F3" w:rsidTr="00CA4735">
        <w:tc>
          <w:tcPr>
            <w:tcW w:w="3348" w:type="dxa"/>
            <w:tcBorders>
              <w:top w:val="single" w:sz="4" w:space="0" w:color="auto"/>
              <w:left w:val="single" w:sz="4" w:space="0" w:color="auto"/>
              <w:bottom w:val="single" w:sz="4" w:space="0" w:color="auto"/>
              <w:right w:val="single" w:sz="4" w:space="0" w:color="auto"/>
            </w:tcBorders>
          </w:tcPr>
          <w:p w:rsidR="00D962A0" w:rsidRDefault="00D962A0" w:rsidP="00CA4735">
            <w:pPr>
              <w:rPr>
                <w:i/>
                <w:sz w:val="22"/>
                <w:szCs w:val="22"/>
              </w:rPr>
            </w:pPr>
            <w:r w:rsidRPr="00A153F3">
              <w:rPr>
                <w:i/>
                <w:sz w:val="22"/>
                <w:szCs w:val="22"/>
              </w:rPr>
              <w:sym w:font="Wingdings" w:char="F0A8"/>
            </w:r>
            <w:r w:rsidRPr="00A153F3">
              <w:rPr>
                <w:i/>
                <w:sz w:val="22"/>
                <w:szCs w:val="22"/>
              </w:rPr>
              <w:t xml:space="preserve"> Other </w:t>
            </w:r>
          </w:p>
          <w:p w:rsidR="00D962A0" w:rsidRPr="00A153F3" w:rsidRDefault="00D962A0" w:rsidP="00CA4735">
            <w:pPr>
              <w:rPr>
                <w:i/>
                <w:sz w:val="22"/>
                <w:szCs w:val="22"/>
              </w:rPr>
            </w:pPr>
            <w:r w:rsidRPr="00A153F3">
              <w:rPr>
                <w:i/>
                <w:sz w:val="22"/>
                <w:szCs w:val="22"/>
              </w:rPr>
              <w:t>Specify:</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D962A0" w:rsidRPr="00A153F3" w:rsidRDefault="00D962A0" w:rsidP="00CA4735">
            <w:pPr>
              <w:rPr>
                <w:i/>
                <w:sz w:val="22"/>
                <w:szCs w:val="22"/>
              </w:rPr>
            </w:pPr>
            <w:r>
              <w:rPr>
                <w:i/>
                <w:sz w:val="22"/>
                <w:szCs w:val="22"/>
              </w:rPr>
              <w:sym w:font="Wingdings" w:char="F0FE"/>
            </w:r>
            <w:r w:rsidRPr="00A153F3">
              <w:rPr>
                <w:i/>
                <w:sz w:val="22"/>
                <w:szCs w:val="22"/>
              </w:rPr>
              <w:t xml:space="preserve"> Annually</w:t>
            </w:r>
          </w:p>
        </w:tc>
      </w:tr>
      <w:tr w:rsidR="00D962A0" w:rsidRPr="00A153F3" w:rsidTr="00CA4735">
        <w:tc>
          <w:tcPr>
            <w:tcW w:w="3348" w:type="dxa"/>
            <w:tcBorders>
              <w:top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D962A0" w:rsidRPr="00A153F3" w:rsidRDefault="00D962A0" w:rsidP="00CA4735">
            <w:pPr>
              <w:rPr>
                <w:i/>
                <w:sz w:val="22"/>
                <w:szCs w:val="22"/>
              </w:rPr>
            </w:pPr>
            <w:r w:rsidRPr="00A153F3">
              <w:rPr>
                <w:i/>
                <w:sz w:val="22"/>
                <w:szCs w:val="22"/>
              </w:rPr>
              <w:sym w:font="Wingdings" w:char="F0A8"/>
            </w:r>
            <w:r w:rsidRPr="00A153F3">
              <w:rPr>
                <w:i/>
                <w:sz w:val="22"/>
                <w:szCs w:val="22"/>
              </w:rPr>
              <w:t xml:space="preserve"> Continuously and Ongoing</w:t>
            </w:r>
          </w:p>
        </w:tc>
      </w:tr>
      <w:tr w:rsidR="00D962A0" w:rsidRPr="00A153F3" w:rsidTr="00CA4735">
        <w:tc>
          <w:tcPr>
            <w:tcW w:w="3348" w:type="dxa"/>
            <w:tcBorders>
              <w:top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D962A0" w:rsidRDefault="00D962A0" w:rsidP="00CA4735">
            <w:pPr>
              <w:rPr>
                <w:i/>
                <w:sz w:val="22"/>
                <w:szCs w:val="22"/>
              </w:rPr>
            </w:pPr>
            <w:r w:rsidRPr="00A153F3">
              <w:rPr>
                <w:i/>
                <w:sz w:val="22"/>
                <w:szCs w:val="22"/>
              </w:rPr>
              <w:sym w:font="Wingdings" w:char="F0A8"/>
            </w:r>
            <w:r w:rsidRPr="00A153F3">
              <w:rPr>
                <w:i/>
                <w:sz w:val="22"/>
                <w:szCs w:val="22"/>
              </w:rPr>
              <w:t xml:space="preserve"> Other </w:t>
            </w:r>
          </w:p>
          <w:p w:rsidR="00D962A0" w:rsidRPr="00A153F3" w:rsidRDefault="00D962A0" w:rsidP="00CA4735">
            <w:pPr>
              <w:rPr>
                <w:i/>
                <w:sz w:val="22"/>
                <w:szCs w:val="22"/>
              </w:rPr>
            </w:pPr>
            <w:r w:rsidRPr="00A153F3">
              <w:rPr>
                <w:i/>
                <w:sz w:val="22"/>
                <w:szCs w:val="22"/>
              </w:rPr>
              <w:t>Specify:</w:t>
            </w:r>
          </w:p>
        </w:tc>
      </w:tr>
      <w:tr w:rsidR="00D962A0" w:rsidRPr="00A153F3" w:rsidTr="00CA4735">
        <w:tc>
          <w:tcPr>
            <w:tcW w:w="3348"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3870"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r>
    </w:tbl>
    <w:p w:rsidR="00D962A0" w:rsidRPr="00B65FD8" w:rsidRDefault="00D962A0" w:rsidP="00CA4735">
      <w:pPr>
        <w:rPr>
          <w:b/>
          <w:i/>
        </w:rPr>
      </w:pPr>
    </w:p>
    <w:p w:rsidR="00D962A0" w:rsidRPr="00E13D2D" w:rsidRDefault="00D962A0" w:rsidP="00E13D2D">
      <w:pPr>
        <w:ind w:left="720" w:hanging="720"/>
        <w:rPr>
          <w:rFonts w:ascii="Times New Roman" w:hAnsi="Times New Roman" w:cs="Times New Roman"/>
          <w:b/>
          <w:i/>
          <w:sz w:val="24"/>
          <w:szCs w:val="24"/>
        </w:rPr>
      </w:pPr>
      <w:r>
        <w:rPr>
          <w:b/>
          <w:i/>
        </w:rPr>
        <w:tab/>
      </w:r>
      <w:r w:rsidRPr="00E13D2D">
        <w:rPr>
          <w:rFonts w:ascii="Times New Roman" w:hAnsi="Times New Roman" w:cs="Times New Roman"/>
          <w:b/>
          <w:i/>
          <w:sz w:val="24"/>
          <w:szCs w:val="24"/>
        </w:rPr>
        <w:t xml:space="preserve">b. Sub-assurance:  The State monitors service plan development in accordance with its policies and procedures. </w:t>
      </w:r>
    </w:p>
    <w:p w:rsidR="00D962A0" w:rsidRPr="00E13D2D" w:rsidRDefault="00D962A0" w:rsidP="00E13D2D">
      <w:pPr>
        <w:ind w:left="720"/>
        <w:rPr>
          <w:rFonts w:ascii="Times New Roman" w:hAnsi="Times New Roman" w:cs="Times New Roman"/>
          <w:b/>
          <w:i/>
          <w:sz w:val="24"/>
          <w:szCs w:val="24"/>
        </w:rPr>
      </w:pPr>
      <w:r w:rsidRPr="00E13D2D">
        <w:rPr>
          <w:rFonts w:ascii="Times New Roman" w:hAnsi="Times New Roman" w:cs="Times New Roman"/>
          <w:b/>
          <w:i/>
          <w:sz w:val="24"/>
          <w:szCs w:val="24"/>
        </w:rPr>
        <w:t xml:space="preserve">i. Performance Measures </w:t>
      </w:r>
    </w:p>
    <w:tbl>
      <w:tblPr>
        <w:tblStyle w:val="TableGrid"/>
        <w:tblW w:w="0" w:type="auto"/>
        <w:tblLook w:val="01E0" w:firstRow="1" w:lastRow="1" w:firstColumn="1" w:lastColumn="1" w:noHBand="0" w:noVBand="0"/>
      </w:tblPr>
      <w:tblGrid>
        <w:gridCol w:w="2196"/>
        <w:gridCol w:w="7380"/>
      </w:tblGrid>
      <w:tr w:rsidR="00D962A0" w:rsidRPr="00A153F3" w:rsidTr="00CA4735">
        <w:tc>
          <w:tcPr>
            <w:tcW w:w="2196" w:type="dxa"/>
            <w:tcBorders>
              <w:right w:val="single" w:sz="12" w:space="0" w:color="auto"/>
            </w:tcBorders>
          </w:tcPr>
          <w:p w:rsidR="00D962A0" w:rsidRPr="00E13D2D" w:rsidRDefault="00D962A0" w:rsidP="00CA4735">
            <w:pPr>
              <w:rPr>
                <w:b/>
                <w:i/>
                <w:sz w:val="24"/>
                <w:szCs w:val="24"/>
              </w:rPr>
            </w:pPr>
            <w:r w:rsidRPr="00E13D2D">
              <w:rPr>
                <w:b/>
                <w:i/>
                <w:sz w:val="24"/>
                <w:szCs w:val="24"/>
              </w:rPr>
              <w:t>Performance Measure:</w:t>
            </w:r>
          </w:p>
          <w:p w:rsidR="00D962A0" w:rsidRPr="00E13D2D" w:rsidRDefault="00D962A0" w:rsidP="00CA4735">
            <w:pPr>
              <w:rPr>
                <w:i/>
                <w:sz w:val="24"/>
                <w:szCs w:val="24"/>
              </w:rPr>
            </w:pPr>
          </w:p>
        </w:tc>
        <w:tc>
          <w:tcPr>
            <w:tcW w:w="738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62A0" w:rsidRPr="00E13D2D" w:rsidRDefault="00D962A0" w:rsidP="00CA4735">
            <w:pPr>
              <w:rPr>
                <w:i/>
                <w:sz w:val="24"/>
                <w:szCs w:val="24"/>
              </w:rPr>
            </w:pPr>
            <w:r w:rsidRPr="00E13D2D">
              <w:rPr>
                <w:i/>
                <w:sz w:val="24"/>
                <w:szCs w:val="24"/>
              </w:rPr>
              <w:t>No longer needed in new QM system.</w:t>
            </w:r>
          </w:p>
        </w:tc>
      </w:tr>
    </w:tbl>
    <w:p w:rsidR="00D962A0" w:rsidRDefault="00D962A0" w:rsidP="00CA4735">
      <w:pPr>
        <w:rPr>
          <w:b/>
          <w:i/>
          <w:highlight w:val="yellow"/>
        </w:rPr>
      </w:pPr>
    </w:p>
    <w:p w:rsidR="00D962A0" w:rsidRPr="00626A56" w:rsidRDefault="00D962A0" w:rsidP="00626A56">
      <w:pPr>
        <w:ind w:left="720" w:hanging="720"/>
        <w:rPr>
          <w:rFonts w:ascii="Times New Roman" w:hAnsi="Times New Roman" w:cs="Times New Roman"/>
          <w:b/>
          <w:i/>
          <w:sz w:val="24"/>
          <w:szCs w:val="24"/>
        </w:rPr>
      </w:pPr>
      <w:r>
        <w:rPr>
          <w:b/>
          <w:i/>
        </w:rPr>
        <w:tab/>
      </w:r>
      <w:r w:rsidRPr="00E13D2D">
        <w:rPr>
          <w:rFonts w:ascii="Times New Roman" w:hAnsi="Times New Roman" w:cs="Times New Roman"/>
          <w:b/>
          <w:i/>
          <w:sz w:val="24"/>
          <w:szCs w:val="24"/>
        </w:rPr>
        <w:t>c.</w:t>
      </w:r>
      <w:r w:rsidRPr="00E13D2D">
        <w:rPr>
          <w:rFonts w:ascii="Times New Roman" w:hAnsi="Times New Roman" w:cs="Times New Roman"/>
          <w:b/>
          <w:i/>
          <w:sz w:val="24"/>
          <w:szCs w:val="24"/>
        </w:rPr>
        <w:tab/>
        <w:t xml:space="preserve">Sub-assurance:  Service plans are updated/revised at least annually or when warranted by changes in </w:t>
      </w:r>
      <w:r w:rsidR="00626A56">
        <w:rPr>
          <w:rFonts w:ascii="Times New Roman" w:hAnsi="Times New Roman" w:cs="Times New Roman"/>
          <w:b/>
          <w:i/>
          <w:sz w:val="24"/>
          <w:szCs w:val="24"/>
        </w:rPr>
        <w:t>the waiver participant’s needs.</w:t>
      </w:r>
    </w:p>
    <w:p w:rsidR="00D962A0" w:rsidRPr="007B526D" w:rsidRDefault="00D962A0" w:rsidP="007B526D">
      <w:pPr>
        <w:ind w:left="720"/>
        <w:rPr>
          <w:rFonts w:ascii="Times New Roman" w:hAnsi="Times New Roman" w:cs="Times New Roman"/>
          <w:b/>
          <w:i/>
          <w:sz w:val="24"/>
          <w:szCs w:val="24"/>
        </w:rPr>
      </w:pPr>
      <w:r w:rsidRPr="00E13D2D">
        <w:rPr>
          <w:rFonts w:ascii="Times New Roman" w:hAnsi="Times New Roman" w:cs="Times New Roman"/>
          <w:b/>
          <w:i/>
          <w:sz w:val="24"/>
          <w:szCs w:val="24"/>
        </w:rPr>
        <w:t xml:space="preserve">i. Performance Measures </w:t>
      </w:r>
    </w:p>
    <w:tbl>
      <w:tblPr>
        <w:tblStyle w:val="TableGrid"/>
        <w:tblW w:w="0" w:type="auto"/>
        <w:tblLook w:val="01E0" w:firstRow="1" w:lastRow="1" w:firstColumn="1" w:lastColumn="1" w:noHBand="0" w:noVBand="0"/>
      </w:tblPr>
      <w:tblGrid>
        <w:gridCol w:w="2196"/>
        <w:gridCol w:w="2500"/>
        <w:gridCol w:w="2390"/>
        <w:gridCol w:w="347"/>
        <w:gridCol w:w="2143"/>
      </w:tblGrid>
      <w:tr w:rsidR="00D962A0" w:rsidRPr="00A153F3" w:rsidTr="00CA4735">
        <w:tc>
          <w:tcPr>
            <w:tcW w:w="2268" w:type="dxa"/>
            <w:tcBorders>
              <w:right w:val="single" w:sz="12" w:space="0" w:color="auto"/>
            </w:tcBorders>
          </w:tcPr>
          <w:p w:rsidR="00D962A0" w:rsidRPr="007B526D" w:rsidRDefault="00D962A0" w:rsidP="00CA4735">
            <w:pPr>
              <w:rPr>
                <w:b/>
                <w:i/>
                <w:sz w:val="24"/>
                <w:szCs w:val="24"/>
              </w:rPr>
            </w:pPr>
            <w:r w:rsidRPr="007B526D">
              <w:rPr>
                <w:b/>
                <w:i/>
                <w:sz w:val="24"/>
                <w:szCs w:val="24"/>
              </w:rPr>
              <w:t>Performance Measure:</w:t>
            </w:r>
          </w:p>
          <w:p w:rsidR="00D962A0" w:rsidRPr="007B526D" w:rsidRDefault="00D962A0" w:rsidP="00CA4735">
            <w:pPr>
              <w:rPr>
                <w:i/>
                <w:sz w:val="24"/>
                <w:szCs w:val="24"/>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62A0" w:rsidRPr="007B526D" w:rsidRDefault="00D962A0" w:rsidP="00CA4735">
            <w:pPr>
              <w:rPr>
                <w:i/>
                <w:sz w:val="24"/>
                <w:szCs w:val="24"/>
              </w:rPr>
            </w:pPr>
            <w:r w:rsidRPr="007B526D">
              <w:rPr>
                <w:i/>
                <w:sz w:val="24"/>
                <w:szCs w:val="24"/>
              </w:rPr>
              <w:t xml:space="preserve">Case Managers documented their review of waiver participants’ service plans within the past year. </w:t>
            </w:r>
          </w:p>
          <w:p w:rsidR="00D962A0" w:rsidRPr="007B526D" w:rsidRDefault="00D962A0" w:rsidP="00CA4735">
            <w:pPr>
              <w:rPr>
                <w:i/>
                <w:sz w:val="24"/>
                <w:szCs w:val="24"/>
              </w:rPr>
            </w:pPr>
            <w:r w:rsidRPr="007B526D">
              <w:rPr>
                <w:i/>
                <w:sz w:val="24"/>
                <w:szCs w:val="24"/>
              </w:rPr>
              <w:t>Numerator: Number of waiver participants with a documented review/update of their service plan within the past year</w:t>
            </w:r>
          </w:p>
          <w:p w:rsidR="00D962A0" w:rsidRPr="007B526D" w:rsidRDefault="00D962A0" w:rsidP="00B42EAB">
            <w:pPr>
              <w:rPr>
                <w:i/>
                <w:sz w:val="24"/>
                <w:szCs w:val="24"/>
              </w:rPr>
            </w:pPr>
            <w:r w:rsidRPr="007B526D">
              <w:rPr>
                <w:i/>
                <w:sz w:val="24"/>
                <w:szCs w:val="24"/>
              </w:rPr>
              <w:t xml:space="preserve">Denominator: </w:t>
            </w:r>
            <w:r w:rsidR="00B42EAB">
              <w:rPr>
                <w:i/>
                <w:sz w:val="24"/>
                <w:szCs w:val="24"/>
              </w:rPr>
              <w:t>N</w:t>
            </w:r>
            <w:r w:rsidRPr="007B526D">
              <w:rPr>
                <w:i/>
                <w:sz w:val="24"/>
                <w:szCs w:val="24"/>
              </w:rPr>
              <w:t>umber of waiver participants</w:t>
            </w:r>
          </w:p>
        </w:tc>
      </w:tr>
      <w:tr w:rsidR="00D962A0" w:rsidRPr="00A153F3" w:rsidTr="00CA4735">
        <w:tc>
          <w:tcPr>
            <w:tcW w:w="9746" w:type="dxa"/>
            <w:gridSpan w:val="5"/>
          </w:tcPr>
          <w:p w:rsidR="00D962A0" w:rsidRPr="007B526D" w:rsidRDefault="00D962A0" w:rsidP="00CA4735">
            <w:pPr>
              <w:rPr>
                <w:i/>
                <w:sz w:val="24"/>
                <w:szCs w:val="24"/>
              </w:rPr>
            </w:pPr>
            <w:r w:rsidRPr="007B526D">
              <w:rPr>
                <w:b/>
                <w:i/>
                <w:sz w:val="24"/>
                <w:szCs w:val="24"/>
              </w:rPr>
              <w:t xml:space="preserve">Data Source </w:t>
            </w:r>
            <w:r w:rsidRPr="007B526D">
              <w:rPr>
                <w:i/>
                <w:sz w:val="24"/>
                <w:szCs w:val="24"/>
              </w:rPr>
              <w:t>(Select one) (Several options are listed in the on-line application):Other</w:t>
            </w:r>
          </w:p>
          <w:p w:rsidR="00D962A0" w:rsidRPr="007B526D" w:rsidRDefault="00D962A0" w:rsidP="00CA4735">
            <w:pPr>
              <w:rPr>
                <w:b/>
                <w:sz w:val="24"/>
                <w:szCs w:val="24"/>
              </w:rPr>
            </w:pPr>
          </w:p>
        </w:tc>
      </w:tr>
      <w:tr w:rsidR="00D962A0" w:rsidRPr="00A153F3" w:rsidTr="00CA4735">
        <w:tc>
          <w:tcPr>
            <w:tcW w:w="9746" w:type="dxa"/>
            <w:gridSpan w:val="5"/>
            <w:tcBorders>
              <w:bottom w:val="single" w:sz="12" w:space="0" w:color="auto"/>
            </w:tcBorders>
          </w:tcPr>
          <w:p w:rsidR="00D962A0" w:rsidRPr="007B526D" w:rsidRDefault="00D962A0" w:rsidP="00CA4735">
            <w:pPr>
              <w:rPr>
                <w:i/>
                <w:sz w:val="24"/>
                <w:szCs w:val="24"/>
              </w:rPr>
            </w:pPr>
            <w:r w:rsidRPr="007B526D">
              <w:rPr>
                <w:i/>
                <w:sz w:val="24"/>
                <w:szCs w:val="24"/>
              </w:rPr>
              <w:lastRenderedPageBreak/>
              <w:t>If ‘Other’ is selected, specify:</w:t>
            </w:r>
            <w:r w:rsidRPr="007B526D">
              <w:rPr>
                <w:sz w:val="24"/>
                <w:szCs w:val="24"/>
              </w:rPr>
              <w:t xml:space="preserve"> </w:t>
            </w:r>
          </w:p>
        </w:tc>
      </w:tr>
      <w:tr w:rsidR="00D962A0" w:rsidRPr="00A153F3" w:rsidTr="00CA473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62A0" w:rsidRPr="007B526D" w:rsidRDefault="00D962A0" w:rsidP="00CA4735">
            <w:pPr>
              <w:rPr>
                <w:b/>
                <w:i/>
                <w:sz w:val="24"/>
                <w:szCs w:val="24"/>
              </w:rPr>
            </w:pPr>
            <w:r w:rsidRPr="007B526D">
              <w:rPr>
                <w:b/>
                <w:i/>
                <w:sz w:val="24"/>
                <w:szCs w:val="24"/>
              </w:rPr>
              <w:t>SIMS data reports</w:t>
            </w:r>
          </w:p>
        </w:tc>
      </w:tr>
      <w:tr w:rsidR="00D962A0" w:rsidRPr="00A153F3" w:rsidTr="00CA4735">
        <w:tc>
          <w:tcPr>
            <w:tcW w:w="2268" w:type="dxa"/>
            <w:tcBorders>
              <w:top w:val="single" w:sz="12" w:space="0" w:color="auto"/>
            </w:tcBorders>
          </w:tcPr>
          <w:p w:rsidR="00D962A0" w:rsidRPr="007B526D" w:rsidRDefault="00D962A0" w:rsidP="00CA4735">
            <w:pPr>
              <w:rPr>
                <w:b/>
                <w:i/>
                <w:sz w:val="24"/>
                <w:szCs w:val="24"/>
              </w:rPr>
            </w:pPr>
            <w:r w:rsidRPr="007B526D" w:rsidDel="000B4A44">
              <w:rPr>
                <w:b/>
                <w:i/>
                <w:sz w:val="24"/>
                <w:szCs w:val="24"/>
              </w:rPr>
              <w:t xml:space="preserve"> </w:t>
            </w:r>
          </w:p>
        </w:tc>
        <w:tc>
          <w:tcPr>
            <w:tcW w:w="2520" w:type="dxa"/>
            <w:tcBorders>
              <w:top w:val="single" w:sz="12" w:space="0" w:color="auto"/>
            </w:tcBorders>
          </w:tcPr>
          <w:p w:rsidR="00D962A0" w:rsidRPr="007B526D" w:rsidRDefault="00D962A0" w:rsidP="00CA4735">
            <w:pPr>
              <w:rPr>
                <w:b/>
                <w:i/>
                <w:sz w:val="24"/>
                <w:szCs w:val="24"/>
              </w:rPr>
            </w:pPr>
            <w:r w:rsidRPr="007B526D">
              <w:rPr>
                <w:b/>
                <w:i/>
                <w:sz w:val="24"/>
                <w:szCs w:val="24"/>
              </w:rPr>
              <w:t>Responsible Party for data collection/generation</w:t>
            </w:r>
          </w:p>
          <w:p w:rsidR="00D962A0" w:rsidRPr="007B526D" w:rsidRDefault="00D962A0" w:rsidP="00CA4735">
            <w:pPr>
              <w:rPr>
                <w:i/>
                <w:sz w:val="24"/>
                <w:szCs w:val="24"/>
              </w:rPr>
            </w:pPr>
            <w:r w:rsidRPr="007B526D">
              <w:rPr>
                <w:i/>
                <w:sz w:val="24"/>
                <w:szCs w:val="24"/>
              </w:rPr>
              <w:t>(check each that applies)</w:t>
            </w:r>
          </w:p>
          <w:p w:rsidR="00D962A0" w:rsidRPr="007B526D" w:rsidRDefault="00D962A0" w:rsidP="00CA4735">
            <w:pPr>
              <w:rPr>
                <w:i/>
                <w:sz w:val="24"/>
                <w:szCs w:val="24"/>
              </w:rPr>
            </w:pPr>
          </w:p>
        </w:tc>
        <w:tc>
          <w:tcPr>
            <w:tcW w:w="2390" w:type="dxa"/>
            <w:tcBorders>
              <w:top w:val="single" w:sz="12" w:space="0" w:color="auto"/>
            </w:tcBorders>
          </w:tcPr>
          <w:p w:rsidR="00D962A0" w:rsidRPr="007B526D" w:rsidRDefault="00D962A0" w:rsidP="00CA4735">
            <w:pPr>
              <w:rPr>
                <w:b/>
                <w:i/>
                <w:sz w:val="24"/>
                <w:szCs w:val="24"/>
              </w:rPr>
            </w:pPr>
            <w:r w:rsidRPr="007B526D">
              <w:rPr>
                <w:b/>
                <w:i/>
                <w:sz w:val="24"/>
                <w:szCs w:val="24"/>
              </w:rPr>
              <w:t>Frequency of data collection/generation:</w:t>
            </w:r>
          </w:p>
          <w:p w:rsidR="00D962A0" w:rsidRPr="007B526D" w:rsidRDefault="00D962A0" w:rsidP="00CA4735">
            <w:pPr>
              <w:rPr>
                <w:i/>
                <w:sz w:val="24"/>
                <w:szCs w:val="24"/>
              </w:rPr>
            </w:pPr>
            <w:r w:rsidRPr="007B526D">
              <w:rPr>
                <w:i/>
                <w:sz w:val="24"/>
                <w:szCs w:val="24"/>
              </w:rPr>
              <w:t>(check each that applies)</w:t>
            </w:r>
          </w:p>
        </w:tc>
        <w:tc>
          <w:tcPr>
            <w:tcW w:w="2568" w:type="dxa"/>
            <w:gridSpan w:val="2"/>
            <w:tcBorders>
              <w:top w:val="single" w:sz="12" w:space="0" w:color="auto"/>
            </w:tcBorders>
          </w:tcPr>
          <w:p w:rsidR="00D962A0" w:rsidRPr="007B526D" w:rsidRDefault="00D962A0" w:rsidP="00CA4735">
            <w:pPr>
              <w:rPr>
                <w:b/>
                <w:i/>
                <w:sz w:val="24"/>
                <w:szCs w:val="24"/>
              </w:rPr>
            </w:pPr>
            <w:r w:rsidRPr="007B526D">
              <w:rPr>
                <w:b/>
                <w:i/>
                <w:sz w:val="24"/>
                <w:szCs w:val="24"/>
              </w:rPr>
              <w:t>Sampling Approach</w:t>
            </w:r>
          </w:p>
          <w:p w:rsidR="00D962A0" w:rsidRPr="007B526D" w:rsidRDefault="00D962A0" w:rsidP="00CA4735">
            <w:pPr>
              <w:rPr>
                <w:i/>
                <w:sz w:val="24"/>
                <w:szCs w:val="24"/>
              </w:rPr>
            </w:pPr>
            <w:r w:rsidRPr="007B526D">
              <w:rPr>
                <w:i/>
                <w:sz w:val="24"/>
                <w:szCs w:val="24"/>
              </w:rPr>
              <w:t>(check each that applies)</w:t>
            </w:r>
          </w:p>
        </w:tc>
      </w:tr>
      <w:tr w:rsidR="00D962A0" w:rsidRPr="00A153F3" w:rsidTr="00CA4735">
        <w:tc>
          <w:tcPr>
            <w:tcW w:w="2268" w:type="dxa"/>
          </w:tcPr>
          <w:p w:rsidR="00D962A0" w:rsidRPr="00A153F3" w:rsidRDefault="00D962A0" w:rsidP="00CA4735">
            <w:pPr>
              <w:rPr>
                <w:i/>
              </w:rPr>
            </w:pPr>
          </w:p>
        </w:tc>
        <w:tc>
          <w:tcPr>
            <w:tcW w:w="2520" w:type="dxa"/>
          </w:tcPr>
          <w:p w:rsidR="00D962A0" w:rsidRPr="00A153F3" w:rsidRDefault="00D962A0" w:rsidP="00CA4735">
            <w:pPr>
              <w:rPr>
                <w:i/>
                <w:sz w:val="22"/>
                <w:szCs w:val="22"/>
              </w:rPr>
            </w:pPr>
            <w:r>
              <w:rPr>
                <w:i/>
                <w:sz w:val="22"/>
                <w:szCs w:val="22"/>
              </w:rPr>
              <w:sym w:font="Wingdings" w:char="F0FE"/>
            </w:r>
            <w:r w:rsidRPr="00A153F3">
              <w:rPr>
                <w:i/>
                <w:sz w:val="22"/>
                <w:szCs w:val="22"/>
              </w:rPr>
              <w:t xml:space="preserve"> State Medicaid Agency</w:t>
            </w:r>
          </w:p>
        </w:tc>
        <w:tc>
          <w:tcPr>
            <w:tcW w:w="2390" w:type="dxa"/>
          </w:tcPr>
          <w:p w:rsidR="00D962A0" w:rsidRPr="00A153F3" w:rsidRDefault="00D962A0" w:rsidP="00CA4735">
            <w:pPr>
              <w:rPr>
                <w:i/>
              </w:rPr>
            </w:pPr>
            <w:r w:rsidRPr="00A153F3">
              <w:rPr>
                <w:i/>
                <w:sz w:val="22"/>
                <w:szCs w:val="22"/>
              </w:rPr>
              <w:sym w:font="Wingdings" w:char="F0A8"/>
            </w:r>
            <w:r w:rsidRPr="00A153F3">
              <w:rPr>
                <w:i/>
                <w:sz w:val="22"/>
                <w:szCs w:val="22"/>
              </w:rPr>
              <w:t xml:space="preserve"> Weekly</w:t>
            </w:r>
          </w:p>
        </w:tc>
        <w:tc>
          <w:tcPr>
            <w:tcW w:w="2568" w:type="dxa"/>
            <w:gridSpan w:val="2"/>
          </w:tcPr>
          <w:p w:rsidR="00D962A0" w:rsidRPr="00A153F3" w:rsidRDefault="00D962A0" w:rsidP="00CA4735">
            <w:pPr>
              <w:rPr>
                <w:i/>
              </w:rPr>
            </w:pPr>
            <w:r>
              <w:rPr>
                <w:i/>
                <w:sz w:val="22"/>
                <w:szCs w:val="22"/>
              </w:rPr>
              <w:sym w:font="Wingdings" w:char="F0FE"/>
            </w:r>
            <w:r w:rsidRPr="00A153F3">
              <w:rPr>
                <w:i/>
                <w:sz w:val="22"/>
                <w:szCs w:val="22"/>
              </w:rPr>
              <w:t xml:space="preserve"> 100% Review</w:t>
            </w:r>
          </w:p>
        </w:tc>
      </w:tr>
      <w:tr w:rsidR="00D962A0" w:rsidRPr="00A153F3" w:rsidTr="00CA4735">
        <w:tc>
          <w:tcPr>
            <w:tcW w:w="2268" w:type="dxa"/>
            <w:shd w:val="solid" w:color="auto" w:fill="auto"/>
          </w:tcPr>
          <w:p w:rsidR="00D962A0" w:rsidRPr="00A153F3" w:rsidRDefault="00D962A0" w:rsidP="00CA4735">
            <w:pPr>
              <w:rPr>
                <w:i/>
              </w:rPr>
            </w:pPr>
          </w:p>
        </w:tc>
        <w:tc>
          <w:tcPr>
            <w:tcW w:w="2520" w:type="dxa"/>
          </w:tcPr>
          <w:p w:rsidR="00D962A0" w:rsidRPr="00A153F3" w:rsidRDefault="00D962A0" w:rsidP="00CA4735">
            <w:pPr>
              <w:rPr>
                <w:i/>
              </w:rPr>
            </w:pPr>
            <w:r w:rsidRPr="00A153F3">
              <w:rPr>
                <w:i/>
                <w:sz w:val="22"/>
                <w:szCs w:val="22"/>
              </w:rPr>
              <w:sym w:font="Wingdings" w:char="F0A8"/>
            </w:r>
            <w:r w:rsidRPr="00A153F3">
              <w:rPr>
                <w:i/>
                <w:sz w:val="22"/>
                <w:szCs w:val="22"/>
              </w:rPr>
              <w:t xml:space="preserve"> Operating Agency</w:t>
            </w:r>
          </w:p>
        </w:tc>
        <w:tc>
          <w:tcPr>
            <w:tcW w:w="2390" w:type="dxa"/>
          </w:tcPr>
          <w:p w:rsidR="00D962A0" w:rsidRPr="00A153F3" w:rsidRDefault="00D962A0" w:rsidP="00CA4735">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962A0" w:rsidRPr="00A153F3" w:rsidRDefault="00D962A0" w:rsidP="00CA4735">
            <w:pPr>
              <w:rPr>
                <w:i/>
              </w:rPr>
            </w:pPr>
            <w:r w:rsidRPr="00A153F3">
              <w:rPr>
                <w:i/>
                <w:sz w:val="22"/>
                <w:szCs w:val="22"/>
              </w:rPr>
              <w:sym w:font="Wingdings" w:char="F0A8"/>
            </w:r>
            <w:r w:rsidRPr="00A153F3">
              <w:rPr>
                <w:i/>
                <w:sz w:val="22"/>
                <w:szCs w:val="22"/>
              </w:rPr>
              <w:t xml:space="preserve"> Less than 100% Review</w:t>
            </w:r>
          </w:p>
        </w:tc>
      </w:tr>
      <w:tr w:rsidR="00D962A0" w:rsidRPr="00A153F3" w:rsidTr="00CA4735">
        <w:tc>
          <w:tcPr>
            <w:tcW w:w="2268" w:type="dxa"/>
            <w:shd w:val="solid" w:color="auto" w:fill="auto"/>
          </w:tcPr>
          <w:p w:rsidR="00D962A0" w:rsidRPr="00A153F3" w:rsidRDefault="00D962A0" w:rsidP="00CA4735">
            <w:pPr>
              <w:rPr>
                <w:i/>
              </w:rPr>
            </w:pPr>
          </w:p>
        </w:tc>
        <w:tc>
          <w:tcPr>
            <w:tcW w:w="2520" w:type="dxa"/>
          </w:tcPr>
          <w:p w:rsidR="00D962A0" w:rsidRPr="00A153F3" w:rsidRDefault="00D962A0" w:rsidP="00CA4735">
            <w:pPr>
              <w:rPr>
                <w:i/>
              </w:rPr>
            </w:pPr>
            <w:r w:rsidRPr="00B65FD8">
              <w:rPr>
                <w:i/>
                <w:sz w:val="22"/>
                <w:szCs w:val="22"/>
              </w:rPr>
              <w:sym w:font="Wingdings" w:char="F0A8"/>
            </w:r>
            <w:r w:rsidRPr="00B65FD8">
              <w:rPr>
                <w:i/>
                <w:sz w:val="22"/>
                <w:szCs w:val="22"/>
              </w:rPr>
              <w:t xml:space="preserve"> Sub-State Entity</w:t>
            </w:r>
          </w:p>
        </w:tc>
        <w:tc>
          <w:tcPr>
            <w:tcW w:w="2390" w:type="dxa"/>
          </w:tcPr>
          <w:p w:rsidR="00D962A0" w:rsidRPr="00A153F3" w:rsidRDefault="00D962A0" w:rsidP="00CA4735">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962A0" w:rsidRPr="00A153F3" w:rsidRDefault="00D962A0" w:rsidP="00CA4735">
            <w:pPr>
              <w:rPr>
                <w:i/>
              </w:rPr>
            </w:pPr>
          </w:p>
        </w:tc>
        <w:tc>
          <w:tcPr>
            <w:tcW w:w="2208" w:type="dxa"/>
            <w:tcBorders>
              <w:bottom w:val="single" w:sz="4" w:space="0" w:color="auto"/>
            </w:tcBorders>
            <w:shd w:val="clear" w:color="auto" w:fill="auto"/>
          </w:tcPr>
          <w:p w:rsidR="00D962A0" w:rsidRPr="00A153F3" w:rsidRDefault="00D962A0" w:rsidP="00CA4735">
            <w:pPr>
              <w:rPr>
                <w:i/>
              </w:rPr>
            </w:pPr>
            <w:r w:rsidRPr="00A153F3">
              <w:rPr>
                <w:i/>
                <w:sz w:val="22"/>
                <w:szCs w:val="22"/>
              </w:rPr>
              <w:sym w:font="Wingdings" w:char="F0A8"/>
            </w:r>
            <w:r w:rsidRPr="00A153F3">
              <w:rPr>
                <w:i/>
                <w:sz w:val="22"/>
                <w:szCs w:val="22"/>
              </w:rPr>
              <w:t xml:space="preserve"> Representative Sample; Confidence Interval =</w:t>
            </w:r>
          </w:p>
        </w:tc>
      </w:tr>
      <w:tr w:rsidR="00D962A0" w:rsidRPr="00A153F3" w:rsidTr="00CA4735">
        <w:tc>
          <w:tcPr>
            <w:tcW w:w="2268" w:type="dxa"/>
            <w:shd w:val="solid" w:color="auto" w:fill="auto"/>
          </w:tcPr>
          <w:p w:rsidR="00D962A0" w:rsidRPr="00A153F3" w:rsidRDefault="00D962A0" w:rsidP="00CA4735">
            <w:pPr>
              <w:rPr>
                <w:i/>
              </w:rPr>
            </w:pPr>
          </w:p>
        </w:tc>
        <w:tc>
          <w:tcPr>
            <w:tcW w:w="2520" w:type="dxa"/>
          </w:tcPr>
          <w:p w:rsidR="00D962A0" w:rsidRDefault="00D962A0" w:rsidP="00CA4735">
            <w:pPr>
              <w:rPr>
                <w:i/>
                <w:sz w:val="22"/>
                <w:szCs w:val="22"/>
              </w:rPr>
            </w:pPr>
            <w:r w:rsidRPr="00B65FD8">
              <w:rPr>
                <w:i/>
                <w:sz w:val="22"/>
                <w:szCs w:val="22"/>
              </w:rPr>
              <w:sym w:font="Wingdings" w:char="F0A8"/>
            </w:r>
            <w:r w:rsidRPr="00A153F3">
              <w:rPr>
                <w:i/>
                <w:sz w:val="22"/>
                <w:szCs w:val="22"/>
              </w:rPr>
              <w:t xml:space="preserve"> Other </w:t>
            </w:r>
          </w:p>
          <w:p w:rsidR="00D962A0" w:rsidRPr="00A153F3" w:rsidRDefault="00D962A0" w:rsidP="00CA4735">
            <w:pPr>
              <w:rPr>
                <w:i/>
              </w:rPr>
            </w:pPr>
            <w:r w:rsidRPr="00A153F3">
              <w:rPr>
                <w:i/>
                <w:sz w:val="22"/>
                <w:szCs w:val="22"/>
              </w:rPr>
              <w:t>Specify:</w:t>
            </w:r>
            <w:r>
              <w:rPr>
                <w:i/>
                <w:sz w:val="22"/>
                <w:szCs w:val="22"/>
              </w:rPr>
              <w:t xml:space="preserve"> </w:t>
            </w:r>
          </w:p>
        </w:tc>
        <w:tc>
          <w:tcPr>
            <w:tcW w:w="2390" w:type="dxa"/>
          </w:tcPr>
          <w:p w:rsidR="00D962A0" w:rsidRPr="00A153F3" w:rsidRDefault="00D962A0" w:rsidP="00CA4735">
            <w:pPr>
              <w:rPr>
                <w:i/>
              </w:rPr>
            </w:pPr>
            <w:r>
              <w:rPr>
                <w:i/>
                <w:sz w:val="22"/>
                <w:szCs w:val="22"/>
              </w:rPr>
              <w:sym w:font="Wingdings" w:char="F0FE"/>
            </w:r>
            <w:r w:rsidRPr="00A153F3">
              <w:rPr>
                <w:i/>
                <w:sz w:val="22"/>
                <w:szCs w:val="22"/>
              </w:rPr>
              <w:t xml:space="preserve"> Annually</w:t>
            </w:r>
          </w:p>
        </w:tc>
        <w:tc>
          <w:tcPr>
            <w:tcW w:w="360" w:type="dxa"/>
            <w:tcBorders>
              <w:bottom w:val="single" w:sz="4" w:space="0" w:color="auto"/>
            </w:tcBorders>
            <w:shd w:val="solid" w:color="auto" w:fill="auto"/>
          </w:tcPr>
          <w:p w:rsidR="00D962A0" w:rsidRPr="00A153F3" w:rsidRDefault="00D962A0" w:rsidP="00CA4735">
            <w:pPr>
              <w:rPr>
                <w:i/>
              </w:rPr>
            </w:pPr>
          </w:p>
        </w:tc>
        <w:tc>
          <w:tcPr>
            <w:tcW w:w="2208" w:type="dxa"/>
            <w:tcBorders>
              <w:bottom w:val="single" w:sz="4" w:space="0" w:color="auto"/>
            </w:tcBorders>
            <w:shd w:val="pct10" w:color="auto" w:fill="auto"/>
          </w:tcPr>
          <w:p w:rsidR="00D962A0" w:rsidRPr="00A153F3" w:rsidRDefault="00D962A0" w:rsidP="00CA4735">
            <w:pPr>
              <w:rPr>
                <w:i/>
              </w:rPr>
            </w:pPr>
          </w:p>
        </w:tc>
      </w:tr>
      <w:tr w:rsidR="00D962A0" w:rsidRPr="00A153F3" w:rsidTr="00CA4735">
        <w:tc>
          <w:tcPr>
            <w:tcW w:w="2268" w:type="dxa"/>
            <w:tcBorders>
              <w:bottom w:val="single" w:sz="4" w:space="0" w:color="auto"/>
            </w:tcBorders>
          </w:tcPr>
          <w:p w:rsidR="00D962A0" w:rsidRPr="00A153F3" w:rsidRDefault="00D962A0" w:rsidP="00CA4735">
            <w:pPr>
              <w:rPr>
                <w:i/>
              </w:rPr>
            </w:pPr>
          </w:p>
        </w:tc>
        <w:tc>
          <w:tcPr>
            <w:tcW w:w="2520" w:type="dxa"/>
            <w:tcBorders>
              <w:bottom w:val="single" w:sz="4" w:space="0" w:color="auto"/>
            </w:tcBorders>
            <w:shd w:val="pct10" w:color="auto" w:fill="auto"/>
          </w:tcPr>
          <w:p w:rsidR="00D962A0" w:rsidRPr="00A153F3" w:rsidRDefault="00D962A0" w:rsidP="00CA4735">
            <w:pPr>
              <w:rPr>
                <w:i/>
                <w:sz w:val="22"/>
                <w:szCs w:val="22"/>
              </w:rPr>
            </w:pPr>
          </w:p>
        </w:tc>
        <w:tc>
          <w:tcPr>
            <w:tcW w:w="2390" w:type="dxa"/>
            <w:tcBorders>
              <w:bottom w:val="single" w:sz="4" w:space="0" w:color="auto"/>
            </w:tcBorders>
          </w:tcPr>
          <w:p w:rsidR="00D962A0" w:rsidRPr="00A153F3" w:rsidRDefault="00D962A0" w:rsidP="00CA4735">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D962A0" w:rsidRPr="00A153F3" w:rsidRDefault="00D962A0" w:rsidP="00CA4735">
            <w:pPr>
              <w:rPr>
                <w:i/>
              </w:rPr>
            </w:pPr>
          </w:p>
        </w:tc>
        <w:tc>
          <w:tcPr>
            <w:tcW w:w="2208" w:type="dxa"/>
            <w:tcBorders>
              <w:bottom w:val="single" w:sz="4" w:space="0" w:color="auto"/>
            </w:tcBorders>
            <w:shd w:val="clear" w:color="auto" w:fill="auto"/>
          </w:tcPr>
          <w:p w:rsidR="00D962A0" w:rsidRPr="00A153F3" w:rsidRDefault="00D962A0" w:rsidP="00CA4735">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962A0" w:rsidRPr="00A153F3" w:rsidTr="00CA4735">
        <w:tc>
          <w:tcPr>
            <w:tcW w:w="2268" w:type="dxa"/>
            <w:tcBorders>
              <w:bottom w:val="single" w:sz="4" w:space="0" w:color="auto"/>
            </w:tcBorders>
          </w:tcPr>
          <w:p w:rsidR="00D962A0" w:rsidRPr="00A153F3" w:rsidRDefault="00D962A0" w:rsidP="00CA4735">
            <w:pPr>
              <w:rPr>
                <w:i/>
              </w:rPr>
            </w:pPr>
          </w:p>
        </w:tc>
        <w:tc>
          <w:tcPr>
            <w:tcW w:w="2520" w:type="dxa"/>
            <w:tcBorders>
              <w:bottom w:val="single" w:sz="4" w:space="0" w:color="auto"/>
            </w:tcBorders>
            <w:shd w:val="pct10" w:color="auto" w:fill="auto"/>
          </w:tcPr>
          <w:p w:rsidR="00D962A0" w:rsidRPr="00A153F3" w:rsidRDefault="00D962A0" w:rsidP="00CA4735">
            <w:pPr>
              <w:rPr>
                <w:i/>
                <w:sz w:val="22"/>
                <w:szCs w:val="22"/>
              </w:rPr>
            </w:pPr>
          </w:p>
        </w:tc>
        <w:tc>
          <w:tcPr>
            <w:tcW w:w="2390" w:type="dxa"/>
            <w:tcBorders>
              <w:bottom w:val="single" w:sz="4" w:space="0" w:color="auto"/>
            </w:tcBorders>
          </w:tcPr>
          <w:p w:rsidR="00D962A0" w:rsidRDefault="00D962A0" w:rsidP="00CA4735">
            <w:pPr>
              <w:rPr>
                <w:i/>
                <w:sz w:val="22"/>
                <w:szCs w:val="22"/>
              </w:rPr>
            </w:pPr>
            <w:r w:rsidRPr="00A153F3">
              <w:rPr>
                <w:i/>
                <w:sz w:val="22"/>
                <w:szCs w:val="22"/>
              </w:rPr>
              <w:sym w:font="Wingdings" w:char="F0A8"/>
            </w:r>
            <w:r w:rsidRPr="00A153F3">
              <w:rPr>
                <w:i/>
                <w:sz w:val="22"/>
                <w:szCs w:val="22"/>
              </w:rPr>
              <w:t xml:space="preserve"> Other</w:t>
            </w:r>
          </w:p>
          <w:p w:rsidR="00D962A0" w:rsidRPr="00A153F3" w:rsidRDefault="00D962A0" w:rsidP="00CA4735">
            <w:pPr>
              <w:rPr>
                <w:i/>
              </w:rPr>
            </w:pPr>
            <w:r w:rsidRPr="00A153F3">
              <w:rPr>
                <w:i/>
                <w:sz w:val="22"/>
                <w:szCs w:val="22"/>
              </w:rPr>
              <w:t>Specify:</w:t>
            </w:r>
          </w:p>
        </w:tc>
        <w:tc>
          <w:tcPr>
            <w:tcW w:w="360" w:type="dxa"/>
            <w:tcBorders>
              <w:bottom w:val="single" w:sz="4" w:space="0" w:color="auto"/>
            </w:tcBorders>
            <w:shd w:val="solid" w:color="auto" w:fill="auto"/>
          </w:tcPr>
          <w:p w:rsidR="00D962A0" w:rsidRPr="00A153F3" w:rsidRDefault="00D962A0" w:rsidP="00CA4735">
            <w:pPr>
              <w:rPr>
                <w:i/>
              </w:rPr>
            </w:pPr>
          </w:p>
        </w:tc>
        <w:tc>
          <w:tcPr>
            <w:tcW w:w="2208" w:type="dxa"/>
            <w:tcBorders>
              <w:bottom w:val="single" w:sz="4" w:space="0" w:color="auto"/>
            </w:tcBorders>
            <w:shd w:val="pct10" w:color="auto" w:fill="auto"/>
          </w:tcPr>
          <w:p w:rsidR="00D962A0" w:rsidRPr="00A153F3" w:rsidRDefault="00D962A0" w:rsidP="00CA4735">
            <w:pPr>
              <w:rPr>
                <w:i/>
              </w:rPr>
            </w:pPr>
          </w:p>
        </w:tc>
      </w:tr>
      <w:tr w:rsidR="00D962A0" w:rsidRPr="00A153F3" w:rsidTr="00CA4735">
        <w:tc>
          <w:tcPr>
            <w:tcW w:w="2268"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rPr>
            </w:pPr>
          </w:p>
        </w:tc>
        <w:tc>
          <w:tcPr>
            <w:tcW w:w="2520"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62A0" w:rsidRPr="00A153F3" w:rsidRDefault="00D962A0" w:rsidP="00CA4735">
            <w:pPr>
              <w:rPr>
                <w:i/>
              </w:rPr>
            </w:pPr>
          </w:p>
        </w:tc>
        <w:tc>
          <w:tcPr>
            <w:tcW w:w="2208"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962A0" w:rsidRPr="00A153F3" w:rsidTr="00CA4735">
        <w:tc>
          <w:tcPr>
            <w:tcW w:w="2268"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62A0" w:rsidRPr="00A153F3" w:rsidRDefault="00D962A0" w:rsidP="00CA473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rPr>
            </w:pPr>
          </w:p>
        </w:tc>
      </w:tr>
    </w:tbl>
    <w:p w:rsidR="00D962A0" w:rsidRPr="00A153F3" w:rsidRDefault="00D962A0" w:rsidP="007B526D">
      <w:pPr>
        <w:rPr>
          <w:i/>
          <w:u w:val="single"/>
        </w:rPr>
      </w:pPr>
    </w:p>
    <w:tbl>
      <w:tblPr>
        <w:tblStyle w:val="TableGrid"/>
        <w:tblW w:w="0" w:type="auto"/>
        <w:tblLook w:val="01E0" w:firstRow="1" w:lastRow="1" w:firstColumn="1" w:lastColumn="1" w:noHBand="0" w:noVBand="0"/>
      </w:tblPr>
      <w:tblGrid>
        <w:gridCol w:w="2196"/>
        <w:gridCol w:w="2500"/>
        <w:gridCol w:w="2390"/>
        <w:gridCol w:w="347"/>
        <w:gridCol w:w="2143"/>
      </w:tblGrid>
      <w:tr w:rsidR="00D962A0" w:rsidRPr="00A153F3" w:rsidTr="00CA4735">
        <w:tc>
          <w:tcPr>
            <w:tcW w:w="9576" w:type="dxa"/>
            <w:gridSpan w:val="5"/>
          </w:tcPr>
          <w:p w:rsidR="00D962A0" w:rsidRPr="007B526D" w:rsidRDefault="00D962A0" w:rsidP="00CA4735">
            <w:pPr>
              <w:rPr>
                <w:i/>
                <w:sz w:val="24"/>
                <w:szCs w:val="24"/>
              </w:rPr>
            </w:pPr>
            <w:r w:rsidRPr="007B526D">
              <w:rPr>
                <w:b/>
                <w:i/>
                <w:sz w:val="24"/>
                <w:szCs w:val="24"/>
              </w:rPr>
              <w:t xml:space="preserve">Data Source </w:t>
            </w:r>
            <w:r w:rsidRPr="007B526D">
              <w:rPr>
                <w:i/>
                <w:sz w:val="24"/>
                <w:szCs w:val="24"/>
              </w:rPr>
              <w:t>(Select one) (Several options are listed in the on-line application):</w:t>
            </w:r>
          </w:p>
          <w:p w:rsidR="00D962A0" w:rsidRPr="007B526D" w:rsidRDefault="00D962A0" w:rsidP="00CA4735">
            <w:pPr>
              <w:rPr>
                <w:b/>
                <w:sz w:val="24"/>
                <w:szCs w:val="24"/>
              </w:rPr>
            </w:pPr>
            <w:r w:rsidRPr="007B526D">
              <w:rPr>
                <w:sz w:val="24"/>
                <w:szCs w:val="24"/>
              </w:rPr>
              <w:t>Reports to State Medicaid Agency on delegated Administrative functions</w:t>
            </w:r>
          </w:p>
        </w:tc>
      </w:tr>
      <w:tr w:rsidR="00D962A0" w:rsidRPr="00A153F3" w:rsidTr="00CA4735">
        <w:tc>
          <w:tcPr>
            <w:tcW w:w="9576" w:type="dxa"/>
            <w:gridSpan w:val="5"/>
            <w:tcBorders>
              <w:bottom w:val="single" w:sz="12" w:space="0" w:color="auto"/>
            </w:tcBorders>
          </w:tcPr>
          <w:p w:rsidR="00D962A0" w:rsidRPr="007B526D" w:rsidRDefault="00D962A0" w:rsidP="00CA4735">
            <w:pPr>
              <w:rPr>
                <w:i/>
                <w:sz w:val="24"/>
                <w:szCs w:val="24"/>
              </w:rPr>
            </w:pPr>
            <w:r w:rsidRPr="007B526D">
              <w:rPr>
                <w:i/>
                <w:sz w:val="24"/>
                <w:szCs w:val="24"/>
              </w:rPr>
              <w:t>If ‘Other’ is selected, specify:</w:t>
            </w:r>
            <w:r w:rsidRPr="007B526D">
              <w:rPr>
                <w:sz w:val="24"/>
                <w:szCs w:val="24"/>
              </w:rPr>
              <w:t xml:space="preserve"> </w:t>
            </w:r>
          </w:p>
        </w:tc>
      </w:tr>
      <w:tr w:rsidR="00D962A0" w:rsidRPr="00A153F3" w:rsidTr="00CA4735">
        <w:tc>
          <w:tcPr>
            <w:tcW w:w="957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62A0" w:rsidRPr="007B526D" w:rsidRDefault="00D962A0" w:rsidP="00CA4735">
            <w:pPr>
              <w:rPr>
                <w:b/>
                <w:i/>
                <w:sz w:val="24"/>
                <w:szCs w:val="24"/>
              </w:rPr>
            </w:pPr>
            <w:r w:rsidRPr="007B526D">
              <w:rPr>
                <w:b/>
                <w:i/>
                <w:sz w:val="24"/>
                <w:szCs w:val="24"/>
              </w:rPr>
              <w:t>SCO quality reports</w:t>
            </w:r>
          </w:p>
        </w:tc>
      </w:tr>
      <w:tr w:rsidR="00D962A0" w:rsidRPr="00A153F3" w:rsidTr="00CA4735">
        <w:tc>
          <w:tcPr>
            <w:tcW w:w="2196" w:type="dxa"/>
            <w:tcBorders>
              <w:top w:val="single" w:sz="12" w:space="0" w:color="auto"/>
            </w:tcBorders>
          </w:tcPr>
          <w:p w:rsidR="00D962A0" w:rsidRPr="007B526D" w:rsidRDefault="00D962A0" w:rsidP="00CA4735">
            <w:pPr>
              <w:rPr>
                <w:b/>
                <w:i/>
                <w:sz w:val="24"/>
                <w:szCs w:val="24"/>
              </w:rPr>
            </w:pPr>
            <w:r w:rsidRPr="007B526D" w:rsidDel="000B4A44">
              <w:rPr>
                <w:b/>
                <w:i/>
                <w:sz w:val="24"/>
                <w:szCs w:val="24"/>
              </w:rPr>
              <w:t xml:space="preserve"> </w:t>
            </w:r>
          </w:p>
        </w:tc>
        <w:tc>
          <w:tcPr>
            <w:tcW w:w="2500" w:type="dxa"/>
            <w:tcBorders>
              <w:top w:val="single" w:sz="12" w:space="0" w:color="auto"/>
            </w:tcBorders>
          </w:tcPr>
          <w:p w:rsidR="00D962A0" w:rsidRPr="007B526D" w:rsidRDefault="00D962A0" w:rsidP="00CA4735">
            <w:pPr>
              <w:rPr>
                <w:b/>
                <w:i/>
                <w:sz w:val="24"/>
                <w:szCs w:val="24"/>
              </w:rPr>
            </w:pPr>
            <w:r w:rsidRPr="007B526D">
              <w:rPr>
                <w:b/>
                <w:i/>
                <w:sz w:val="24"/>
                <w:szCs w:val="24"/>
              </w:rPr>
              <w:t>Responsible Party for data collection/generation</w:t>
            </w:r>
          </w:p>
          <w:p w:rsidR="00D962A0" w:rsidRPr="007B526D" w:rsidRDefault="00D962A0" w:rsidP="00CA4735">
            <w:pPr>
              <w:rPr>
                <w:i/>
                <w:sz w:val="24"/>
                <w:szCs w:val="24"/>
              </w:rPr>
            </w:pPr>
            <w:r w:rsidRPr="007B526D">
              <w:rPr>
                <w:i/>
                <w:sz w:val="24"/>
                <w:szCs w:val="24"/>
              </w:rPr>
              <w:t>(check each that applies)</w:t>
            </w:r>
          </w:p>
          <w:p w:rsidR="00D962A0" w:rsidRPr="007B526D" w:rsidRDefault="00D962A0" w:rsidP="00CA4735">
            <w:pPr>
              <w:rPr>
                <w:i/>
                <w:sz w:val="24"/>
                <w:szCs w:val="24"/>
              </w:rPr>
            </w:pPr>
          </w:p>
        </w:tc>
        <w:tc>
          <w:tcPr>
            <w:tcW w:w="2390" w:type="dxa"/>
            <w:tcBorders>
              <w:top w:val="single" w:sz="12" w:space="0" w:color="auto"/>
            </w:tcBorders>
          </w:tcPr>
          <w:p w:rsidR="00D962A0" w:rsidRPr="007B526D" w:rsidRDefault="00D962A0" w:rsidP="00CA4735">
            <w:pPr>
              <w:rPr>
                <w:b/>
                <w:i/>
                <w:sz w:val="24"/>
                <w:szCs w:val="24"/>
              </w:rPr>
            </w:pPr>
            <w:r w:rsidRPr="007B526D">
              <w:rPr>
                <w:b/>
                <w:i/>
                <w:sz w:val="24"/>
                <w:szCs w:val="24"/>
              </w:rPr>
              <w:t>Frequency of data collection/generation:</w:t>
            </w:r>
          </w:p>
          <w:p w:rsidR="00D962A0" w:rsidRPr="007B526D" w:rsidRDefault="00D962A0" w:rsidP="00CA4735">
            <w:pPr>
              <w:rPr>
                <w:i/>
                <w:sz w:val="24"/>
                <w:szCs w:val="24"/>
              </w:rPr>
            </w:pPr>
            <w:r w:rsidRPr="007B526D">
              <w:rPr>
                <w:i/>
                <w:sz w:val="24"/>
                <w:szCs w:val="24"/>
              </w:rPr>
              <w:t>(check each that applies)</w:t>
            </w:r>
          </w:p>
        </w:tc>
        <w:tc>
          <w:tcPr>
            <w:tcW w:w="2490" w:type="dxa"/>
            <w:gridSpan w:val="2"/>
            <w:tcBorders>
              <w:top w:val="single" w:sz="12" w:space="0" w:color="auto"/>
            </w:tcBorders>
          </w:tcPr>
          <w:p w:rsidR="00D962A0" w:rsidRPr="007B526D" w:rsidRDefault="00D962A0" w:rsidP="00CA4735">
            <w:pPr>
              <w:rPr>
                <w:b/>
                <w:i/>
                <w:sz w:val="24"/>
                <w:szCs w:val="24"/>
              </w:rPr>
            </w:pPr>
            <w:r w:rsidRPr="007B526D">
              <w:rPr>
                <w:b/>
                <w:i/>
                <w:sz w:val="24"/>
                <w:szCs w:val="24"/>
              </w:rPr>
              <w:t>Sampling Approach</w:t>
            </w:r>
          </w:p>
          <w:p w:rsidR="00D962A0" w:rsidRPr="007B526D" w:rsidRDefault="00D962A0" w:rsidP="00CA4735">
            <w:pPr>
              <w:rPr>
                <w:i/>
                <w:sz w:val="24"/>
                <w:szCs w:val="24"/>
              </w:rPr>
            </w:pPr>
            <w:r w:rsidRPr="007B526D">
              <w:rPr>
                <w:i/>
                <w:sz w:val="24"/>
                <w:szCs w:val="24"/>
              </w:rPr>
              <w:t>(check each that applies)</w:t>
            </w:r>
          </w:p>
        </w:tc>
      </w:tr>
      <w:tr w:rsidR="00D962A0" w:rsidRPr="00A153F3" w:rsidTr="00CA4735">
        <w:tc>
          <w:tcPr>
            <w:tcW w:w="2196" w:type="dxa"/>
          </w:tcPr>
          <w:p w:rsidR="00D962A0" w:rsidRPr="00A153F3" w:rsidRDefault="00D962A0" w:rsidP="00CA4735">
            <w:pPr>
              <w:rPr>
                <w:i/>
              </w:rPr>
            </w:pPr>
          </w:p>
        </w:tc>
        <w:tc>
          <w:tcPr>
            <w:tcW w:w="2500" w:type="dxa"/>
          </w:tcPr>
          <w:p w:rsidR="00D962A0" w:rsidRPr="00A153F3" w:rsidRDefault="00D962A0" w:rsidP="00CA4735">
            <w:pPr>
              <w:rPr>
                <w:i/>
                <w:sz w:val="22"/>
                <w:szCs w:val="22"/>
              </w:rPr>
            </w:pPr>
            <w:r w:rsidRPr="00B65FD8">
              <w:rPr>
                <w:i/>
                <w:sz w:val="22"/>
                <w:szCs w:val="22"/>
              </w:rPr>
              <w:sym w:font="Wingdings" w:char="F0A8"/>
            </w:r>
            <w:r w:rsidRPr="00A153F3">
              <w:rPr>
                <w:i/>
                <w:sz w:val="22"/>
                <w:szCs w:val="22"/>
              </w:rPr>
              <w:t xml:space="preserve"> State Medicaid Agency</w:t>
            </w:r>
          </w:p>
        </w:tc>
        <w:tc>
          <w:tcPr>
            <w:tcW w:w="2390" w:type="dxa"/>
          </w:tcPr>
          <w:p w:rsidR="00D962A0" w:rsidRPr="00A153F3" w:rsidRDefault="00D962A0" w:rsidP="00CA4735">
            <w:pPr>
              <w:rPr>
                <w:i/>
              </w:rPr>
            </w:pPr>
            <w:r w:rsidRPr="00A153F3">
              <w:rPr>
                <w:i/>
                <w:sz w:val="22"/>
                <w:szCs w:val="22"/>
              </w:rPr>
              <w:sym w:font="Wingdings" w:char="F0A8"/>
            </w:r>
            <w:r w:rsidRPr="00A153F3">
              <w:rPr>
                <w:i/>
                <w:sz w:val="22"/>
                <w:szCs w:val="22"/>
              </w:rPr>
              <w:t xml:space="preserve"> Weekly</w:t>
            </w:r>
          </w:p>
        </w:tc>
        <w:tc>
          <w:tcPr>
            <w:tcW w:w="2490" w:type="dxa"/>
            <w:gridSpan w:val="2"/>
          </w:tcPr>
          <w:p w:rsidR="00D962A0" w:rsidRPr="00A153F3" w:rsidRDefault="00D962A0" w:rsidP="00CA4735">
            <w:pPr>
              <w:rPr>
                <w:i/>
              </w:rPr>
            </w:pPr>
            <w:r>
              <w:rPr>
                <w:i/>
                <w:sz w:val="22"/>
                <w:szCs w:val="22"/>
              </w:rPr>
              <w:sym w:font="Wingdings" w:char="F0A8"/>
            </w:r>
            <w:r w:rsidRPr="00A153F3">
              <w:rPr>
                <w:i/>
                <w:sz w:val="22"/>
                <w:szCs w:val="22"/>
              </w:rPr>
              <w:t xml:space="preserve"> 100% Review</w:t>
            </w:r>
          </w:p>
        </w:tc>
      </w:tr>
      <w:tr w:rsidR="00D962A0" w:rsidRPr="00A153F3" w:rsidTr="00CA4735">
        <w:tc>
          <w:tcPr>
            <w:tcW w:w="2196" w:type="dxa"/>
            <w:shd w:val="solid" w:color="auto" w:fill="auto"/>
          </w:tcPr>
          <w:p w:rsidR="00D962A0" w:rsidRPr="00A153F3" w:rsidRDefault="00D962A0" w:rsidP="00CA4735">
            <w:pPr>
              <w:rPr>
                <w:i/>
              </w:rPr>
            </w:pPr>
          </w:p>
        </w:tc>
        <w:tc>
          <w:tcPr>
            <w:tcW w:w="2500" w:type="dxa"/>
          </w:tcPr>
          <w:p w:rsidR="00D962A0" w:rsidRPr="00A153F3" w:rsidRDefault="00D962A0" w:rsidP="00CA4735">
            <w:pPr>
              <w:rPr>
                <w:i/>
              </w:rPr>
            </w:pPr>
            <w:r w:rsidRPr="00A153F3">
              <w:rPr>
                <w:i/>
                <w:sz w:val="22"/>
                <w:szCs w:val="22"/>
              </w:rPr>
              <w:sym w:font="Wingdings" w:char="F0A8"/>
            </w:r>
            <w:r w:rsidRPr="00A153F3">
              <w:rPr>
                <w:i/>
                <w:sz w:val="22"/>
                <w:szCs w:val="22"/>
              </w:rPr>
              <w:t xml:space="preserve"> Operating Agency</w:t>
            </w:r>
          </w:p>
        </w:tc>
        <w:tc>
          <w:tcPr>
            <w:tcW w:w="2390" w:type="dxa"/>
          </w:tcPr>
          <w:p w:rsidR="00D962A0" w:rsidRPr="00A153F3" w:rsidRDefault="00D962A0" w:rsidP="00CA4735">
            <w:pPr>
              <w:rPr>
                <w:i/>
              </w:rPr>
            </w:pPr>
            <w:r w:rsidRPr="00A153F3">
              <w:rPr>
                <w:i/>
                <w:sz w:val="22"/>
                <w:szCs w:val="22"/>
              </w:rPr>
              <w:sym w:font="Wingdings" w:char="F0A8"/>
            </w:r>
            <w:r w:rsidRPr="00A153F3">
              <w:rPr>
                <w:i/>
                <w:sz w:val="22"/>
                <w:szCs w:val="22"/>
              </w:rPr>
              <w:t xml:space="preserve"> Monthly</w:t>
            </w:r>
          </w:p>
        </w:tc>
        <w:tc>
          <w:tcPr>
            <w:tcW w:w="2490" w:type="dxa"/>
            <w:gridSpan w:val="2"/>
            <w:tcBorders>
              <w:bottom w:val="single" w:sz="4" w:space="0" w:color="auto"/>
            </w:tcBorders>
          </w:tcPr>
          <w:p w:rsidR="00D962A0" w:rsidRPr="00A153F3" w:rsidRDefault="00D962A0" w:rsidP="00CA4735">
            <w:pPr>
              <w:rPr>
                <w:i/>
              </w:rPr>
            </w:pPr>
            <w:r>
              <w:rPr>
                <w:i/>
                <w:sz w:val="22"/>
                <w:szCs w:val="22"/>
              </w:rPr>
              <w:sym w:font="Wingdings" w:char="F0FE"/>
            </w:r>
            <w:r w:rsidRPr="00A153F3">
              <w:rPr>
                <w:i/>
                <w:sz w:val="22"/>
                <w:szCs w:val="22"/>
              </w:rPr>
              <w:t xml:space="preserve"> Less than 100% Review</w:t>
            </w:r>
          </w:p>
        </w:tc>
      </w:tr>
      <w:tr w:rsidR="00D962A0" w:rsidRPr="00A153F3" w:rsidTr="00CA4735">
        <w:tc>
          <w:tcPr>
            <w:tcW w:w="2196" w:type="dxa"/>
            <w:shd w:val="solid" w:color="auto" w:fill="auto"/>
          </w:tcPr>
          <w:p w:rsidR="00D962A0" w:rsidRPr="00A153F3" w:rsidRDefault="00D962A0" w:rsidP="00CA4735">
            <w:pPr>
              <w:rPr>
                <w:i/>
              </w:rPr>
            </w:pPr>
          </w:p>
        </w:tc>
        <w:tc>
          <w:tcPr>
            <w:tcW w:w="2500" w:type="dxa"/>
          </w:tcPr>
          <w:p w:rsidR="00D962A0" w:rsidRPr="00A153F3" w:rsidRDefault="00D962A0" w:rsidP="00CA4735">
            <w:pPr>
              <w:rPr>
                <w:i/>
              </w:rPr>
            </w:pPr>
            <w:r w:rsidRPr="00B65FD8">
              <w:rPr>
                <w:i/>
                <w:sz w:val="22"/>
                <w:szCs w:val="22"/>
              </w:rPr>
              <w:sym w:font="Wingdings" w:char="F0A8"/>
            </w:r>
            <w:r w:rsidRPr="00B65FD8">
              <w:rPr>
                <w:i/>
                <w:sz w:val="22"/>
                <w:szCs w:val="22"/>
              </w:rPr>
              <w:t xml:space="preserve"> Sub-State Entity</w:t>
            </w:r>
          </w:p>
        </w:tc>
        <w:tc>
          <w:tcPr>
            <w:tcW w:w="2390" w:type="dxa"/>
          </w:tcPr>
          <w:p w:rsidR="00D962A0" w:rsidRPr="00A153F3" w:rsidRDefault="00D962A0" w:rsidP="00CA4735">
            <w:pPr>
              <w:rPr>
                <w:i/>
              </w:rPr>
            </w:pPr>
            <w:r w:rsidRPr="00A153F3">
              <w:rPr>
                <w:i/>
                <w:sz w:val="22"/>
                <w:szCs w:val="22"/>
              </w:rPr>
              <w:sym w:font="Wingdings" w:char="F0A8"/>
            </w:r>
            <w:r w:rsidRPr="00A153F3">
              <w:rPr>
                <w:i/>
                <w:sz w:val="22"/>
                <w:szCs w:val="22"/>
              </w:rPr>
              <w:t xml:space="preserve"> Quarterly</w:t>
            </w:r>
          </w:p>
        </w:tc>
        <w:tc>
          <w:tcPr>
            <w:tcW w:w="347" w:type="dxa"/>
            <w:tcBorders>
              <w:bottom w:val="single" w:sz="4" w:space="0" w:color="auto"/>
            </w:tcBorders>
            <w:shd w:val="solid" w:color="auto" w:fill="auto"/>
          </w:tcPr>
          <w:p w:rsidR="00D962A0" w:rsidRPr="00A153F3" w:rsidRDefault="00D962A0" w:rsidP="00CA4735">
            <w:pPr>
              <w:rPr>
                <w:i/>
              </w:rPr>
            </w:pPr>
          </w:p>
        </w:tc>
        <w:tc>
          <w:tcPr>
            <w:tcW w:w="2143" w:type="dxa"/>
            <w:tcBorders>
              <w:bottom w:val="single" w:sz="4" w:space="0" w:color="auto"/>
            </w:tcBorders>
            <w:shd w:val="clear" w:color="auto" w:fill="auto"/>
          </w:tcPr>
          <w:p w:rsidR="00D962A0" w:rsidRPr="00A153F3" w:rsidRDefault="00D962A0" w:rsidP="00CA4735">
            <w:pPr>
              <w:rPr>
                <w:i/>
              </w:rPr>
            </w:pPr>
            <w:r w:rsidRPr="00A153F3">
              <w:rPr>
                <w:i/>
                <w:sz w:val="22"/>
                <w:szCs w:val="22"/>
              </w:rPr>
              <w:sym w:font="Wingdings" w:char="F0A8"/>
            </w:r>
            <w:r w:rsidRPr="00A153F3">
              <w:rPr>
                <w:i/>
                <w:sz w:val="22"/>
                <w:szCs w:val="22"/>
              </w:rPr>
              <w:t xml:space="preserve"> Representative Sample; Confidence Interval =</w:t>
            </w:r>
          </w:p>
        </w:tc>
      </w:tr>
      <w:tr w:rsidR="00D962A0" w:rsidRPr="00A153F3" w:rsidTr="00CA4735">
        <w:tc>
          <w:tcPr>
            <w:tcW w:w="2196" w:type="dxa"/>
            <w:shd w:val="solid" w:color="auto" w:fill="auto"/>
          </w:tcPr>
          <w:p w:rsidR="00D962A0" w:rsidRPr="00A153F3" w:rsidRDefault="00D962A0" w:rsidP="00CA4735">
            <w:pPr>
              <w:rPr>
                <w:i/>
              </w:rPr>
            </w:pPr>
          </w:p>
        </w:tc>
        <w:tc>
          <w:tcPr>
            <w:tcW w:w="2500" w:type="dxa"/>
          </w:tcPr>
          <w:p w:rsidR="00D962A0" w:rsidRDefault="00D962A0" w:rsidP="00CA4735">
            <w:pPr>
              <w:rPr>
                <w:i/>
                <w:sz w:val="22"/>
                <w:szCs w:val="22"/>
              </w:rPr>
            </w:pPr>
            <w:r>
              <w:rPr>
                <w:i/>
                <w:sz w:val="22"/>
                <w:szCs w:val="22"/>
              </w:rPr>
              <w:sym w:font="Wingdings" w:char="F0FE"/>
            </w:r>
            <w:r>
              <w:rPr>
                <w:i/>
                <w:sz w:val="22"/>
                <w:szCs w:val="22"/>
              </w:rPr>
              <w:t xml:space="preserve"> </w:t>
            </w:r>
            <w:r w:rsidRPr="00A153F3">
              <w:rPr>
                <w:i/>
                <w:sz w:val="22"/>
                <w:szCs w:val="22"/>
              </w:rPr>
              <w:t xml:space="preserve">Other </w:t>
            </w:r>
          </w:p>
          <w:p w:rsidR="00D962A0" w:rsidRPr="00A153F3" w:rsidRDefault="00D962A0" w:rsidP="00CA4735">
            <w:pPr>
              <w:rPr>
                <w:i/>
              </w:rPr>
            </w:pPr>
            <w:r w:rsidRPr="00A153F3">
              <w:rPr>
                <w:i/>
                <w:sz w:val="22"/>
                <w:szCs w:val="22"/>
              </w:rPr>
              <w:t>Specify:</w:t>
            </w:r>
            <w:r>
              <w:rPr>
                <w:i/>
                <w:sz w:val="22"/>
                <w:szCs w:val="22"/>
              </w:rPr>
              <w:t xml:space="preserve"> </w:t>
            </w:r>
          </w:p>
        </w:tc>
        <w:tc>
          <w:tcPr>
            <w:tcW w:w="2390" w:type="dxa"/>
          </w:tcPr>
          <w:p w:rsidR="00D962A0" w:rsidRPr="00A153F3" w:rsidRDefault="00D962A0" w:rsidP="00CA4735">
            <w:pPr>
              <w:rPr>
                <w:i/>
              </w:rPr>
            </w:pPr>
            <w:r>
              <w:rPr>
                <w:i/>
                <w:sz w:val="22"/>
                <w:szCs w:val="22"/>
              </w:rPr>
              <w:sym w:font="Wingdings" w:char="F0FE"/>
            </w:r>
            <w:r w:rsidRPr="00A153F3">
              <w:rPr>
                <w:i/>
                <w:sz w:val="22"/>
                <w:szCs w:val="22"/>
              </w:rPr>
              <w:t xml:space="preserve"> Annually</w:t>
            </w:r>
          </w:p>
        </w:tc>
        <w:tc>
          <w:tcPr>
            <w:tcW w:w="347" w:type="dxa"/>
            <w:tcBorders>
              <w:bottom w:val="single" w:sz="4" w:space="0" w:color="auto"/>
            </w:tcBorders>
            <w:shd w:val="solid" w:color="auto" w:fill="auto"/>
          </w:tcPr>
          <w:p w:rsidR="00D962A0" w:rsidRPr="00A153F3" w:rsidRDefault="00D962A0" w:rsidP="00CA4735">
            <w:pPr>
              <w:rPr>
                <w:i/>
              </w:rPr>
            </w:pPr>
          </w:p>
        </w:tc>
        <w:tc>
          <w:tcPr>
            <w:tcW w:w="2143" w:type="dxa"/>
            <w:tcBorders>
              <w:bottom w:val="single" w:sz="4" w:space="0" w:color="auto"/>
            </w:tcBorders>
            <w:shd w:val="pct10" w:color="auto" w:fill="auto"/>
          </w:tcPr>
          <w:p w:rsidR="00D962A0" w:rsidRPr="00A153F3" w:rsidRDefault="00D962A0" w:rsidP="00CA4735">
            <w:pPr>
              <w:rPr>
                <w:i/>
              </w:rPr>
            </w:pPr>
          </w:p>
        </w:tc>
      </w:tr>
      <w:tr w:rsidR="00D962A0" w:rsidRPr="00A153F3" w:rsidTr="00CA4735">
        <w:tc>
          <w:tcPr>
            <w:tcW w:w="2196" w:type="dxa"/>
            <w:tcBorders>
              <w:bottom w:val="single" w:sz="4" w:space="0" w:color="auto"/>
            </w:tcBorders>
          </w:tcPr>
          <w:p w:rsidR="00D962A0" w:rsidRPr="00A153F3" w:rsidRDefault="00D962A0" w:rsidP="00CA4735">
            <w:pPr>
              <w:rPr>
                <w:i/>
              </w:rPr>
            </w:pPr>
          </w:p>
        </w:tc>
        <w:tc>
          <w:tcPr>
            <w:tcW w:w="2500" w:type="dxa"/>
            <w:tcBorders>
              <w:bottom w:val="single" w:sz="4" w:space="0" w:color="auto"/>
            </w:tcBorders>
            <w:shd w:val="pct10" w:color="auto" w:fill="auto"/>
          </w:tcPr>
          <w:p w:rsidR="00D962A0" w:rsidRPr="00A153F3" w:rsidRDefault="00D962A0" w:rsidP="00CA4735">
            <w:pPr>
              <w:rPr>
                <w:i/>
                <w:sz w:val="22"/>
                <w:szCs w:val="22"/>
              </w:rPr>
            </w:pPr>
            <w:r>
              <w:rPr>
                <w:i/>
                <w:sz w:val="22"/>
                <w:szCs w:val="22"/>
              </w:rPr>
              <w:t>Senior Care Organizations (SCOs)</w:t>
            </w:r>
          </w:p>
        </w:tc>
        <w:tc>
          <w:tcPr>
            <w:tcW w:w="2390" w:type="dxa"/>
            <w:tcBorders>
              <w:bottom w:val="single" w:sz="4" w:space="0" w:color="auto"/>
            </w:tcBorders>
          </w:tcPr>
          <w:p w:rsidR="00D962A0" w:rsidRPr="00A153F3" w:rsidRDefault="00D962A0" w:rsidP="00CA4735">
            <w:pPr>
              <w:rPr>
                <w:i/>
                <w:sz w:val="22"/>
                <w:szCs w:val="22"/>
              </w:rPr>
            </w:pPr>
            <w:r w:rsidRPr="00A153F3">
              <w:rPr>
                <w:i/>
                <w:sz w:val="22"/>
                <w:szCs w:val="22"/>
              </w:rPr>
              <w:sym w:font="Wingdings" w:char="F0A8"/>
            </w:r>
            <w:r w:rsidRPr="00A153F3">
              <w:rPr>
                <w:i/>
                <w:sz w:val="22"/>
                <w:szCs w:val="22"/>
              </w:rPr>
              <w:t xml:space="preserve"> Continuously and Ongoing</w:t>
            </w:r>
          </w:p>
        </w:tc>
        <w:tc>
          <w:tcPr>
            <w:tcW w:w="347" w:type="dxa"/>
            <w:tcBorders>
              <w:bottom w:val="single" w:sz="4" w:space="0" w:color="auto"/>
            </w:tcBorders>
            <w:shd w:val="solid" w:color="auto" w:fill="auto"/>
          </w:tcPr>
          <w:p w:rsidR="00D962A0" w:rsidRPr="00A153F3" w:rsidRDefault="00D962A0" w:rsidP="00CA4735">
            <w:pPr>
              <w:rPr>
                <w:i/>
              </w:rPr>
            </w:pPr>
          </w:p>
        </w:tc>
        <w:tc>
          <w:tcPr>
            <w:tcW w:w="2143" w:type="dxa"/>
            <w:tcBorders>
              <w:bottom w:val="single" w:sz="4" w:space="0" w:color="auto"/>
            </w:tcBorders>
            <w:shd w:val="clear" w:color="auto" w:fill="auto"/>
          </w:tcPr>
          <w:p w:rsidR="00D962A0" w:rsidRPr="00A153F3" w:rsidRDefault="00D962A0" w:rsidP="00CA4735">
            <w:pPr>
              <w:rPr>
                <w:i/>
              </w:rPr>
            </w:pPr>
            <w:r>
              <w:rPr>
                <w:i/>
                <w:sz w:val="22"/>
                <w:szCs w:val="22"/>
              </w:rPr>
              <w:sym w:font="Wingdings" w:char="F0FE"/>
            </w:r>
            <w:r w:rsidRPr="00A153F3">
              <w:rPr>
                <w:i/>
                <w:sz w:val="22"/>
                <w:szCs w:val="22"/>
              </w:rPr>
              <w:t xml:space="preserve"> Stratified: Describe Group</w:t>
            </w:r>
            <w:r>
              <w:rPr>
                <w:i/>
                <w:sz w:val="22"/>
                <w:szCs w:val="22"/>
              </w:rPr>
              <w:t>:</w:t>
            </w:r>
          </w:p>
        </w:tc>
      </w:tr>
      <w:tr w:rsidR="00D962A0" w:rsidRPr="00A153F3" w:rsidTr="00CA4735">
        <w:tc>
          <w:tcPr>
            <w:tcW w:w="2196" w:type="dxa"/>
            <w:tcBorders>
              <w:bottom w:val="single" w:sz="4" w:space="0" w:color="auto"/>
            </w:tcBorders>
          </w:tcPr>
          <w:p w:rsidR="00D962A0" w:rsidRPr="00A153F3" w:rsidRDefault="00D962A0" w:rsidP="00CA4735">
            <w:pPr>
              <w:rPr>
                <w:i/>
              </w:rPr>
            </w:pPr>
          </w:p>
        </w:tc>
        <w:tc>
          <w:tcPr>
            <w:tcW w:w="2500" w:type="dxa"/>
            <w:tcBorders>
              <w:bottom w:val="single" w:sz="4" w:space="0" w:color="auto"/>
            </w:tcBorders>
            <w:shd w:val="pct10" w:color="auto" w:fill="auto"/>
          </w:tcPr>
          <w:p w:rsidR="00D962A0" w:rsidRPr="00A153F3" w:rsidRDefault="00D962A0" w:rsidP="00CA4735">
            <w:pPr>
              <w:rPr>
                <w:i/>
                <w:sz w:val="22"/>
                <w:szCs w:val="22"/>
              </w:rPr>
            </w:pPr>
          </w:p>
        </w:tc>
        <w:tc>
          <w:tcPr>
            <w:tcW w:w="2390" w:type="dxa"/>
            <w:tcBorders>
              <w:bottom w:val="single" w:sz="4" w:space="0" w:color="auto"/>
            </w:tcBorders>
          </w:tcPr>
          <w:p w:rsidR="00D962A0" w:rsidRDefault="00D962A0" w:rsidP="00CA4735">
            <w:pPr>
              <w:rPr>
                <w:i/>
                <w:sz w:val="22"/>
                <w:szCs w:val="22"/>
              </w:rPr>
            </w:pPr>
            <w:r w:rsidRPr="00A153F3">
              <w:rPr>
                <w:i/>
                <w:sz w:val="22"/>
                <w:szCs w:val="22"/>
              </w:rPr>
              <w:sym w:font="Wingdings" w:char="F0A8"/>
            </w:r>
            <w:r w:rsidRPr="00A153F3">
              <w:rPr>
                <w:i/>
                <w:sz w:val="22"/>
                <w:szCs w:val="22"/>
              </w:rPr>
              <w:t xml:space="preserve"> Other</w:t>
            </w:r>
          </w:p>
          <w:p w:rsidR="00D962A0" w:rsidRPr="00A153F3" w:rsidRDefault="00D962A0" w:rsidP="00CA4735">
            <w:pPr>
              <w:rPr>
                <w:i/>
              </w:rPr>
            </w:pPr>
            <w:r w:rsidRPr="00A153F3">
              <w:rPr>
                <w:i/>
                <w:sz w:val="22"/>
                <w:szCs w:val="22"/>
              </w:rPr>
              <w:t>Specify:</w:t>
            </w:r>
          </w:p>
        </w:tc>
        <w:tc>
          <w:tcPr>
            <w:tcW w:w="347" w:type="dxa"/>
            <w:tcBorders>
              <w:bottom w:val="single" w:sz="4" w:space="0" w:color="auto"/>
            </w:tcBorders>
            <w:shd w:val="solid" w:color="auto" w:fill="auto"/>
          </w:tcPr>
          <w:p w:rsidR="00D962A0" w:rsidRPr="00A153F3" w:rsidRDefault="00D962A0" w:rsidP="00CA4735">
            <w:pPr>
              <w:rPr>
                <w:i/>
              </w:rPr>
            </w:pPr>
          </w:p>
        </w:tc>
        <w:tc>
          <w:tcPr>
            <w:tcW w:w="2143" w:type="dxa"/>
            <w:tcBorders>
              <w:bottom w:val="single" w:sz="4" w:space="0" w:color="auto"/>
            </w:tcBorders>
            <w:shd w:val="pct10" w:color="auto" w:fill="auto"/>
          </w:tcPr>
          <w:p w:rsidR="00D962A0" w:rsidRPr="00A153F3" w:rsidRDefault="00D962A0" w:rsidP="00CA4735">
            <w:pPr>
              <w:rPr>
                <w:i/>
              </w:rPr>
            </w:pPr>
            <w:r>
              <w:rPr>
                <w:i/>
              </w:rPr>
              <w:t>By SCO: 95% confidence interval, +/-5% margin of error</w:t>
            </w:r>
          </w:p>
        </w:tc>
      </w:tr>
      <w:tr w:rsidR="00D962A0" w:rsidRPr="00A153F3" w:rsidTr="00CA4735">
        <w:tc>
          <w:tcPr>
            <w:tcW w:w="2196"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rPr>
            </w:pPr>
          </w:p>
        </w:tc>
        <w:tc>
          <w:tcPr>
            <w:tcW w:w="2500"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347" w:type="dxa"/>
            <w:tcBorders>
              <w:top w:val="single" w:sz="4" w:space="0" w:color="auto"/>
              <w:left w:val="single" w:sz="4" w:space="0" w:color="auto"/>
              <w:bottom w:val="single" w:sz="4" w:space="0" w:color="auto"/>
              <w:right w:val="single" w:sz="4" w:space="0" w:color="auto"/>
            </w:tcBorders>
            <w:shd w:val="solid" w:color="auto" w:fill="auto"/>
          </w:tcPr>
          <w:p w:rsidR="00D962A0" w:rsidRPr="00A153F3" w:rsidRDefault="00D962A0" w:rsidP="00CA4735">
            <w:pPr>
              <w:rPr>
                <w:i/>
              </w:rPr>
            </w:pPr>
          </w:p>
        </w:tc>
        <w:tc>
          <w:tcPr>
            <w:tcW w:w="2143"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962A0" w:rsidRPr="00A153F3" w:rsidTr="00CA4735">
        <w:tc>
          <w:tcPr>
            <w:tcW w:w="2196"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rPr>
            </w:pPr>
          </w:p>
        </w:tc>
        <w:tc>
          <w:tcPr>
            <w:tcW w:w="2500"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347" w:type="dxa"/>
            <w:tcBorders>
              <w:top w:val="single" w:sz="4" w:space="0" w:color="auto"/>
              <w:left w:val="single" w:sz="4" w:space="0" w:color="auto"/>
              <w:bottom w:val="single" w:sz="4" w:space="0" w:color="auto"/>
              <w:right w:val="single" w:sz="4" w:space="0" w:color="auto"/>
            </w:tcBorders>
            <w:shd w:val="solid" w:color="auto" w:fill="auto"/>
          </w:tcPr>
          <w:p w:rsidR="00D962A0" w:rsidRPr="00A153F3" w:rsidRDefault="00D962A0" w:rsidP="00CA4735">
            <w:pPr>
              <w:rPr>
                <w:i/>
              </w:rPr>
            </w:pPr>
          </w:p>
        </w:tc>
        <w:tc>
          <w:tcPr>
            <w:tcW w:w="2143"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rPr>
            </w:pPr>
          </w:p>
        </w:tc>
      </w:tr>
    </w:tbl>
    <w:p w:rsidR="00D962A0" w:rsidRDefault="00D962A0" w:rsidP="00CA4735"/>
    <w:p w:rsidR="00D962A0" w:rsidRPr="007B526D" w:rsidRDefault="00D962A0" w:rsidP="00CA4735">
      <w:pPr>
        <w:rPr>
          <w:rFonts w:ascii="Times New Roman" w:hAnsi="Times New Roman" w:cs="Times New Roman"/>
          <w:sz w:val="24"/>
          <w:szCs w:val="24"/>
        </w:rPr>
      </w:pPr>
      <w:r w:rsidRPr="007B526D">
        <w:rPr>
          <w:rFonts w:ascii="Times New Roman" w:hAnsi="Times New Roman" w:cs="Times New Roman"/>
          <w:b/>
          <w:i/>
          <w:sz w:val="24"/>
          <w:szCs w:val="24"/>
        </w:rPr>
        <w:t>Data Aggregation and Analysis</w:t>
      </w:r>
    </w:p>
    <w:tbl>
      <w:tblPr>
        <w:tblStyle w:val="TableGrid"/>
        <w:tblW w:w="0" w:type="auto"/>
        <w:tblLook w:val="01E0" w:firstRow="1" w:lastRow="1" w:firstColumn="1" w:lastColumn="1" w:noHBand="0" w:noVBand="0"/>
      </w:tblPr>
      <w:tblGrid>
        <w:gridCol w:w="3258"/>
        <w:gridCol w:w="3870"/>
      </w:tblGrid>
      <w:tr w:rsidR="00D962A0" w:rsidRPr="00A153F3" w:rsidTr="00CA4735">
        <w:tc>
          <w:tcPr>
            <w:tcW w:w="3258"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b/>
                <w:i/>
                <w:sz w:val="22"/>
                <w:szCs w:val="22"/>
              </w:rPr>
            </w:pPr>
            <w:r w:rsidRPr="00A153F3">
              <w:rPr>
                <w:b/>
                <w:i/>
                <w:sz w:val="22"/>
                <w:szCs w:val="22"/>
              </w:rPr>
              <w:t xml:space="preserve">Responsible Party for data aggregation and analysis </w:t>
            </w:r>
          </w:p>
          <w:p w:rsidR="00D962A0" w:rsidRPr="00A153F3" w:rsidRDefault="00D962A0" w:rsidP="00CA4735">
            <w:pPr>
              <w:rPr>
                <w:b/>
                <w:i/>
                <w:sz w:val="22"/>
                <w:szCs w:val="22"/>
              </w:rPr>
            </w:pPr>
            <w:r w:rsidRPr="00A153F3">
              <w:rPr>
                <w:i/>
              </w:rPr>
              <w:t>(check each that applies</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D962A0" w:rsidRPr="00A153F3" w:rsidRDefault="00D962A0" w:rsidP="00CA4735">
            <w:pPr>
              <w:rPr>
                <w:b/>
                <w:i/>
                <w:sz w:val="22"/>
                <w:szCs w:val="22"/>
              </w:rPr>
            </w:pPr>
            <w:r w:rsidRPr="00A153F3">
              <w:rPr>
                <w:b/>
                <w:i/>
                <w:sz w:val="22"/>
                <w:szCs w:val="22"/>
              </w:rPr>
              <w:t>Frequency of data aggregation and analysis:</w:t>
            </w:r>
          </w:p>
          <w:p w:rsidR="00D962A0" w:rsidRPr="00A153F3" w:rsidRDefault="00D962A0" w:rsidP="00CA4735">
            <w:pPr>
              <w:rPr>
                <w:b/>
                <w:i/>
                <w:sz w:val="22"/>
                <w:szCs w:val="22"/>
              </w:rPr>
            </w:pPr>
            <w:r w:rsidRPr="00A153F3">
              <w:rPr>
                <w:i/>
              </w:rPr>
              <w:t>(check each that applies</w:t>
            </w:r>
          </w:p>
        </w:tc>
      </w:tr>
      <w:tr w:rsidR="00D962A0" w:rsidRPr="00A153F3" w:rsidTr="00CA4735">
        <w:tc>
          <w:tcPr>
            <w:tcW w:w="3258"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sz w:val="22"/>
                <w:szCs w:val="22"/>
              </w:rPr>
            </w:pPr>
            <w:r>
              <w:rPr>
                <w:i/>
                <w:sz w:val="22"/>
                <w:szCs w:val="22"/>
              </w:rPr>
              <w:sym w:font="Wingdings" w:char="F0FE"/>
            </w:r>
            <w:r w:rsidRPr="00A153F3">
              <w:rPr>
                <w:i/>
                <w:sz w:val="22"/>
                <w:szCs w:val="22"/>
              </w:rPr>
              <w:t xml:space="preserve"> State Medicaid Agency</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D962A0" w:rsidRPr="00A153F3" w:rsidRDefault="00D962A0" w:rsidP="00CA4735">
            <w:pPr>
              <w:rPr>
                <w:i/>
                <w:sz w:val="22"/>
                <w:szCs w:val="22"/>
              </w:rPr>
            </w:pPr>
            <w:r w:rsidRPr="00A153F3">
              <w:rPr>
                <w:i/>
                <w:sz w:val="22"/>
                <w:szCs w:val="22"/>
              </w:rPr>
              <w:sym w:font="Wingdings" w:char="F0A8"/>
            </w:r>
            <w:r w:rsidRPr="00A153F3">
              <w:rPr>
                <w:i/>
                <w:sz w:val="22"/>
                <w:szCs w:val="22"/>
              </w:rPr>
              <w:t xml:space="preserve"> Weekly</w:t>
            </w:r>
          </w:p>
        </w:tc>
      </w:tr>
      <w:tr w:rsidR="00D962A0" w:rsidRPr="00A153F3" w:rsidTr="00CA4735">
        <w:tc>
          <w:tcPr>
            <w:tcW w:w="3258"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sz w:val="22"/>
                <w:szCs w:val="22"/>
              </w:rPr>
            </w:pPr>
            <w:r w:rsidRPr="00A153F3">
              <w:rPr>
                <w:i/>
                <w:sz w:val="22"/>
                <w:szCs w:val="22"/>
              </w:rPr>
              <w:sym w:font="Wingdings" w:char="F0A8"/>
            </w:r>
            <w:r w:rsidRPr="00A153F3">
              <w:rPr>
                <w:i/>
                <w:sz w:val="22"/>
                <w:szCs w:val="22"/>
              </w:rPr>
              <w:t xml:space="preserve"> Operating Agency</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D962A0" w:rsidRPr="00A153F3" w:rsidRDefault="00D962A0" w:rsidP="00CA4735">
            <w:pPr>
              <w:rPr>
                <w:i/>
                <w:sz w:val="22"/>
                <w:szCs w:val="22"/>
              </w:rPr>
            </w:pPr>
            <w:r w:rsidRPr="00A153F3">
              <w:rPr>
                <w:i/>
                <w:sz w:val="22"/>
                <w:szCs w:val="22"/>
              </w:rPr>
              <w:sym w:font="Wingdings" w:char="F0A8"/>
            </w:r>
            <w:r w:rsidRPr="00A153F3">
              <w:rPr>
                <w:i/>
                <w:sz w:val="22"/>
                <w:szCs w:val="22"/>
              </w:rPr>
              <w:t xml:space="preserve"> Monthly</w:t>
            </w:r>
          </w:p>
        </w:tc>
      </w:tr>
      <w:tr w:rsidR="00D962A0" w:rsidRPr="00A153F3" w:rsidTr="00CA4735">
        <w:tc>
          <w:tcPr>
            <w:tcW w:w="3258"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sz w:val="22"/>
                <w:szCs w:val="22"/>
              </w:rPr>
            </w:pPr>
            <w:r w:rsidRPr="00B65FD8">
              <w:rPr>
                <w:i/>
                <w:sz w:val="22"/>
                <w:szCs w:val="22"/>
              </w:rPr>
              <w:sym w:font="Wingdings" w:char="F0A8"/>
            </w:r>
            <w:r w:rsidRPr="00B65FD8">
              <w:rPr>
                <w:i/>
                <w:sz w:val="22"/>
                <w:szCs w:val="22"/>
              </w:rPr>
              <w:t xml:space="preserve"> Sub-State Entity</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D962A0" w:rsidRPr="00A153F3" w:rsidRDefault="00D962A0" w:rsidP="00CA4735">
            <w:pPr>
              <w:rPr>
                <w:i/>
                <w:sz w:val="22"/>
                <w:szCs w:val="22"/>
              </w:rPr>
            </w:pPr>
            <w:r w:rsidRPr="00A153F3">
              <w:rPr>
                <w:i/>
                <w:sz w:val="22"/>
                <w:szCs w:val="22"/>
              </w:rPr>
              <w:sym w:font="Wingdings" w:char="F0A8"/>
            </w:r>
            <w:r w:rsidRPr="00A153F3">
              <w:rPr>
                <w:i/>
                <w:sz w:val="22"/>
                <w:szCs w:val="22"/>
              </w:rPr>
              <w:t xml:space="preserve"> Quarterly</w:t>
            </w:r>
          </w:p>
        </w:tc>
      </w:tr>
      <w:tr w:rsidR="00D962A0" w:rsidRPr="00A153F3" w:rsidTr="00CA4735">
        <w:tc>
          <w:tcPr>
            <w:tcW w:w="3258" w:type="dxa"/>
            <w:tcBorders>
              <w:top w:val="single" w:sz="4" w:space="0" w:color="auto"/>
              <w:left w:val="single" w:sz="4" w:space="0" w:color="auto"/>
              <w:bottom w:val="single" w:sz="4" w:space="0" w:color="auto"/>
              <w:right w:val="single" w:sz="4" w:space="0" w:color="auto"/>
            </w:tcBorders>
          </w:tcPr>
          <w:p w:rsidR="00D962A0" w:rsidRDefault="00D962A0" w:rsidP="00CA4735">
            <w:pPr>
              <w:rPr>
                <w:i/>
                <w:sz w:val="22"/>
                <w:szCs w:val="22"/>
              </w:rPr>
            </w:pPr>
            <w:r w:rsidRPr="00A153F3">
              <w:rPr>
                <w:i/>
                <w:sz w:val="22"/>
                <w:szCs w:val="22"/>
              </w:rPr>
              <w:sym w:font="Wingdings" w:char="F0A8"/>
            </w:r>
            <w:r w:rsidRPr="00A153F3">
              <w:rPr>
                <w:i/>
                <w:sz w:val="22"/>
                <w:szCs w:val="22"/>
              </w:rPr>
              <w:t xml:space="preserve"> Other </w:t>
            </w:r>
          </w:p>
          <w:p w:rsidR="00D962A0" w:rsidRPr="00A153F3" w:rsidRDefault="00D962A0" w:rsidP="00CA4735">
            <w:pPr>
              <w:rPr>
                <w:i/>
                <w:sz w:val="22"/>
                <w:szCs w:val="22"/>
              </w:rPr>
            </w:pPr>
            <w:r w:rsidRPr="00A153F3">
              <w:rPr>
                <w:i/>
                <w:sz w:val="22"/>
                <w:szCs w:val="22"/>
              </w:rPr>
              <w:t>Specify:</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D962A0" w:rsidRPr="00A153F3" w:rsidRDefault="00D962A0" w:rsidP="00CA4735">
            <w:pPr>
              <w:rPr>
                <w:i/>
                <w:sz w:val="22"/>
                <w:szCs w:val="22"/>
              </w:rPr>
            </w:pPr>
            <w:r>
              <w:rPr>
                <w:i/>
                <w:sz w:val="22"/>
                <w:szCs w:val="22"/>
              </w:rPr>
              <w:sym w:font="Wingdings" w:char="F0FE"/>
            </w:r>
            <w:r w:rsidRPr="00A153F3">
              <w:rPr>
                <w:i/>
                <w:sz w:val="22"/>
                <w:szCs w:val="22"/>
              </w:rPr>
              <w:t xml:space="preserve"> Annually</w:t>
            </w:r>
          </w:p>
        </w:tc>
      </w:tr>
      <w:tr w:rsidR="00D962A0" w:rsidRPr="00A153F3" w:rsidTr="00CA4735">
        <w:tc>
          <w:tcPr>
            <w:tcW w:w="3258" w:type="dxa"/>
            <w:tcBorders>
              <w:top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D962A0" w:rsidRPr="00A153F3" w:rsidRDefault="00D962A0" w:rsidP="00CA4735">
            <w:pPr>
              <w:rPr>
                <w:i/>
                <w:sz w:val="22"/>
                <w:szCs w:val="22"/>
              </w:rPr>
            </w:pPr>
            <w:r w:rsidRPr="00A153F3">
              <w:rPr>
                <w:i/>
                <w:sz w:val="22"/>
                <w:szCs w:val="22"/>
              </w:rPr>
              <w:sym w:font="Wingdings" w:char="F0A8"/>
            </w:r>
            <w:r w:rsidRPr="00A153F3">
              <w:rPr>
                <w:i/>
                <w:sz w:val="22"/>
                <w:szCs w:val="22"/>
              </w:rPr>
              <w:t xml:space="preserve"> Continuously and Ongoing</w:t>
            </w:r>
          </w:p>
        </w:tc>
      </w:tr>
      <w:tr w:rsidR="00D962A0" w:rsidRPr="00A153F3" w:rsidTr="00CA4735">
        <w:tc>
          <w:tcPr>
            <w:tcW w:w="3258" w:type="dxa"/>
            <w:tcBorders>
              <w:top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D962A0" w:rsidRDefault="00D962A0" w:rsidP="00CA4735">
            <w:pPr>
              <w:rPr>
                <w:i/>
                <w:sz w:val="22"/>
                <w:szCs w:val="22"/>
              </w:rPr>
            </w:pPr>
            <w:r w:rsidRPr="00A153F3">
              <w:rPr>
                <w:i/>
                <w:sz w:val="22"/>
                <w:szCs w:val="22"/>
              </w:rPr>
              <w:sym w:font="Wingdings" w:char="F0A8"/>
            </w:r>
            <w:r w:rsidRPr="00A153F3">
              <w:rPr>
                <w:i/>
                <w:sz w:val="22"/>
                <w:szCs w:val="22"/>
              </w:rPr>
              <w:t xml:space="preserve"> Other </w:t>
            </w:r>
          </w:p>
          <w:p w:rsidR="00D962A0" w:rsidRPr="00A153F3" w:rsidRDefault="00D962A0" w:rsidP="00CA4735">
            <w:pPr>
              <w:rPr>
                <w:i/>
                <w:sz w:val="22"/>
                <w:szCs w:val="22"/>
              </w:rPr>
            </w:pPr>
            <w:r w:rsidRPr="00A153F3">
              <w:rPr>
                <w:i/>
                <w:sz w:val="22"/>
                <w:szCs w:val="22"/>
              </w:rPr>
              <w:t>Specify:</w:t>
            </w:r>
          </w:p>
        </w:tc>
      </w:tr>
      <w:tr w:rsidR="00D962A0" w:rsidRPr="00A153F3" w:rsidTr="00CA4735">
        <w:tc>
          <w:tcPr>
            <w:tcW w:w="3258"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3870"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r>
    </w:tbl>
    <w:p w:rsidR="00D962A0" w:rsidRPr="007B526D" w:rsidRDefault="00D962A0" w:rsidP="00CA4735">
      <w:pPr>
        <w:rPr>
          <w:rFonts w:ascii="Times New Roman" w:hAnsi="Times New Roman" w:cs="Times New Roman"/>
          <w:b/>
          <w:i/>
          <w:sz w:val="24"/>
          <w:szCs w:val="24"/>
          <w:highlight w:val="yellow"/>
        </w:rPr>
      </w:pPr>
    </w:p>
    <w:p w:rsidR="00D962A0" w:rsidRPr="007B526D" w:rsidRDefault="00D962A0" w:rsidP="007B526D">
      <w:pPr>
        <w:ind w:left="720" w:hanging="720"/>
        <w:rPr>
          <w:rFonts w:ascii="Times New Roman" w:hAnsi="Times New Roman" w:cs="Times New Roman"/>
          <w:b/>
          <w:i/>
          <w:sz w:val="24"/>
          <w:szCs w:val="24"/>
        </w:rPr>
      </w:pPr>
      <w:r w:rsidRPr="007B526D">
        <w:rPr>
          <w:rFonts w:ascii="Times New Roman" w:hAnsi="Times New Roman" w:cs="Times New Roman"/>
          <w:b/>
          <w:i/>
          <w:sz w:val="24"/>
          <w:szCs w:val="24"/>
        </w:rPr>
        <w:tab/>
        <w:t>d.</w:t>
      </w:r>
      <w:r w:rsidRPr="007B526D">
        <w:rPr>
          <w:rFonts w:ascii="Times New Roman" w:hAnsi="Times New Roman" w:cs="Times New Roman"/>
          <w:b/>
          <w:i/>
          <w:sz w:val="24"/>
          <w:szCs w:val="24"/>
        </w:rPr>
        <w:tab/>
        <w:t>Sub-assurance:  Services are delivered in accordance with the service plan, including the type, scope, amount, duration and frequency specified in the service plan.</w:t>
      </w:r>
    </w:p>
    <w:p w:rsidR="00D962A0" w:rsidRPr="007B526D" w:rsidRDefault="00D962A0" w:rsidP="007B526D">
      <w:pPr>
        <w:ind w:left="720"/>
        <w:rPr>
          <w:rFonts w:ascii="Times New Roman" w:hAnsi="Times New Roman" w:cs="Times New Roman"/>
          <w:b/>
          <w:i/>
          <w:sz w:val="24"/>
          <w:szCs w:val="24"/>
        </w:rPr>
      </w:pPr>
      <w:r w:rsidRPr="007B526D">
        <w:rPr>
          <w:rFonts w:ascii="Times New Roman" w:hAnsi="Times New Roman" w:cs="Times New Roman"/>
          <w:b/>
          <w:i/>
          <w:sz w:val="24"/>
          <w:szCs w:val="24"/>
        </w:rPr>
        <w:t xml:space="preserve">i. Performance Measures </w:t>
      </w:r>
    </w:p>
    <w:tbl>
      <w:tblPr>
        <w:tblStyle w:val="TableGrid"/>
        <w:tblW w:w="0" w:type="auto"/>
        <w:tblLook w:val="01E0" w:firstRow="1" w:lastRow="1" w:firstColumn="1" w:lastColumn="1" w:noHBand="0" w:noVBand="0"/>
      </w:tblPr>
      <w:tblGrid>
        <w:gridCol w:w="2196"/>
        <w:gridCol w:w="2500"/>
        <w:gridCol w:w="2390"/>
        <w:gridCol w:w="347"/>
        <w:gridCol w:w="2143"/>
      </w:tblGrid>
      <w:tr w:rsidR="00D962A0" w:rsidRPr="00A153F3" w:rsidTr="00CA4735">
        <w:tc>
          <w:tcPr>
            <w:tcW w:w="2268" w:type="dxa"/>
            <w:tcBorders>
              <w:right w:val="single" w:sz="12" w:space="0" w:color="auto"/>
            </w:tcBorders>
          </w:tcPr>
          <w:p w:rsidR="00D962A0" w:rsidRPr="007B526D" w:rsidRDefault="00D962A0" w:rsidP="00CA4735">
            <w:pPr>
              <w:rPr>
                <w:b/>
                <w:i/>
                <w:sz w:val="24"/>
                <w:szCs w:val="24"/>
              </w:rPr>
            </w:pPr>
            <w:r w:rsidRPr="007B526D">
              <w:rPr>
                <w:b/>
                <w:i/>
                <w:sz w:val="24"/>
                <w:szCs w:val="24"/>
              </w:rPr>
              <w:t>Performance Measure:</w:t>
            </w:r>
          </w:p>
          <w:p w:rsidR="00D962A0" w:rsidRPr="007B526D" w:rsidRDefault="00D962A0" w:rsidP="00CA4735">
            <w:pPr>
              <w:rPr>
                <w:i/>
                <w:sz w:val="24"/>
                <w:szCs w:val="24"/>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62A0" w:rsidRPr="007B526D" w:rsidRDefault="00D962A0" w:rsidP="00CA4735">
            <w:pPr>
              <w:rPr>
                <w:i/>
                <w:sz w:val="24"/>
                <w:szCs w:val="24"/>
              </w:rPr>
            </w:pPr>
            <w:r w:rsidRPr="007B526D">
              <w:rPr>
                <w:i/>
                <w:sz w:val="24"/>
                <w:szCs w:val="24"/>
              </w:rPr>
              <w:t xml:space="preserve">Service deliveries entered in the data system for the participant </w:t>
            </w:r>
            <w:r w:rsidR="00FD6D58">
              <w:rPr>
                <w:i/>
                <w:sz w:val="24"/>
                <w:szCs w:val="24"/>
              </w:rPr>
              <w:t>were</w:t>
            </w:r>
            <w:r w:rsidR="00FD6D58" w:rsidRPr="007B526D">
              <w:rPr>
                <w:i/>
                <w:sz w:val="24"/>
                <w:szCs w:val="24"/>
              </w:rPr>
              <w:t xml:space="preserve"> </w:t>
            </w:r>
            <w:r w:rsidRPr="007B526D">
              <w:rPr>
                <w:i/>
                <w:sz w:val="24"/>
                <w:szCs w:val="24"/>
              </w:rPr>
              <w:t>in accordance with the service plan.</w:t>
            </w:r>
          </w:p>
          <w:p w:rsidR="00D962A0" w:rsidRPr="007B526D" w:rsidRDefault="00D962A0" w:rsidP="00CA4735">
            <w:pPr>
              <w:rPr>
                <w:i/>
                <w:sz w:val="24"/>
                <w:szCs w:val="24"/>
              </w:rPr>
            </w:pPr>
            <w:r w:rsidRPr="007B526D">
              <w:rPr>
                <w:i/>
                <w:sz w:val="24"/>
                <w:szCs w:val="24"/>
              </w:rPr>
              <w:t>Numerator: Number of service delivery units entered for all waiver participants</w:t>
            </w:r>
          </w:p>
          <w:p w:rsidR="00D962A0" w:rsidRPr="007B526D" w:rsidRDefault="00D962A0" w:rsidP="00CA4735">
            <w:pPr>
              <w:rPr>
                <w:i/>
                <w:sz w:val="24"/>
                <w:szCs w:val="24"/>
              </w:rPr>
            </w:pPr>
            <w:r w:rsidRPr="007B526D">
              <w:rPr>
                <w:i/>
                <w:sz w:val="24"/>
                <w:szCs w:val="24"/>
              </w:rPr>
              <w:t>Denominator: Number of service delivery units ordered for all waiver participants</w:t>
            </w:r>
          </w:p>
        </w:tc>
      </w:tr>
      <w:tr w:rsidR="00D962A0" w:rsidRPr="00A153F3" w:rsidTr="00CA4735">
        <w:tc>
          <w:tcPr>
            <w:tcW w:w="9746" w:type="dxa"/>
            <w:gridSpan w:val="5"/>
          </w:tcPr>
          <w:p w:rsidR="00D962A0" w:rsidRPr="007B526D" w:rsidRDefault="00D962A0" w:rsidP="00CA4735">
            <w:pPr>
              <w:rPr>
                <w:b/>
                <w:i/>
                <w:sz w:val="24"/>
                <w:szCs w:val="24"/>
              </w:rPr>
            </w:pPr>
            <w:r w:rsidRPr="007B526D">
              <w:rPr>
                <w:b/>
                <w:i/>
                <w:sz w:val="24"/>
                <w:szCs w:val="24"/>
              </w:rPr>
              <w:t xml:space="preserve">Data Source </w:t>
            </w:r>
            <w:r w:rsidRPr="007B526D">
              <w:rPr>
                <w:i/>
                <w:sz w:val="24"/>
                <w:szCs w:val="24"/>
              </w:rPr>
              <w:t>(Select one) (Several options are listed in the on-line application):Other</w:t>
            </w:r>
          </w:p>
        </w:tc>
      </w:tr>
      <w:tr w:rsidR="00D962A0" w:rsidRPr="00A153F3" w:rsidTr="00CA4735">
        <w:tc>
          <w:tcPr>
            <w:tcW w:w="9746" w:type="dxa"/>
            <w:gridSpan w:val="5"/>
            <w:tcBorders>
              <w:bottom w:val="single" w:sz="12" w:space="0" w:color="auto"/>
            </w:tcBorders>
          </w:tcPr>
          <w:p w:rsidR="00D962A0" w:rsidRPr="007B526D" w:rsidRDefault="00D962A0" w:rsidP="00CA4735">
            <w:pPr>
              <w:rPr>
                <w:i/>
                <w:sz w:val="24"/>
                <w:szCs w:val="24"/>
              </w:rPr>
            </w:pPr>
            <w:r w:rsidRPr="007B526D">
              <w:rPr>
                <w:i/>
                <w:sz w:val="24"/>
                <w:szCs w:val="24"/>
              </w:rPr>
              <w:t>If ‘Other’ is selected, specify:</w:t>
            </w:r>
          </w:p>
        </w:tc>
      </w:tr>
      <w:tr w:rsidR="00D962A0" w:rsidRPr="00A153F3" w:rsidTr="00CA473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62A0" w:rsidRPr="007B526D" w:rsidRDefault="00D962A0" w:rsidP="00CA4735">
            <w:pPr>
              <w:rPr>
                <w:b/>
                <w:i/>
                <w:sz w:val="24"/>
                <w:szCs w:val="24"/>
              </w:rPr>
            </w:pPr>
            <w:r w:rsidRPr="007B526D">
              <w:rPr>
                <w:b/>
                <w:i/>
                <w:sz w:val="24"/>
                <w:szCs w:val="24"/>
              </w:rPr>
              <w:t xml:space="preserve">Service plan data and service delivery data from SIMS </w:t>
            </w:r>
          </w:p>
        </w:tc>
      </w:tr>
      <w:tr w:rsidR="00D962A0" w:rsidRPr="00A153F3" w:rsidTr="00CA4735">
        <w:tc>
          <w:tcPr>
            <w:tcW w:w="2268" w:type="dxa"/>
            <w:tcBorders>
              <w:top w:val="single" w:sz="12" w:space="0" w:color="auto"/>
            </w:tcBorders>
          </w:tcPr>
          <w:p w:rsidR="00D962A0" w:rsidRPr="007B526D" w:rsidRDefault="00D962A0" w:rsidP="00CA4735">
            <w:pPr>
              <w:rPr>
                <w:b/>
                <w:i/>
                <w:sz w:val="24"/>
                <w:szCs w:val="24"/>
              </w:rPr>
            </w:pPr>
            <w:r w:rsidRPr="007B526D" w:rsidDel="000B4A44">
              <w:rPr>
                <w:b/>
                <w:i/>
                <w:sz w:val="24"/>
                <w:szCs w:val="24"/>
              </w:rPr>
              <w:t xml:space="preserve"> </w:t>
            </w:r>
          </w:p>
        </w:tc>
        <w:tc>
          <w:tcPr>
            <w:tcW w:w="2520" w:type="dxa"/>
            <w:tcBorders>
              <w:top w:val="single" w:sz="12" w:space="0" w:color="auto"/>
            </w:tcBorders>
          </w:tcPr>
          <w:p w:rsidR="00D962A0" w:rsidRPr="007B526D" w:rsidRDefault="00D962A0" w:rsidP="00CA4735">
            <w:pPr>
              <w:rPr>
                <w:b/>
                <w:i/>
                <w:sz w:val="24"/>
                <w:szCs w:val="24"/>
              </w:rPr>
            </w:pPr>
            <w:r w:rsidRPr="007B526D">
              <w:rPr>
                <w:b/>
                <w:i/>
                <w:sz w:val="24"/>
                <w:szCs w:val="24"/>
              </w:rPr>
              <w:t>Responsible Party for data collection/generation</w:t>
            </w:r>
          </w:p>
          <w:p w:rsidR="00D962A0" w:rsidRPr="007B526D" w:rsidRDefault="00D962A0" w:rsidP="00CA4735">
            <w:pPr>
              <w:rPr>
                <w:i/>
                <w:sz w:val="24"/>
                <w:szCs w:val="24"/>
              </w:rPr>
            </w:pPr>
            <w:r w:rsidRPr="007B526D">
              <w:rPr>
                <w:i/>
                <w:sz w:val="24"/>
                <w:szCs w:val="24"/>
              </w:rPr>
              <w:t>(check each that applies)</w:t>
            </w:r>
          </w:p>
          <w:p w:rsidR="00D962A0" w:rsidRPr="007B526D" w:rsidRDefault="00D962A0" w:rsidP="00CA4735">
            <w:pPr>
              <w:rPr>
                <w:i/>
                <w:sz w:val="24"/>
                <w:szCs w:val="24"/>
              </w:rPr>
            </w:pPr>
          </w:p>
        </w:tc>
        <w:tc>
          <w:tcPr>
            <w:tcW w:w="2390" w:type="dxa"/>
            <w:tcBorders>
              <w:top w:val="single" w:sz="12" w:space="0" w:color="auto"/>
            </w:tcBorders>
          </w:tcPr>
          <w:p w:rsidR="00D962A0" w:rsidRPr="007B526D" w:rsidRDefault="00D962A0" w:rsidP="00CA4735">
            <w:pPr>
              <w:rPr>
                <w:b/>
                <w:i/>
                <w:sz w:val="24"/>
                <w:szCs w:val="24"/>
              </w:rPr>
            </w:pPr>
            <w:r w:rsidRPr="007B526D">
              <w:rPr>
                <w:b/>
                <w:i/>
                <w:sz w:val="24"/>
                <w:szCs w:val="24"/>
              </w:rPr>
              <w:t>Frequency of data collection/generation:</w:t>
            </w:r>
          </w:p>
          <w:p w:rsidR="00D962A0" w:rsidRPr="007B526D" w:rsidRDefault="00D962A0" w:rsidP="00CA4735">
            <w:pPr>
              <w:rPr>
                <w:i/>
                <w:sz w:val="24"/>
                <w:szCs w:val="24"/>
              </w:rPr>
            </w:pPr>
            <w:r w:rsidRPr="007B526D">
              <w:rPr>
                <w:i/>
                <w:sz w:val="24"/>
                <w:szCs w:val="24"/>
              </w:rPr>
              <w:t>(check each that applies)</w:t>
            </w:r>
          </w:p>
        </w:tc>
        <w:tc>
          <w:tcPr>
            <w:tcW w:w="2568" w:type="dxa"/>
            <w:gridSpan w:val="2"/>
            <w:tcBorders>
              <w:top w:val="single" w:sz="12" w:space="0" w:color="auto"/>
            </w:tcBorders>
          </w:tcPr>
          <w:p w:rsidR="00D962A0" w:rsidRPr="007B526D" w:rsidRDefault="00D962A0" w:rsidP="00CA4735">
            <w:pPr>
              <w:rPr>
                <w:b/>
                <w:i/>
                <w:sz w:val="24"/>
                <w:szCs w:val="24"/>
              </w:rPr>
            </w:pPr>
            <w:r w:rsidRPr="007B526D">
              <w:rPr>
                <w:b/>
                <w:i/>
                <w:sz w:val="24"/>
                <w:szCs w:val="24"/>
              </w:rPr>
              <w:t>Sampling Approach</w:t>
            </w:r>
          </w:p>
          <w:p w:rsidR="00D962A0" w:rsidRPr="007B526D" w:rsidRDefault="00D962A0" w:rsidP="00CA4735">
            <w:pPr>
              <w:rPr>
                <w:i/>
                <w:sz w:val="24"/>
                <w:szCs w:val="24"/>
              </w:rPr>
            </w:pPr>
            <w:r w:rsidRPr="007B526D">
              <w:rPr>
                <w:i/>
                <w:sz w:val="24"/>
                <w:szCs w:val="24"/>
              </w:rPr>
              <w:t>(check each that applies)</w:t>
            </w:r>
          </w:p>
        </w:tc>
      </w:tr>
      <w:tr w:rsidR="00D962A0" w:rsidRPr="00A153F3" w:rsidTr="00CA4735">
        <w:tc>
          <w:tcPr>
            <w:tcW w:w="2268" w:type="dxa"/>
          </w:tcPr>
          <w:p w:rsidR="00D962A0" w:rsidRPr="00A153F3" w:rsidRDefault="00D962A0" w:rsidP="00CA4735">
            <w:pPr>
              <w:rPr>
                <w:i/>
              </w:rPr>
            </w:pPr>
          </w:p>
        </w:tc>
        <w:tc>
          <w:tcPr>
            <w:tcW w:w="2520" w:type="dxa"/>
          </w:tcPr>
          <w:p w:rsidR="00D962A0" w:rsidRPr="00A153F3" w:rsidRDefault="00D962A0" w:rsidP="00CA4735">
            <w:pPr>
              <w:rPr>
                <w:i/>
                <w:sz w:val="22"/>
                <w:szCs w:val="22"/>
              </w:rPr>
            </w:pPr>
            <w:r>
              <w:rPr>
                <w:i/>
                <w:sz w:val="22"/>
                <w:szCs w:val="22"/>
              </w:rPr>
              <w:sym w:font="Wingdings" w:char="F0FE"/>
            </w:r>
            <w:r w:rsidRPr="00A153F3">
              <w:rPr>
                <w:i/>
                <w:sz w:val="22"/>
                <w:szCs w:val="22"/>
              </w:rPr>
              <w:t xml:space="preserve"> State Medicaid Agency</w:t>
            </w:r>
          </w:p>
        </w:tc>
        <w:tc>
          <w:tcPr>
            <w:tcW w:w="2390" w:type="dxa"/>
          </w:tcPr>
          <w:p w:rsidR="00D962A0" w:rsidRPr="00A153F3" w:rsidRDefault="00D962A0" w:rsidP="00CA4735">
            <w:pPr>
              <w:rPr>
                <w:i/>
              </w:rPr>
            </w:pPr>
            <w:r w:rsidRPr="00A153F3">
              <w:rPr>
                <w:i/>
                <w:sz w:val="22"/>
                <w:szCs w:val="22"/>
              </w:rPr>
              <w:sym w:font="Wingdings" w:char="F0A8"/>
            </w:r>
            <w:r w:rsidRPr="00A153F3">
              <w:rPr>
                <w:i/>
                <w:sz w:val="22"/>
                <w:szCs w:val="22"/>
              </w:rPr>
              <w:t xml:space="preserve"> Weekly</w:t>
            </w:r>
          </w:p>
        </w:tc>
        <w:tc>
          <w:tcPr>
            <w:tcW w:w="2568" w:type="dxa"/>
            <w:gridSpan w:val="2"/>
          </w:tcPr>
          <w:p w:rsidR="00D962A0" w:rsidRPr="00A153F3" w:rsidRDefault="00D962A0" w:rsidP="00CA4735">
            <w:pPr>
              <w:rPr>
                <w:i/>
              </w:rPr>
            </w:pPr>
            <w:r>
              <w:rPr>
                <w:i/>
                <w:sz w:val="22"/>
                <w:szCs w:val="22"/>
              </w:rPr>
              <w:sym w:font="Wingdings" w:char="F0FE"/>
            </w:r>
            <w:r w:rsidRPr="00A153F3">
              <w:rPr>
                <w:i/>
                <w:sz w:val="22"/>
                <w:szCs w:val="22"/>
              </w:rPr>
              <w:t xml:space="preserve"> 100% Review</w:t>
            </w:r>
          </w:p>
        </w:tc>
      </w:tr>
      <w:tr w:rsidR="00D962A0" w:rsidRPr="00A153F3" w:rsidTr="00CA4735">
        <w:tc>
          <w:tcPr>
            <w:tcW w:w="2268" w:type="dxa"/>
            <w:shd w:val="solid" w:color="auto" w:fill="auto"/>
          </w:tcPr>
          <w:p w:rsidR="00D962A0" w:rsidRPr="00A153F3" w:rsidRDefault="00D962A0" w:rsidP="00CA4735">
            <w:pPr>
              <w:rPr>
                <w:i/>
              </w:rPr>
            </w:pPr>
          </w:p>
        </w:tc>
        <w:tc>
          <w:tcPr>
            <w:tcW w:w="2520" w:type="dxa"/>
          </w:tcPr>
          <w:p w:rsidR="00D962A0" w:rsidRPr="00A153F3" w:rsidRDefault="00D962A0" w:rsidP="00CA4735">
            <w:pPr>
              <w:rPr>
                <w:i/>
              </w:rPr>
            </w:pPr>
            <w:r w:rsidRPr="00A153F3">
              <w:rPr>
                <w:i/>
                <w:sz w:val="22"/>
                <w:szCs w:val="22"/>
              </w:rPr>
              <w:sym w:font="Wingdings" w:char="F0A8"/>
            </w:r>
            <w:r w:rsidRPr="00A153F3">
              <w:rPr>
                <w:i/>
                <w:sz w:val="22"/>
                <w:szCs w:val="22"/>
              </w:rPr>
              <w:t xml:space="preserve"> Operating Agency</w:t>
            </w:r>
          </w:p>
        </w:tc>
        <w:tc>
          <w:tcPr>
            <w:tcW w:w="2390" w:type="dxa"/>
          </w:tcPr>
          <w:p w:rsidR="00D962A0" w:rsidRPr="00A153F3" w:rsidRDefault="00D962A0" w:rsidP="00CA4735">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962A0" w:rsidRPr="00A153F3" w:rsidRDefault="00D962A0" w:rsidP="00CA4735">
            <w:pPr>
              <w:rPr>
                <w:i/>
              </w:rPr>
            </w:pPr>
            <w:r w:rsidRPr="00A153F3">
              <w:rPr>
                <w:i/>
                <w:sz w:val="22"/>
                <w:szCs w:val="22"/>
              </w:rPr>
              <w:sym w:font="Wingdings" w:char="F0A8"/>
            </w:r>
            <w:r w:rsidRPr="00A153F3">
              <w:rPr>
                <w:i/>
                <w:sz w:val="22"/>
                <w:szCs w:val="22"/>
              </w:rPr>
              <w:t xml:space="preserve"> Less than 100% Review</w:t>
            </w:r>
          </w:p>
        </w:tc>
      </w:tr>
      <w:tr w:rsidR="00D962A0" w:rsidRPr="00A153F3" w:rsidTr="00CA4735">
        <w:tc>
          <w:tcPr>
            <w:tcW w:w="2268" w:type="dxa"/>
            <w:shd w:val="solid" w:color="auto" w:fill="auto"/>
          </w:tcPr>
          <w:p w:rsidR="00D962A0" w:rsidRPr="00A153F3" w:rsidRDefault="00D962A0" w:rsidP="00CA4735">
            <w:pPr>
              <w:rPr>
                <w:i/>
              </w:rPr>
            </w:pPr>
          </w:p>
        </w:tc>
        <w:tc>
          <w:tcPr>
            <w:tcW w:w="2520" w:type="dxa"/>
          </w:tcPr>
          <w:p w:rsidR="00D962A0" w:rsidRPr="00A153F3" w:rsidRDefault="00D962A0" w:rsidP="00CA4735">
            <w:pPr>
              <w:rPr>
                <w:i/>
              </w:rPr>
            </w:pPr>
            <w:r w:rsidRPr="00B65FD8">
              <w:rPr>
                <w:i/>
                <w:sz w:val="22"/>
                <w:szCs w:val="22"/>
              </w:rPr>
              <w:sym w:font="Wingdings" w:char="F0A8"/>
            </w:r>
            <w:r w:rsidRPr="00B65FD8">
              <w:rPr>
                <w:i/>
                <w:sz w:val="22"/>
                <w:szCs w:val="22"/>
              </w:rPr>
              <w:t xml:space="preserve"> Sub-State Entity</w:t>
            </w:r>
          </w:p>
        </w:tc>
        <w:tc>
          <w:tcPr>
            <w:tcW w:w="2390" w:type="dxa"/>
          </w:tcPr>
          <w:p w:rsidR="00D962A0" w:rsidRPr="00A153F3" w:rsidRDefault="00D962A0" w:rsidP="00CA4735">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962A0" w:rsidRPr="00A153F3" w:rsidRDefault="00D962A0" w:rsidP="00CA4735">
            <w:pPr>
              <w:rPr>
                <w:i/>
              </w:rPr>
            </w:pPr>
          </w:p>
        </w:tc>
        <w:tc>
          <w:tcPr>
            <w:tcW w:w="2208" w:type="dxa"/>
            <w:tcBorders>
              <w:bottom w:val="single" w:sz="4" w:space="0" w:color="auto"/>
            </w:tcBorders>
            <w:shd w:val="clear" w:color="auto" w:fill="auto"/>
          </w:tcPr>
          <w:p w:rsidR="00D962A0" w:rsidRPr="00A153F3" w:rsidRDefault="00D962A0" w:rsidP="00CA4735">
            <w:pPr>
              <w:rPr>
                <w:i/>
              </w:rPr>
            </w:pPr>
            <w:r w:rsidRPr="00A153F3">
              <w:rPr>
                <w:i/>
                <w:sz w:val="22"/>
                <w:szCs w:val="22"/>
              </w:rPr>
              <w:sym w:font="Wingdings" w:char="F0A8"/>
            </w:r>
            <w:r w:rsidRPr="00A153F3">
              <w:rPr>
                <w:i/>
                <w:sz w:val="22"/>
                <w:szCs w:val="22"/>
              </w:rPr>
              <w:t xml:space="preserve"> Representative Sample; Confidence Interval =</w:t>
            </w:r>
          </w:p>
        </w:tc>
      </w:tr>
      <w:tr w:rsidR="00D962A0" w:rsidRPr="00A153F3" w:rsidTr="00CA4735">
        <w:tc>
          <w:tcPr>
            <w:tcW w:w="2268" w:type="dxa"/>
            <w:shd w:val="solid" w:color="auto" w:fill="auto"/>
          </w:tcPr>
          <w:p w:rsidR="00D962A0" w:rsidRPr="00A153F3" w:rsidRDefault="00D962A0" w:rsidP="00CA4735">
            <w:pPr>
              <w:rPr>
                <w:i/>
              </w:rPr>
            </w:pPr>
          </w:p>
        </w:tc>
        <w:tc>
          <w:tcPr>
            <w:tcW w:w="2520" w:type="dxa"/>
          </w:tcPr>
          <w:p w:rsidR="00D962A0" w:rsidRDefault="00D962A0" w:rsidP="00CA4735">
            <w:pPr>
              <w:rPr>
                <w:i/>
                <w:sz w:val="22"/>
                <w:szCs w:val="22"/>
              </w:rPr>
            </w:pPr>
            <w:r w:rsidRPr="00A153F3">
              <w:rPr>
                <w:i/>
                <w:sz w:val="22"/>
                <w:szCs w:val="22"/>
              </w:rPr>
              <w:sym w:font="Wingdings" w:char="F0A8"/>
            </w:r>
            <w:r w:rsidRPr="00A153F3">
              <w:rPr>
                <w:i/>
                <w:sz w:val="22"/>
                <w:szCs w:val="22"/>
              </w:rPr>
              <w:t xml:space="preserve"> Other </w:t>
            </w:r>
          </w:p>
          <w:p w:rsidR="00D962A0" w:rsidRPr="00A153F3" w:rsidRDefault="00D962A0" w:rsidP="00CA4735">
            <w:pPr>
              <w:rPr>
                <w:i/>
              </w:rPr>
            </w:pPr>
            <w:r w:rsidRPr="00A153F3">
              <w:rPr>
                <w:i/>
                <w:sz w:val="22"/>
                <w:szCs w:val="22"/>
              </w:rPr>
              <w:t>Specify:</w:t>
            </w:r>
          </w:p>
        </w:tc>
        <w:tc>
          <w:tcPr>
            <w:tcW w:w="2390" w:type="dxa"/>
          </w:tcPr>
          <w:p w:rsidR="00D962A0" w:rsidRPr="00A153F3" w:rsidRDefault="00D962A0" w:rsidP="00CA4735">
            <w:pPr>
              <w:rPr>
                <w:i/>
              </w:rPr>
            </w:pPr>
            <w:r>
              <w:rPr>
                <w:i/>
                <w:sz w:val="22"/>
                <w:szCs w:val="22"/>
              </w:rPr>
              <w:sym w:font="Wingdings" w:char="F0FE"/>
            </w:r>
            <w:r w:rsidRPr="00A153F3">
              <w:rPr>
                <w:i/>
                <w:sz w:val="22"/>
                <w:szCs w:val="22"/>
              </w:rPr>
              <w:t xml:space="preserve"> Annually</w:t>
            </w:r>
          </w:p>
        </w:tc>
        <w:tc>
          <w:tcPr>
            <w:tcW w:w="360" w:type="dxa"/>
            <w:tcBorders>
              <w:bottom w:val="single" w:sz="4" w:space="0" w:color="auto"/>
            </w:tcBorders>
            <w:shd w:val="solid" w:color="auto" w:fill="auto"/>
          </w:tcPr>
          <w:p w:rsidR="00D962A0" w:rsidRPr="00A153F3" w:rsidRDefault="00D962A0" w:rsidP="00CA4735">
            <w:pPr>
              <w:rPr>
                <w:i/>
              </w:rPr>
            </w:pPr>
          </w:p>
        </w:tc>
        <w:tc>
          <w:tcPr>
            <w:tcW w:w="2208" w:type="dxa"/>
            <w:tcBorders>
              <w:bottom w:val="single" w:sz="4" w:space="0" w:color="auto"/>
            </w:tcBorders>
            <w:shd w:val="pct10" w:color="auto" w:fill="auto"/>
          </w:tcPr>
          <w:p w:rsidR="00D962A0" w:rsidRPr="00A153F3" w:rsidRDefault="00D962A0" w:rsidP="00CA4735">
            <w:pPr>
              <w:rPr>
                <w:i/>
              </w:rPr>
            </w:pPr>
          </w:p>
        </w:tc>
      </w:tr>
      <w:tr w:rsidR="00D962A0" w:rsidRPr="00A153F3" w:rsidTr="00CA4735">
        <w:tc>
          <w:tcPr>
            <w:tcW w:w="2268" w:type="dxa"/>
            <w:tcBorders>
              <w:bottom w:val="single" w:sz="4" w:space="0" w:color="auto"/>
            </w:tcBorders>
          </w:tcPr>
          <w:p w:rsidR="00D962A0" w:rsidRPr="00A153F3" w:rsidRDefault="00D962A0" w:rsidP="00CA4735">
            <w:pPr>
              <w:rPr>
                <w:i/>
              </w:rPr>
            </w:pPr>
          </w:p>
        </w:tc>
        <w:tc>
          <w:tcPr>
            <w:tcW w:w="2520" w:type="dxa"/>
            <w:tcBorders>
              <w:bottom w:val="single" w:sz="4" w:space="0" w:color="auto"/>
            </w:tcBorders>
            <w:shd w:val="pct10" w:color="auto" w:fill="auto"/>
          </w:tcPr>
          <w:p w:rsidR="00D962A0" w:rsidRPr="00A153F3" w:rsidRDefault="00D962A0" w:rsidP="00CA4735">
            <w:pPr>
              <w:rPr>
                <w:i/>
                <w:sz w:val="22"/>
                <w:szCs w:val="22"/>
              </w:rPr>
            </w:pPr>
          </w:p>
        </w:tc>
        <w:tc>
          <w:tcPr>
            <w:tcW w:w="2390" w:type="dxa"/>
            <w:tcBorders>
              <w:bottom w:val="single" w:sz="4" w:space="0" w:color="auto"/>
            </w:tcBorders>
          </w:tcPr>
          <w:p w:rsidR="00D962A0" w:rsidRPr="00A153F3" w:rsidRDefault="00D962A0" w:rsidP="00CA4735">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D962A0" w:rsidRPr="00A153F3" w:rsidRDefault="00D962A0" w:rsidP="00CA4735">
            <w:pPr>
              <w:rPr>
                <w:i/>
              </w:rPr>
            </w:pPr>
          </w:p>
        </w:tc>
        <w:tc>
          <w:tcPr>
            <w:tcW w:w="2208" w:type="dxa"/>
            <w:tcBorders>
              <w:bottom w:val="single" w:sz="4" w:space="0" w:color="auto"/>
            </w:tcBorders>
            <w:shd w:val="clear" w:color="auto" w:fill="auto"/>
          </w:tcPr>
          <w:p w:rsidR="00D962A0" w:rsidRPr="00A153F3" w:rsidRDefault="00D962A0" w:rsidP="00CA4735">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962A0" w:rsidRPr="00A153F3" w:rsidTr="00CA4735">
        <w:tc>
          <w:tcPr>
            <w:tcW w:w="2268" w:type="dxa"/>
            <w:tcBorders>
              <w:bottom w:val="single" w:sz="4" w:space="0" w:color="auto"/>
            </w:tcBorders>
          </w:tcPr>
          <w:p w:rsidR="00D962A0" w:rsidRPr="00A153F3" w:rsidRDefault="00D962A0" w:rsidP="00CA4735">
            <w:pPr>
              <w:rPr>
                <w:i/>
              </w:rPr>
            </w:pPr>
          </w:p>
        </w:tc>
        <w:tc>
          <w:tcPr>
            <w:tcW w:w="2520" w:type="dxa"/>
            <w:tcBorders>
              <w:bottom w:val="single" w:sz="4" w:space="0" w:color="auto"/>
            </w:tcBorders>
            <w:shd w:val="pct10" w:color="auto" w:fill="auto"/>
          </w:tcPr>
          <w:p w:rsidR="00D962A0" w:rsidRPr="00A153F3" w:rsidRDefault="00D962A0" w:rsidP="00CA4735">
            <w:pPr>
              <w:rPr>
                <w:i/>
                <w:sz w:val="22"/>
                <w:szCs w:val="22"/>
              </w:rPr>
            </w:pPr>
          </w:p>
        </w:tc>
        <w:tc>
          <w:tcPr>
            <w:tcW w:w="2390" w:type="dxa"/>
            <w:tcBorders>
              <w:bottom w:val="single" w:sz="4" w:space="0" w:color="auto"/>
            </w:tcBorders>
          </w:tcPr>
          <w:p w:rsidR="00D962A0" w:rsidRDefault="00D962A0" w:rsidP="00CA4735">
            <w:pPr>
              <w:rPr>
                <w:i/>
                <w:sz w:val="22"/>
                <w:szCs w:val="22"/>
              </w:rPr>
            </w:pPr>
            <w:r w:rsidRPr="00A153F3">
              <w:rPr>
                <w:i/>
                <w:sz w:val="22"/>
                <w:szCs w:val="22"/>
              </w:rPr>
              <w:sym w:font="Wingdings" w:char="F0A8"/>
            </w:r>
            <w:r w:rsidRPr="00A153F3">
              <w:rPr>
                <w:i/>
                <w:sz w:val="22"/>
                <w:szCs w:val="22"/>
              </w:rPr>
              <w:t xml:space="preserve"> Other</w:t>
            </w:r>
          </w:p>
          <w:p w:rsidR="00D962A0" w:rsidRPr="00A153F3" w:rsidRDefault="00D962A0" w:rsidP="00CA4735">
            <w:pPr>
              <w:rPr>
                <w:i/>
              </w:rPr>
            </w:pPr>
            <w:r w:rsidRPr="00A153F3">
              <w:rPr>
                <w:i/>
                <w:sz w:val="22"/>
                <w:szCs w:val="22"/>
              </w:rPr>
              <w:t>Specify:</w:t>
            </w:r>
          </w:p>
        </w:tc>
        <w:tc>
          <w:tcPr>
            <w:tcW w:w="360" w:type="dxa"/>
            <w:tcBorders>
              <w:bottom w:val="single" w:sz="4" w:space="0" w:color="auto"/>
            </w:tcBorders>
            <w:shd w:val="solid" w:color="auto" w:fill="auto"/>
          </w:tcPr>
          <w:p w:rsidR="00D962A0" w:rsidRPr="00A153F3" w:rsidRDefault="00D962A0" w:rsidP="00CA4735">
            <w:pPr>
              <w:rPr>
                <w:i/>
              </w:rPr>
            </w:pPr>
          </w:p>
        </w:tc>
        <w:tc>
          <w:tcPr>
            <w:tcW w:w="2208" w:type="dxa"/>
            <w:tcBorders>
              <w:bottom w:val="single" w:sz="4" w:space="0" w:color="auto"/>
            </w:tcBorders>
            <w:shd w:val="pct10" w:color="auto" w:fill="auto"/>
          </w:tcPr>
          <w:p w:rsidR="00D962A0" w:rsidRPr="00A153F3" w:rsidRDefault="00D962A0" w:rsidP="00CA4735">
            <w:pPr>
              <w:rPr>
                <w:i/>
              </w:rPr>
            </w:pPr>
          </w:p>
        </w:tc>
      </w:tr>
      <w:tr w:rsidR="00D962A0" w:rsidRPr="00A153F3" w:rsidTr="00CA4735">
        <w:tc>
          <w:tcPr>
            <w:tcW w:w="2268"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rPr>
            </w:pPr>
          </w:p>
        </w:tc>
        <w:tc>
          <w:tcPr>
            <w:tcW w:w="2520"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62A0" w:rsidRPr="00A153F3" w:rsidRDefault="00D962A0" w:rsidP="00CA4735">
            <w:pPr>
              <w:rPr>
                <w:i/>
              </w:rPr>
            </w:pPr>
          </w:p>
        </w:tc>
        <w:tc>
          <w:tcPr>
            <w:tcW w:w="2208"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962A0" w:rsidRPr="00A153F3" w:rsidTr="00CA4735">
        <w:tc>
          <w:tcPr>
            <w:tcW w:w="2268"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62A0" w:rsidRPr="00A153F3" w:rsidRDefault="00D962A0" w:rsidP="00CA473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rPr>
            </w:pPr>
          </w:p>
        </w:tc>
      </w:tr>
    </w:tbl>
    <w:p w:rsidR="00D962A0" w:rsidRDefault="00D962A0" w:rsidP="00CA4735"/>
    <w:tbl>
      <w:tblPr>
        <w:tblStyle w:val="TableGrid"/>
        <w:tblW w:w="0" w:type="auto"/>
        <w:tblLook w:val="01E0" w:firstRow="1" w:lastRow="1" w:firstColumn="1" w:lastColumn="1" w:noHBand="0" w:noVBand="0"/>
      </w:tblPr>
      <w:tblGrid>
        <w:gridCol w:w="2156"/>
        <w:gridCol w:w="2508"/>
        <w:gridCol w:w="2390"/>
        <w:gridCol w:w="352"/>
        <w:gridCol w:w="2170"/>
      </w:tblGrid>
      <w:tr w:rsidR="00D962A0" w:rsidRPr="00A153F3" w:rsidTr="00CA4735">
        <w:tc>
          <w:tcPr>
            <w:tcW w:w="9746" w:type="dxa"/>
            <w:gridSpan w:val="5"/>
          </w:tcPr>
          <w:p w:rsidR="00D962A0" w:rsidRPr="007B526D" w:rsidRDefault="00D962A0" w:rsidP="00CA4735">
            <w:pPr>
              <w:rPr>
                <w:b/>
                <w:i/>
                <w:sz w:val="24"/>
                <w:szCs w:val="24"/>
              </w:rPr>
            </w:pPr>
            <w:r w:rsidRPr="007B526D">
              <w:rPr>
                <w:b/>
                <w:i/>
                <w:sz w:val="24"/>
                <w:szCs w:val="24"/>
              </w:rPr>
              <w:t xml:space="preserve">Data Source </w:t>
            </w:r>
            <w:r w:rsidRPr="007B526D">
              <w:rPr>
                <w:i/>
                <w:sz w:val="24"/>
                <w:szCs w:val="24"/>
              </w:rPr>
              <w:t>(Select one) (Several options are listed in the on-line application):Other</w:t>
            </w:r>
          </w:p>
        </w:tc>
      </w:tr>
      <w:tr w:rsidR="00D962A0" w:rsidRPr="00AF7A85" w:rsidTr="00CA4735">
        <w:tc>
          <w:tcPr>
            <w:tcW w:w="9746" w:type="dxa"/>
            <w:gridSpan w:val="5"/>
            <w:tcBorders>
              <w:bottom w:val="single" w:sz="12" w:space="0" w:color="auto"/>
            </w:tcBorders>
          </w:tcPr>
          <w:p w:rsidR="00D962A0" w:rsidRPr="007B526D" w:rsidRDefault="00D962A0" w:rsidP="00CA4735">
            <w:pPr>
              <w:rPr>
                <w:i/>
                <w:sz w:val="24"/>
                <w:szCs w:val="24"/>
              </w:rPr>
            </w:pPr>
            <w:r w:rsidRPr="007B526D">
              <w:rPr>
                <w:i/>
                <w:sz w:val="24"/>
                <w:szCs w:val="24"/>
              </w:rPr>
              <w:t>If ‘Other’ is selected, specify:</w:t>
            </w:r>
          </w:p>
        </w:tc>
      </w:tr>
      <w:tr w:rsidR="00D962A0" w:rsidRPr="0040306E" w:rsidTr="00CA473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62A0" w:rsidRPr="007B526D" w:rsidRDefault="00D962A0" w:rsidP="00CA4735">
            <w:pPr>
              <w:rPr>
                <w:b/>
                <w:i/>
                <w:sz w:val="24"/>
                <w:szCs w:val="24"/>
              </w:rPr>
            </w:pPr>
            <w:r w:rsidRPr="007B526D">
              <w:rPr>
                <w:b/>
                <w:i/>
                <w:sz w:val="24"/>
                <w:szCs w:val="24"/>
              </w:rPr>
              <w:t>SCO quality reports</w:t>
            </w:r>
          </w:p>
        </w:tc>
      </w:tr>
      <w:tr w:rsidR="00D962A0" w:rsidRPr="00A153F3" w:rsidTr="00CA4735">
        <w:tc>
          <w:tcPr>
            <w:tcW w:w="2268" w:type="dxa"/>
            <w:tcBorders>
              <w:top w:val="single" w:sz="12" w:space="0" w:color="auto"/>
            </w:tcBorders>
          </w:tcPr>
          <w:p w:rsidR="00D962A0" w:rsidRPr="007B526D" w:rsidRDefault="00D962A0" w:rsidP="00CA4735">
            <w:pPr>
              <w:rPr>
                <w:b/>
                <w:i/>
                <w:sz w:val="24"/>
                <w:szCs w:val="24"/>
              </w:rPr>
            </w:pPr>
            <w:r w:rsidRPr="007B526D" w:rsidDel="000B4A44">
              <w:rPr>
                <w:b/>
                <w:i/>
                <w:sz w:val="24"/>
                <w:szCs w:val="24"/>
              </w:rPr>
              <w:t xml:space="preserve"> </w:t>
            </w:r>
          </w:p>
        </w:tc>
        <w:tc>
          <w:tcPr>
            <w:tcW w:w="2520" w:type="dxa"/>
            <w:tcBorders>
              <w:top w:val="single" w:sz="12" w:space="0" w:color="auto"/>
            </w:tcBorders>
          </w:tcPr>
          <w:p w:rsidR="00D962A0" w:rsidRPr="007B526D" w:rsidRDefault="00D962A0" w:rsidP="00CA4735">
            <w:pPr>
              <w:rPr>
                <w:b/>
                <w:i/>
                <w:sz w:val="24"/>
                <w:szCs w:val="24"/>
              </w:rPr>
            </w:pPr>
            <w:r w:rsidRPr="007B526D">
              <w:rPr>
                <w:b/>
                <w:i/>
                <w:sz w:val="24"/>
                <w:szCs w:val="24"/>
              </w:rPr>
              <w:t>Responsible Party for data collection/generation</w:t>
            </w:r>
          </w:p>
          <w:p w:rsidR="00D962A0" w:rsidRPr="007B526D" w:rsidRDefault="00D962A0" w:rsidP="00CA4735">
            <w:pPr>
              <w:rPr>
                <w:i/>
                <w:sz w:val="24"/>
                <w:szCs w:val="24"/>
              </w:rPr>
            </w:pPr>
            <w:r w:rsidRPr="007B526D">
              <w:rPr>
                <w:i/>
                <w:sz w:val="24"/>
                <w:szCs w:val="24"/>
              </w:rPr>
              <w:t>(check each that applies)</w:t>
            </w:r>
          </w:p>
          <w:p w:rsidR="00D962A0" w:rsidRPr="007B526D" w:rsidRDefault="00D962A0" w:rsidP="00CA4735">
            <w:pPr>
              <w:rPr>
                <w:i/>
                <w:sz w:val="24"/>
                <w:szCs w:val="24"/>
              </w:rPr>
            </w:pPr>
          </w:p>
        </w:tc>
        <w:tc>
          <w:tcPr>
            <w:tcW w:w="2390" w:type="dxa"/>
            <w:tcBorders>
              <w:top w:val="single" w:sz="12" w:space="0" w:color="auto"/>
            </w:tcBorders>
          </w:tcPr>
          <w:p w:rsidR="00D962A0" w:rsidRPr="007B526D" w:rsidRDefault="00D962A0" w:rsidP="00CA4735">
            <w:pPr>
              <w:rPr>
                <w:b/>
                <w:i/>
                <w:sz w:val="24"/>
                <w:szCs w:val="24"/>
              </w:rPr>
            </w:pPr>
            <w:r w:rsidRPr="007B526D">
              <w:rPr>
                <w:b/>
                <w:i/>
                <w:sz w:val="24"/>
                <w:szCs w:val="24"/>
              </w:rPr>
              <w:t>Frequency of data collection/generation:</w:t>
            </w:r>
          </w:p>
          <w:p w:rsidR="00D962A0" w:rsidRPr="007B526D" w:rsidRDefault="00D962A0" w:rsidP="00CA4735">
            <w:pPr>
              <w:rPr>
                <w:i/>
                <w:sz w:val="24"/>
                <w:szCs w:val="24"/>
              </w:rPr>
            </w:pPr>
            <w:r w:rsidRPr="007B526D">
              <w:rPr>
                <w:i/>
                <w:sz w:val="24"/>
                <w:szCs w:val="24"/>
              </w:rPr>
              <w:t>(check each that applies)</w:t>
            </w:r>
          </w:p>
        </w:tc>
        <w:tc>
          <w:tcPr>
            <w:tcW w:w="2568" w:type="dxa"/>
            <w:gridSpan w:val="2"/>
            <w:tcBorders>
              <w:top w:val="single" w:sz="12" w:space="0" w:color="auto"/>
            </w:tcBorders>
          </w:tcPr>
          <w:p w:rsidR="00D962A0" w:rsidRPr="007B526D" w:rsidRDefault="00D962A0" w:rsidP="00CA4735">
            <w:pPr>
              <w:rPr>
                <w:b/>
                <w:i/>
                <w:sz w:val="24"/>
                <w:szCs w:val="24"/>
              </w:rPr>
            </w:pPr>
            <w:r w:rsidRPr="007B526D">
              <w:rPr>
                <w:b/>
                <w:i/>
                <w:sz w:val="24"/>
                <w:szCs w:val="24"/>
              </w:rPr>
              <w:t>Sampling Approach</w:t>
            </w:r>
          </w:p>
          <w:p w:rsidR="00D962A0" w:rsidRPr="007B526D" w:rsidRDefault="00D962A0" w:rsidP="00CA4735">
            <w:pPr>
              <w:rPr>
                <w:i/>
                <w:sz w:val="24"/>
                <w:szCs w:val="24"/>
              </w:rPr>
            </w:pPr>
            <w:r w:rsidRPr="007B526D">
              <w:rPr>
                <w:i/>
                <w:sz w:val="24"/>
                <w:szCs w:val="24"/>
              </w:rPr>
              <w:t>(check each that applies)</w:t>
            </w:r>
          </w:p>
        </w:tc>
      </w:tr>
      <w:tr w:rsidR="00D962A0" w:rsidRPr="00A153F3" w:rsidTr="00CA4735">
        <w:tc>
          <w:tcPr>
            <w:tcW w:w="2268" w:type="dxa"/>
          </w:tcPr>
          <w:p w:rsidR="00D962A0" w:rsidRPr="00A153F3" w:rsidRDefault="00D962A0" w:rsidP="00CA4735">
            <w:pPr>
              <w:rPr>
                <w:i/>
              </w:rPr>
            </w:pPr>
          </w:p>
        </w:tc>
        <w:tc>
          <w:tcPr>
            <w:tcW w:w="2520" w:type="dxa"/>
          </w:tcPr>
          <w:p w:rsidR="00D962A0" w:rsidRPr="00A153F3" w:rsidRDefault="00D962A0" w:rsidP="00CA4735">
            <w:pPr>
              <w:rPr>
                <w:i/>
                <w:sz w:val="22"/>
                <w:szCs w:val="22"/>
              </w:rPr>
            </w:pPr>
            <w:r>
              <w:rPr>
                <w:i/>
                <w:sz w:val="22"/>
                <w:szCs w:val="22"/>
              </w:rPr>
              <w:sym w:font="Wingdings" w:char="F0A8"/>
            </w:r>
            <w:r w:rsidRPr="00A153F3">
              <w:rPr>
                <w:i/>
                <w:sz w:val="22"/>
                <w:szCs w:val="22"/>
              </w:rPr>
              <w:t xml:space="preserve"> State Medicaid Agency</w:t>
            </w:r>
          </w:p>
        </w:tc>
        <w:tc>
          <w:tcPr>
            <w:tcW w:w="2390" w:type="dxa"/>
          </w:tcPr>
          <w:p w:rsidR="00D962A0" w:rsidRPr="00A153F3" w:rsidRDefault="00D962A0" w:rsidP="00CA4735">
            <w:pPr>
              <w:rPr>
                <w:i/>
              </w:rPr>
            </w:pPr>
            <w:r w:rsidRPr="00A153F3">
              <w:rPr>
                <w:i/>
                <w:sz w:val="22"/>
                <w:szCs w:val="22"/>
              </w:rPr>
              <w:sym w:font="Wingdings" w:char="F0A8"/>
            </w:r>
            <w:r w:rsidRPr="00A153F3">
              <w:rPr>
                <w:i/>
                <w:sz w:val="22"/>
                <w:szCs w:val="22"/>
              </w:rPr>
              <w:t xml:space="preserve"> Weekly</w:t>
            </w:r>
          </w:p>
        </w:tc>
        <w:tc>
          <w:tcPr>
            <w:tcW w:w="2568" w:type="dxa"/>
            <w:gridSpan w:val="2"/>
          </w:tcPr>
          <w:p w:rsidR="00D962A0" w:rsidRPr="00A153F3" w:rsidRDefault="00D962A0" w:rsidP="00CA4735">
            <w:pPr>
              <w:rPr>
                <w:i/>
              </w:rPr>
            </w:pPr>
            <w:r>
              <w:rPr>
                <w:i/>
                <w:sz w:val="22"/>
                <w:szCs w:val="22"/>
              </w:rPr>
              <w:sym w:font="Wingdings" w:char="F0A8"/>
            </w:r>
            <w:r w:rsidRPr="00A153F3">
              <w:rPr>
                <w:i/>
                <w:sz w:val="22"/>
                <w:szCs w:val="22"/>
              </w:rPr>
              <w:t xml:space="preserve"> 100% Review</w:t>
            </w:r>
          </w:p>
        </w:tc>
      </w:tr>
      <w:tr w:rsidR="00D962A0" w:rsidRPr="00A153F3" w:rsidTr="00CA4735">
        <w:tc>
          <w:tcPr>
            <w:tcW w:w="2268" w:type="dxa"/>
            <w:shd w:val="solid" w:color="auto" w:fill="auto"/>
          </w:tcPr>
          <w:p w:rsidR="00D962A0" w:rsidRPr="00A153F3" w:rsidRDefault="00D962A0" w:rsidP="00CA4735">
            <w:pPr>
              <w:rPr>
                <w:i/>
              </w:rPr>
            </w:pPr>
          </w:p>
        </w:tc>
        <w:tc>
          <w:tcPr>
            <w:tcW w:w="2520" w:type="dxa"/>
          </w:tcPr>
          <w:p w:rsidR="00D962A0" w:rsidRPr="00A153F3" w:rsidRDefault="00D962A0" w:rsidP="00CA4735">
            <w:pPr>
              <w:rPr>
                <w:i/>
              </w:rPr>
            </w:pPr>
            <w:r w:rsidRPr="00A153F3">
              <w:rPr>
                <w:i/>
                <w:sz w:val="22"/>
                <w:szCs w:val="22"/>
              </w:rPr>
              <w:sym w:font="Wingdings" w:char="F0A8"/>
            </w:r>
            <w:r w:rsidRPr="00A153F3">
              <w:rPr>
                <w:i/>
                <w:sz w:val="22"/>
                <w:szCs w:val="22"/>
              </w:rPr>
              <w:t xml:space="preserve"> Operating Agency</w:t>
            </w:r>
          </w:p>
        </w:tc>
        <w:tc>
          <w:tcPr>
            <w:tcW w:w="2390" w:type="dxa"/>
          </w:tcPr>
          <w:p w:rsidR="00D962A0" w:rsidRPr="00A153F3" w:rsidRDefault="00D962A0" w:rsidP="00CA4735">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962A0" w:rsidRPr="00A153F3" w:rsidRDefault="00D962A0" w:rsidP="00CA4735">
            <w:pPr>
              <w:rPr>
                <w:i/>
              </w:rPr>
            </w:pPr>
            <w:r>
              <w:rPr>
                <w:i/>
                <w:sz w:val="22"/>
                <w:szCs w:val="22"/>
              </w:rPr>
              <w:sym w:font="Wingdings" w:char="F0FE"/>
            </w:r>
            <w:r w:rsidRPr="00A153F3">
              <w:rPr>
                <w:i/>
                <w:sz w:val="22"/>
                <w:szCs w:val="22"/>
              </w:rPr>
              <w:t xml:space="preserve"> Less than 100% Review</w:t>
            </w:r>
          </w:p>
        </w:tc>
      </w:tr>
      <w:tr w:rsidR="00D962A0" w:rsidRPr="00A153F3" w:rsidTr="00CA4735">
        <w:tc>
          <w:tcPr>
            <w:tcW w:w="2268" w:type="dxa"/>
            <w:shd w:val="solid" w:color="auto" w:fill="auto"/>
          </w:tcPr>
          <w:p w:rsidR="00D962A0" w:rsidRPr="00A153F3" w:rsidRDefault="00D962A0" w:rsidP="00CA4735">
            <w:pPr>
              <w:rPr>
                <w:i/>
              </w:rPr>
            </w:pPr>
          </w:p>
        </w:tc>
        <w:tc>
          <w:tcPr>
            <w:tcW w:w="2520" w:type="dxa"/>
          </w:tcPr>
          <w:p w:rsidR="00D962A0" w:rsidRPr="00A153F3" w:rsidRDefault="00D962A0" w:rsidP="00CA4735">
            <w:pPr>
              <w:rPr>
                <w:i/>
              </w:rPr>
            </w:pPr>
            <w:r w:rsidRPr="00B65FD8">
              <w:rPr>
                <w:i/>
                <w:sz w:val="22"/>
                <w:szCs w:val="22"/>
              </w:rPr>
              <w:sym w:font="Wingdings" w:char="F0A8"/>
            </w:r>
            <w:r w:rsidRPr="00B65FD8">
              <w:rPr>
                <w:i/>
                <w:sz w:val="22"/>
                <w:szCs w:val="22"/>
              </w:rPr>
              <w:t xml:space="preserve"> Sub-State Entity</w:t>
            </w:r>
          </w:p>
        </w:tc>
        <w:tc>
          <w:tcPr>
            <w:tcW w:w="2390" w:type="dxa"/>
          </w:tcPr>
          <w:p w:rsidR="00D962A0" w:rsidRPr="00A153F3" w:rsidRDefault="00D962A0" w:rsidP="00CA4735">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962A0" w:rsidRPr="00A153F3" w:rsidRDefault="00D962A0" w:rsidP="00CA4735">
            <w:pPr>
              <w:rPr>
                <w:i/>
              </w:rPr>
            </w:pPr>
          </w:p>
        </w:tc>
        <w:tc>
          <w:tcPr>
            <w:tcW w:w="2208" w:type="dxa"/>
            <w:tcBorders>
              <w:bottom w:val="single" w:sz="4" w:space="0" w:color="auto"/>
            </w:tcBorders>
            <w:shd w:val="clear" w:color="auto" w:fill="auto"/>
          </w:tcPr>
          <w:p w:rsidR="00D962A0" w:rsidRPr="00A153F3" w:rsidRDefault="00D962A0" w:rsidP="00CA4735">
            <w:pPr>
              <w:rPr>
                <w:i/>
              </w:rPr>
            </w:pPr>
            <w:r w:rsidRPr="00A153F3">
              <w:rPr>
                <w:i/>
                <w:sz w:val="22"/>
                <w:szCs w:val="22"/>
              </w:rPr>
              <w:sym w:font="Wingdings" w:char="F0A8"/>
            </w:r>
            <w:r w:rsidRPr="00A153F3">
              <w:rPr>
                <w:i/>
                <w:sz w:val="22"/>
                <w:szCs w:val="22"/>
              </w:rPr>
              <w:t xml:space="preserve"> Representative Sample; Confidence Interval =</w:t>
            </w:r>
          </w:p>
        </w:tc>
      </w:tr>
      <w:tr w:rsidR="00D962A0" w:rsidRPr="00A153F3" w:rsidTr="00CA4735">
        <w:tc>
          <w:tcPr>
            <w:tcW w:w="2268" w:type="dxa"/>
            <w:shd w:val="solid" w:color="auto" w:fill="auto"/>
          </w:tcPr>
          <w:p w:rsidR="00D962A0" w:rsidRPr="00A153F3" w:rsidRDefault="00D962A0" w:rsidP="00CA4735">
            <w:pPr>
              <w:rPr>
                <w:i/>
              </w:rPr>
            </w:pPr>
          </w:p>
        </w:tc>
        <w:tc>
          <w:tcPr>
            <w:tcW w:w="2520" w:type="dxa"/>
          </w:tcPr>
          <w:p w:rsidR="00D962A0" w:rsidRDefault="00D962A0" w:rsidP="00CA4735">
            <w:pPr>
              <w:rPr>
                <w:i/>
                <w:sz w:val="22"/>
                <w:szCs w:val="22"/>
              </w:rPr>
            </w:pPr>
            <w:r>
              <w:rPr>
                <w:i/>
                <w:sz w:val="22"/>
                <w:szCs w:val="22"/>
              </w:rPr>
              <w:sym w:font="Wingdings" w:char="F0FE"/>
            </w:r>
            <w:r w:rsidRPr="00A153F3">
              <w:rPr>
                <w:i/>
                <w:sz w:val="22"/>
                <w:szCs w:val="22"/>
              </w:rPr>
              <w:t xml:space="preserve"> Other </w:t>
            </w:r>
          </w:p>
          <w:p w:rsidR="00D962A0" w:rsidRPr="00A153F3" w:rsidRDefault="00D962A0" w:rsidP="00CA4735">
            <w:pPr>
              <w:rPr>
                <w:i/>
              </w:rPr>
            </w:pPr>
            <w:r w:rsidRPr="00A153F3">
              <w:rPr>
                <w:i/>
                <w:sz w:val="22"/>
                <w:szCs w:val="22"/>
              </w:rPr>
              <w:t>Specify:</w:t>
            </w:r>
          </w:p>
        </w:tc>
        <w:tc>
          <w:tcPr>
            <w:tcW w:w="2390" w:type="dxa"/>
          </w:tcPr>
          <w:p w:rsidR="00D962A0" w:rsidRPr="00A153F3" w:rsidRDefault="00D962A0" w:rsidP="00CA4735">
            <w:pPr>
              <w:rPr>
                <w:i/>
              </w:rPr>
            </w:pPr>
            <w:r>
              <w:rPr>
                <w:i/>
                <w:sz w:val="22"/>
                <w:szCs w:val="22"/>
              </w:rPr>
              <w:sym w:font="Wingdings" w:char="F0FE"/>
            </w:r>
            <w:r>
              <w:rPr>
                <w:i/>
                <w:sz w:val="22"/>
                <w:szCs w:val="22"/>
              </w:rPr>
              <w:t xml:space="preserve"> </w:t>
            </w:r>
            <w:r w:rsidRPr="00A153F3">
              <w:rPr>
                <w:i/>
                <w:sz w:val="22"/>
                <w:szCs w:val="22"/>
              </w:rPr>
              <w:t>Annually</w:t>
            </w:r>
          </w:p>
        </w:tc>
        <w:tc>
          <w:tcPr>
            <w:tcW w:w="360" w:type="dxa"/>
            <w:tcBorders>
              <w:bottom w:val="single" w:sz="4" w:space="0" w:color="auto"/>
            </w:tcBorders>
            <w:shd w:val="solid" w:color="auto" w:fill="auto"/>
          </w:tcPr>
          <w:p w:rsidR="00D962A0" w:rsidRPr="00A153F3" w:rsidRDefault="00D962A0" w:rsidP="00CA4735">
            <w:pPr>
              <w:rPr>
                <w:i/>
              </w:rPr>
            </w:pPr>
          </w:p>
        </w:tc>
        <w:tc>
          <w:tcPr>
            <w:tcW w:w="2208" w:type="dxa"/>
            <w:tcBorders>
              <w:bottom w:val="single" w:sz="4" w:space="0" w:color="auto"/>
            </w:tcBorders>
            <w:shd w:val="pct10" w:color="auto" w:fill="auto"/>
          </w:tcPr>
          <w:p w:rsidR="00D962A0" w:rsidRPr="00A153F3" w:rsidRDefault="00D962A0" w:rsidP="00CA4735">
            <w:pPr>
              <w:rPr>
                <w:i/>
              </w:rPr>
            </w:pPr>
          </w:p>
        </w:tc>
      </w:tr>
      <w:tr w:rsidR="00D962A0" w:rsidRPr="00A153F3" w:rsidTr="00CA4735">
        <w:tc>
          <w:tcPr>
            <w:tcW w:w="2268" w:type="dxa"/>
            <w:tcBorders>
              <w:bottom w:val="single" w:sz="4" w:space="0" w:color="auto"/>
            </w:tcBorders>
          </w:tcPr>
          <w:p w:rsidR="00D962A0" w:rsidRPr="00A153F3" w:rsidRDefault="00D962A0" w:rsidP="00CA4735">
            <w:pPr>
              <w:rPr>
                <w:i/>
              </w:rPr>
            </w:pPr>
          </w:p>
        </w:tc>
        <w:tc>
          <w:tcPr>
            <w:tcW w:w="2520" w:type="dxa"/>
            <w:tcBorders>
              <w:bottom w:val="single" w:sz="4" w:space="0" w:color="auto"/>
            </w:tcBorders>
            <w:shd w:val="pct10" w:color="auto" w:fill="auto"/>
          </w:tcPr>
          <w:p w:rsidR="00D962A0" w:rsidRPr="00A153F3" w:rsidRDefault="00D962A0" w:rsidP="00CA4735">
            <w:pPr>
              <w:rPr>
                <w:i/>
                <w:sz w:val="22"/>
                <w:szCs w:val="22"/>
              </w:rPr>
            </w:pPr>
            <w:r>
              <w:rPr>
                <w:i/>
                <w:sz w:val="22"/>
                <w:szCs w:val="22"/>
              </w:rPr>
              <w:t>SCOs</w:t>
            </w:r>
          </w:p>
        </w:tc>
        <w:tc>
          <w:tcPr>
            <w:tcW w:w="2390" w:type="dxa"/>
            <w:tcBorders>
              <w:bottom w:val="single" w:sz="4" w:space="0" w:color="auto"/>
            </w:tcBorders>
          </w:tcPr>
          <w:p w:rsidR="00D962A0" w:rsidRPr="00A153F3" w:rsidRDefault="00D962A0" w:rsidP="00CA4735">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D962A0" w:rsidRPr="00A153F3" w:rsidRDefault="00D962A0" w:rsidP="00CA4735">
            <w:pPr>
              <w:rPr>
                <w:i/>
              </w:rPr>
            </w:pPr>
          </w:p>
        </w:tc>
        <w:tc>
          <w:tcPr>
            <w:tcW w:w="2208" w:type="dxa"/>
            <w:tcBorders>
              <w:bottom w:val="single" w:sz="4" w:space="0" w:color="auto"/>
            </w:tcBorders>
            <w:shd w:val="clear" w:color="auto" w:fill="auto"/>
          </w:tcPr>
          <w:p w:rsidR="00D962A0" w:rsidRPr="00A153F3" w:rsidRDefault="00D962A0" w:rsidP="00CA4735">
            <w:pPr>
              <w:rPr>
                <w:i/>
              </w:rPr>
            </w:pPr>
            <w:r>
              <w:rPr>
                <w:i/>
                <w:sz w:val="22"/>
                <w:szCs w:val="22"/>
              </w:rPr>
              <w:sym w:font="Wingdings" w:char="F0FE"/>
            </w:r>
            <w:r w:rsidRPr="00A153F3">
              <w:rPr>
                <w:i/>
                <w:sz w:val="22"/>
                <w:szCs w:val="22"/>
              </w:rPr>
              <w:t xml:space="preserve"> Stratified: Describe Group</w:t>
            </w:r>
            <w:r>
              <w:rPr>
                <w:i/>
                <w:sz w:val="22"/>
                <w:szCs w:val="22"/>
              </w:rPr>
              <w:t>:</w:t>
            </w:r>
          </w:p>
        </w:tc>
      </w:tr>
      <w:tr w:rsidR="00D962A0" w:rsidRPr="00A153F3" w:rsidTr="00CA4735">
        <w:tc>
          <w:tcPr>
            <w:tcW w:w="2268" w:type="dxa"/>
            <w:tcBorders>
              <w:bottom w:val="single" w:sz="4" w:space="0" w:color="auto"/>
            </w:tcBorders>
          </w:tcPr>
          <w:p w:rsidR="00D962A0" w:rsidRPr="00A153F3" w:rsidRDefault="00D962A0" w:rsidP="00CA4735">
            <w:pPr>
              <w:rPr>
                <w:i/>
              </w:rPr>
            </w:pPr>
          </w:p>
        </w:tc>
        <w:tc>
          <w:tcPr>
            <w:tcW w:w="2520" w:type="dxa"/>
            <w:tcBorders>
              <w:bottom w:val="single" w:sz="4" w:space="0" w:color="auto"/>
            </w:tcBorders>
            <w:shd w:val="pct10" w:color="auto" w:fill="auto"/>
          </w:tcPr>
          <w:p w:rsidR="00D962A0" w:rsidRPr="00A153F3" w:rsidRDefault="00D962A0" w:rsidP="00CA4735">
            <w:pPr>
              <w:rPr>
                <w:i/>
                <w:sz w:val="22"/>
                <w:szCs w:val="22"/>
              </w:rPr>
            </w:pPr>
          </w:p>
        </w:tc>
        <w:tc>
          <w:tcPr>
            <w:tcW w:w="2390" w:type="dxa"/>
            <w:tcBorders>
              <w:bottom w:val="single" w:sz="4" w:space="0" w:color="auto"/>
            </w:tcBorders>
          </w:tcPr>
          <w:p w:rsidR="00D962A0" w:rsidRDefault="00D962A0" w:rsidP="00CA4735">
            <w:pPr>
              <w:rPr>
                <w:i/>
                <w:sz w:val="22"/>
                <w:szCs w:val="22"/>
              </w:rPr>
            </w:pPr>
            <w:r w:rsidRPr="00A153F3">
              <w:rPr>
                <w:i/>
                <w:sz w:val="22"/>
                <w:szCs w:val="22"/>
              </w:rPr>
              <w:sym w:font="Wingdings" w:char="F0A8"/>
            </w:r>
            <w:r w:rsidRPr="00A153F3">
              <w:rPr>
                <w:i/>
                <w:sz w:val="22"/>
                <w:szCs w:val="22"/>
              </w:rPr>
              <w:t xml:space="preserve"> Other</w:t>
            </w:r>
          </w:p>
          <w:p w:rsidR="00D962A0" w:rsidRPr="00A153F3" w:rsidRDefault="00D962A0" w:rsidP="00CA4735">
            <w:pPr>
              <w:rPr>
                <w:i/>
              </w:rPr>
            </w:pPr>
            <w:r w:rsidRPr="00A153F3">
              <w:rPr>
                <w:i/>
                <w:sz w:val="22"/>
                <w:szCs w:val="22"/>
              </w:rPr>
              <w:t>Specify:</w:t>
            </w:r>
          </w:p>
        </w:tc>
        <w:tc>
          <w:tcPr>
            <w:tcW w:w="360" w:type="dxa"/>
            <w:tcBorders>
              <w:bottom w:val="single" w:sz="4" w:space="0" w:color="auto"/>
            </w:tcBorders>
            <w:shd w:val="solid" w:color="auto" w:fill="auto"/>
          </w:tcPr>
          <w:p w:rsidR="00D962A0" w:rsidRPr="00A153F3" w:rsidRDefault="00D962A0" w:rsidP="00CA4735">
            <w:pPr>
              <w:rPr>
                <w:i/>
              </w:rPr>
            </w:pPr>
          </w:p>
        </w:tc>
        <w:tc>
          <w:tcPr>
            <w:tcW w:w="2208" w:type="dxa"/>
            <w:tcBorders>
              <w:bottom w:val="single" w:sz="4" w:space="0" w:color="auto"/>
            </w:tcBorders>
            <w:shd w:val="pct10" w:color="auto" w:fill="auto"/>
          </w:tcPr>
          <w:p w:rsidR="00D962A0" w:rsidRPr="00A153F3" w:rsidRDefault="00D962A0" w:rsidP="00CA4735">
            <w:pPr>
              <w:rPr>
                <w:i/>
              </w:rPr>
            </w:pPr>
            <w:r>
              <w:rPr>
                <w:i/>
              </w:rPr>
              <w:t>By SCO: 95% confidence interval, +/-5% margin of error</w:t>
            </w:r>
          </w:p>
        </w:tc>
      </w:tr>
      <w:tr w:rsidR="00D962A0" w:rsidRPr="00A153F3" w:rsidTr="00CA4735">
        <w:tc>
          <w:tcPr>
            <w:tcW w:w="2268"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rPr>
            </w:pPr>
          </w:p>
        </w:tc>
        <w:tc>
          <w:tcPr>
            <w:tcW w:w="2520"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62A0" w:rsidRPr="00A153F3" w:rsidRDefault="00D962A0" w:rsidP="00CA4735">
            <w:pPr>
              <w:rPr>
                <w:i/>
              </w:rPr>
            </w:pPr>
          </w:p>
        </w:tc>
        <w:tc>
          <w:tcPr>
            <w:tcW w:w="2208"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962A0" w:rsidRPr="00A153F3" w:rsidTr="00CA4735">
        <w:tc>
          <w:tcPr>
            <w:tcW w:w="2268"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62A0" w:rsidRPr="00A153F3" w:rsidRDefault="00D962A0" w:rsidP="00CA473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rPr>
            </w:pPr>
          </w:p>
        </w:tc>
      </w:tr>
    </w:tbl>
    <w:p w:rsidR="00D962A0" w:rsidRDefault="00D962A0" w:rsidP="00CA4735">
      <w:pPr>
        <w:rPr>
          <w:b/>
          <w:i/>
        </w:rPr>
      </w:pPr>
    </w:p>
    <w:p w:rsidR="00D962A0" w:rsidRPr="007B526D" w:rsidRDefault="00D962A0" w:rsidP="00CA4735">
      <w:pPr>
        <w:rPr>
          <w:rFonts w:ascii="Times New Roman" w:hAnsi="Times New Roman" w:cs="Times New Roman"/>
          <w:sz w:val="24"/>
          <w:szCs w:val="24"/>
        </w:rPr>
      </w:pPr>
      <w:r w:rsidRPr="007B526D">
        <w:rPr>
          <w:rFonts w:ascii="Times New Roman" w:hAnsi="Times New Roman" w:cs="Times New Roman"/>
          <w:b/>
          <w:i/>
          <w:sz w:val="24"/>
          <w:szCs w:val="24"/>
        </w:rPr>
        <w:t>Data Aggregation and Analysis</w:t>
      </w:r>
    </w:p>
    <w:tbl>
      <w:tblPr>
        <w:tblStyle w:val="TableGrid"/>
        <w:tblW w:w="0" w:type="auto"/>
        <w:tblLook w:val="01E0" w:firstRow="1" w:lastRow="1" w:firstColumn="1" w:lastColumn="1" w:noHBand="0" w:noVBand="0"/>
      </w:tblPr>
      <w:tblGrid>
        <w:gridCol w:w="3078"/>
        <w:gridCol w:w="3420"/>
      </w:tblGrid>
      <w:tr w:rsidR="00D962A0" w:rsidRPr="00A153F3" w:rsidTr="00CA4735">
        <w:tc>
          <w:tcPr>
            <w:tcW w:w="3078" w:type="dxa"/>
            <w:tcBorders>
              <w:top w:val="single" w:sz="4" w:space="0" w:color="auto"/>
              <w:left w:val="single" w:sz="4" w:space="0" w:color="auto"/>
              <w:bottom w:val="single" w:sz="4" w:space="0" w:color="auto"/>
              <w:right w:val="single" w:sz="4" w:space="0" w:color="auto"/>
            </w:tcBorders>
          </w:tcPr>
          <w:p w:rsidR="00D962A0" w:rsidRPr="007B526D" w:rsidRDefault="00D962A0" w:rsidP="00CA4735">
            <w:pPr>
              <w:rPr>
                <w:b/>
                <w:i/>
                <w:sz w:val="24"/>
                <w:szCs w:val="24"/>
              </w:rPr>
            </w:pPr>
            <w:r w:rsidRPr="007B526D">
              <w:rPr>
                <w:b/>
                <w:i/>
                <w:sz w:val="24"/>
                <w:szCs w:val="24"/>
              </w:rPr>
              <w:t xml:space="preserve">Responsible Party for data aggregation and analysis </w:t>
            </w:r>
          </w:p>
          <w:p w:rsidR="00D962A0" w:rsidRPr="007B526D" w:rsidRDefault="00D962A0" w:rsidP="00CA4735">
            <w:pPr>
              <w:rPr>
                <w:b/>
                <w:i/>
                <w:sz w:val="24"/>
                <w:szCs w:val="24"/>
              </w:rPr>
            </w:pPr>
            <w:r w:rsidRPr="007B526D">
              <w:rPr>
                <w:i/>
                <w:sz w:val="24"/>
                <w:szCs w:val="24"/>
              </w:rPr>
              <w:t>(check each that applies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D962A0" w:rsidRPr="007B526D" w:rsidRDefault="00D962A0" w:rsidP="00CA4735">
            <w:pPr>
              <w:rPr>
                <w:b/>
                <w:i/>
                <w:sz w:val="24"/>
                <w:szCs w:val="24"/>
              </w:rPr>
            </w:pPr>
            <w:r w:rsidRPr="007B526D">
              <w:rPr>
                <w:b/>
                <w:i/>
                <w:sz w:val="24"/>
                <w:szCs w:val="24"/>
              </w:rPr>
              <w:t>Frequency of data aggregation and analysis:</w:t>
            </w:r>
          </w:p>
          <w:p w:rsidR="00D962A0" w:rsidRPr="007B526D" w:rsidRDefault="00D962A0" w:rsidP="00CA4735">
            <w:pPr>
              <w:rPr>
                <w:b/>
                <w:i/>
                <w:sz w:val="24"/>
                <w:szCs w:val="24"/>
              </w:rPr>
            </w:pPr>
            <w:r w:rsidRPr="007B526D">
              <w:rPr>
                <w:i/>
                <w:sz w:val="24"/>
                <w:szCs w:val="24"/>
              </w:rPr>
              <w:t>(check each that applies</w:t>
            </w:r>
          </w:p>
        </w:tc>
      </w:tr>
      <w:tr w:rsidR="00D962A0" w:rsidRPr="00A153F3" w:rsidTr="00CA4735">
        <w:tc>
          <w:tcPr>
            <w:tcW w:w="3078"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sz w:val="22"/>
                <w:szCs w:val="22"/>
              </w:rPr>
            </w:pPr>
            <w:r>
              <w:rPr>
                <w:i/>
                <w:sz w:val="22"/>
                <w:szCs w:val="22"/>
              </w:rPr>
              <w:sym w:font="Wingdings" w:char="F0FE"/>
            </w:r>
            <w:r w:rsidRPr="00A153F3">
              <w:rPr>
                <w:i/>
                <w:sz w:val="22"/>
                <w:szCs w:val="22"/>
              </w:rPr>
              <w:t xml:space="preserve"> State Medicaid Agency</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D962A0" w:rsidRPr="00A153F3" w:rsidRDefault="00D962A0" w:rsidP="00CA4735">
            <w:pPr>
              <w:rPr>
                <w:i/>
                <w:sz w:val="22"/>
                <w:szCs w:val="22"/>
              </w:rPr>
            </w:pPr>
            <w:r w:rsidRPr="00A153F3">
              <w:rPr>
                <w:i/>
                <w:sz w:val="22"/>
                <w:szCs w:val="22"/>
              </w:rPr>
              <w:sym w:font="Wingdings" w:char="F0A8"/>
            </w:r>
            <w:r w:rsidRPr="00A153F3">
              <w:rPr>
                <w:i/>
                <w:sz w:val="22"/>
                <w:szCs w:val="22"/>
              </w:rPr>
              <w:t xml:space="preserve"> Weekly</w:t>
            </w:r>
          </w:p>
        </w:tc>
      </w:tr>
      <w:tr w:rsidR="00D962A0" w:rsidRPr="00A153F3" w:rsidTr="00CA4735">
        <w:tc>
          <w:tcPr>
            <w:tcW w:w="3078"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sz w:val="22"/>
                <w:szCs w:val="22"/>
              </w:rPr>
            </w:pPr>
            <w:r w:rsidRPr="00A153F3">
              <w:rPr>
                <w:i/>
                <w:sz w:val="22"/>
                <w:szCs w:val="22"/>
              </w:rPr>
              <w:sym w:font="Wingdings" w:char="F0A8"/>
            </w:r>
            <w:r w:rsidRPr="00A153F3">
              <w:rPr>
                <w:i/>
                <w:sz w:val="22"/>
                <w:szCs w:val="22"/>
              </w:rPr>
              <w:t xml:space="preserve"> Operating Agency</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D962A0" w:rsidRPr="00A153F3" w:rsidRDefault="00D962A0" w:rsidP="00CA4735">
            <w:pPr>
              <w:rPr>
                <w:i/>
                <w:sz w:val="22"/>
                <w:szCs w:val="22"/>
              </w:rPr>
            </w:pPr>
            <w:r w:rsidRPr="00A153F3">
              <w:rPr>
                <w:i/>
                <w:sz w:val="22"/>
                <w:szCs w:val="22"/>
              </w:rPr>
              <w:sym w:font="Wingdings" w:char="F0A8"/>
            </w:r>
            <w:r w:rsidRPr="00A153F3">
              <w:rPr>
                <w:i/>
                <w:sz w:val="22"/>
                <w:szCs w:val="22"/>
              </w:rPr>
              <w:t xml:space="preserve"> Monthly</w:t>
            </w:r>
          </w:p>
        </w:tc>
      </w:tr>
      <w:tr w:rsidR="00D962A0" w:rsidRPr="00A153F3" w:rsidTr="00CA4735">
        <w:tc>
          <w:tcPr>
            <w:tcW w:w="3078"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sz w:val="22"/>
                <w:szCs w:val="22"/>
              </w:rPr>
            </w:pPr>
            <w:r w:rsidRPr="00B65FD8">
              <w:rPr>
                <w:i/>
                <w:sz w:val="22"/>
                <w:szCs w:val="22"/>
              </w:rPr>
              <w:sym w:font="Wingdings" w:char="F0A8"/>
            </w:r>
            <w:r w:rsidRPr="00B65FD8">
              <w:rPr>
                <w:i/>
                <w:sz w:val="22"/>
                <w:szCs w:val="22"/>
              </w:rPr>
              <w:t xml:space="preserve"> Sub-State Entity</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D962A0" w:rsidRPr="00A153F3" w:rsidRDefault="00D962A0" w:rsidP="00CA4735">
            <w:pPr>
              <w:rPr>
                <w:i/>
                <w:sz w:val="22"/>
                <w:szCs w:val="22"/>
              </w:rPr>
            </w:pPr>
            <w:r w:rsidRPr="00A153F3">
              <w:rPr>
                <w:i/>
                <w:sz w:val="22"/>
                <w:szCs w:val="22"/>
              </w:rPr>
              <w:sym w:font="Wingdings" w:char="F0A8"/>
            </w:r>
            <w:r w:rsidRPr="00A153F3">
              <w:rPr>
                <w:i/>
                <w:sz w:val="22"/>
                <w:szCs w:val="22"/>
              </w:rPr>
              <w:t xml:space="preserve"> Quarterly</w:t>
            </w:r>
          </w:p>
        </w:tc>
      </w:tr>
      <w:tr w:rsidR="00D962A0" w:rsidRPr="00A153F3" w:rsidTr="00CA4735">
        <w:tc>
          <w:tcPr>
            <w:tcW w:w="3078" w:type="dxa"/>
            <w:tcBorders>
              <w:top w:val="single" w:sz="4" w:space="0" w:color="auto"/>
              <w:left w:val="single" w:sz="4" w:space="0" w:color="auto"/>
              <w:bottom w:val="single" w:sz="4" w:space="0" w:color="auto"/>
              <w:right w:val="single" w:sz="4" w:space="0" w:color="auto"/>
            </w:tcBorders>
          </w:tcPr>
          <w:p w:rsidR="00D962A0" w:rsidRDefault="00D962A0" w:rsidP="00CA4735">
            <w:pPr>
              <w:rPr>
                <w:i/>
                <w:sz w:val="22"/>
                <w:szCs w:val="22"/>
              </w:rPr>
            </w:pPr>
            <w:r w:rsidRPr="00A153F3">
              <w:rPr>
                <w:i/>
                <w:sz w:val="22"/>
                <w:szCs w:val="22"/>
              </w:rPr>
              <w:sym w:font="Wingdings" w:char="F0A8"/>
            </w:r>
            <w:r w:rsidRPr="00A153F3">
              <w:rPr>
                <w:i/>
                <w:sz w:val="22"/>
                <w:szCs w:val="22"/>
              </w:rPr>
              <w:t xml:space="preserve"> Other </w:t>
            </w:r>
          </w:p>
          <w:p w:rsidR="00D962A0" w:rsidRPr="00A153F3" w:rsidRDefault="00D962A0" w:rsidP="00CA4735">
            <w:pPr>
              <w:rPr>
                <w:i/>
                <w:sz w:val="22"/>
                <w:szCs w:val="22"/>
              </w:rPr>
            </w:pPr>
            <w:r w:rsidRPr="00A153F3">
              <w:rPr>
                <w:i/>
                <w:sz w:val="22"/>
                <w:szCs w:val="22"/>
              </w:rPr>
              <w:t>Specify:</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D962A0" w:rsidRPr="00A153F3" w:rsidRDefault="00D962A0" w:rsidP="00CA4735">
            <w:pPr>
              <w:rPr>
                <w:i/>
                <w:sz w:val="22"/>
                <w:szCs w:val="22"/>
              </w:rPr>
            </w:pPr>
            <w:r>
              <w:rPr>
                <w:i/>
                <w:sz w:val="22"/>
                <w:szCs w:val="22"/>
              </w:rPr>
              <w:sym w:font="Wingdings" w:char="F0FE"/>
            </w:r>
            <w:r w:rsidRPr="00A153F3">
              <w:rPr>
                <w:i/>
                <w:sz w:val="22"/>
                <w:szCs w:val="22"/>
              </w:rPr>
              <w:t xml:space="preserve"> Annually</w:t>
            </w:r>
          </w:p>
        </w:tc>
      </w:tr>
      <w:tr w:rsidR="00D962A0" w:rsidRPr="00A153F3" w:rsidTr="00CA4735">
        <w:tc>
          <w:tcPr>
            <w:tcW w:w="3078" w:type="dxa"/>
            <w:tcBorders>
              <w:top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D962A0" w:rsidRPr="00A153F3" w:rsidRDefault="00D962A0" w:rsidP="00CA4735">
            <w:pPr>
              <w:rPr>
                <w:i/>
                <w:sz w:val="22"/>
                <w:szCs w:val="22"/>
              </w:rPr>
            </w:pPr>
            <w:r w:rsidRPr="00A153F3">
              <w:rPr>
                <w:i/>
                <w:sz w:val="22"/>
                <w:szCs w:val="22"/>
              </w:rPr>
              <w:sym w:font="Wingdings" w:char="F0A8"/>
            </w:r>
            <w:r w:rsidRPr="00A153F3">
              <w:rPr>
                <w:i/>
                <w:sz w:val="22"/>
                <w:szCs w:val="22"/>
              </w:rPr>
              <w:t xml:space="preserve"> Continuously and Ongoing</w:t>
            </w:r>
          </w:p>
        </w:tc>
      </w:tr>
      <w:tr w:rsidR="00D962A0" w:rsidRPr="00A153F3" w:rsidTr="00CA4735">
        <w:tc>
          <w:tcPr>
            <w:tcW w:w="3078" w:type="dxa"/>
            <w:tcBorders>
              <w:top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D962A0" w:rsidRDefault="00D962A0" w:rsidP="00CA4735">
            <w:pPr>
              <w:rPr>
                <w:i/>
                <w:sz w:val="22"/>
                <w:szCs w:val="22"/>
              </w:rPr>
            </w:pPr>
            <w:r w:rsidRPr="00A153F3">
              <w:rPr>
                <w:i/>
                <w:sz w:val="22"/>
                <w:szCs w:val="22"/>
              </w:rPr>
              <w:sym w:font="Wingdings" w:char="F0A8"/>
            </w:r>
            <w:r w:rsidRPr="00A153F3">
              <w:rPr>
                <w:i/>
                <w:sz w:val="22"/>
                <w:szCs w:val="22"/>
              </w:rPr>
              <w:t xml:space="preserve"> Other </w:t>
            </w:r>
          </w:p>
          <w:p w:rsidR="00D962A0" w:rsidRPr="00A153F3" w:rsidRDefault="00D962A0" w:rsidP="00CA4735">
            <w:pPr>
              <w:rPr>
                <w:i/>
                <w:sz w:val="22"/>
                <w:szCs w:val="22"/>
              </w:rPr>
            </w:pPr>
            <w:r w:rsidRPr="00A153F3">
              <w:rPr>
                <w:i/>
                <w:sz w:val="22"/>
                <w:szCs w:val="22"/>
              </w:rPr>
              <w:t>Specify:</w:t>
            </w:r>
          </w:p>
        </w:tc>
      </w:tr>
      <w:tr w:rsidR="00D962A0" w:rsidRPr="00A153F3" w:rsidTr="00CA4735">
        <w:tc>
          <w:tcPr>
            <w:tcW w:w="3078"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3420"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r>
    </w:tbl>
    <w:p w:rsidR="00D962A0" w:rsidRDefault="00D962A0" w:rsidP="00CA4735">
      <w:pPr>
        <w:rPr>
          <w:b/>
          <w:i/>
          <w:highlight w:val="yellow"/>
        </w:rPr>
      </w:pPr>
    </w:p>
    <w:p w:rsidR="00D962A0" w:rsidRPr="00BC1D32" w:rsidRDefault="00D962A0" w:rsidP="00BC1D32">
      <w:pPr>
        <w:ind w:left="720" w:hanging="720"/>
        <w:rPr>
          <w:rFonts w:ascii="Times New Roman" w:hAnsi="Times New Roman" w:cs="Times New Roman"/>
          <w:b/>
          <w:i/>
          <w:sz w:val="24"/>
          <w:szCs w:val="24"/>
        </w:rPr>
      </w:pPr>
      <w:r w:rsidRPr="00BC1D32">
        <w:rPr>
          <w:rFonts w:ascii="Times New Roman" w:hAnsi="Times New Roman" w:cs="Times New Roman"/>
          <w:b/>
          <w:i/>
          <w:sz w:val="24"/>
          <w:szCs w:val="24"/>
        </w:rPr>
        <w:lastRenderedPageBreak/>
        <w:t>e.</w:t>
      </w:r>
      <w:r w:rsidRPr="00BC1D32">
        <w:rPr>
          <w:rFonts w:ascii="Times New Roman" w:hAnsi="Times New Roman" w:cs="Times New Roman"/>
          <w:b/>
          <w:i/>
          <w:sz w:val="24"/>
          <w:szCs w:val="24"/>
        </w:rPr>
        <w:tab/>
        <w:t>Sub-assurance:  Participants are afforded choice between/among waiver services and providers.</w:t>
      </w:r>
    </w:p>
    <w:p w:rsidR="00D962A0" w:rsidRPr="00BC1D32" w:rsidRDefault="00D962A0" w:rsidP="00BC1D32">
      <w:pPr>
        <w:ind w:left="720"/>
        <w:rPr>
          <w:rFonts w:ascii="Times New Roman" w:hAnsi="Times New Roman" w:cs="Times New Roman"/>
          <w:b/>
          <w:i/>
          <w:sz w:val="24"/>
          <w:szCs w:val="24"/>
        </w:rPr>
      </w:pPr>
      <w:r w:rsidRPr="00BC1D32">
        <w:rPr>
          <w:rFonts w:ascii="Times New Roman" w:hAnsi="Times New Roman" w:cs="Times New Roman"/>
          <w:b/>
          <w:i/>
          <w:sz w:val="24"/>
          <w:szCs w:val="24"/>
        </w:rPr>
        <w:t xml:space="preserve">i. Performance Measures </w:t>
      </w:r>
    </w:p>
    <w:tbl>
      <w:tblPr>
        <w:tblStyle w:val="TableGrid"/>
        <w:tblW w:w="0" w:type="auto"/>
        <w:tblLook w:val="01E0" w:firstRow="1" w:lastRow="1" w:firstColumn="1" w:lastColumn="1" w:noHBand="0" w:noVBand="0"/>
      </w:tblPr>
      <w:tblGrid>
        <w:gridCol w:w="2196"/>
        <w:gridCol w:w="7380"/>
      </w:tblGrid>
      <w:tr w:rsidR="00D962A0" w:rsidRPr="00BC1D32" w:rsidTr="00CA4735">
        <w:tc>
          <w:tcPr>
            <w:tcW w:w="2196" w:type="dxa"/>
            <w:tcBorders>
              <w:right w:val="single" w:sz="12" w:space="0" w:color="auto"/>
            </w:tcBorders>
          </w:tcPr>
          <w:p w:rsidR="00D962A0" w:rsidRPr="00BC1D32" w:rsidRDefault="00D962A0" w:rsidP="00CA4735">
            <w:pPr>
              <w:rPr>
                <w:b/>
                <w:i/>
                <w:sz w:val="24"/>
                <w:szCs w:val="24"/>
              </w:rPr>
            </w:pPr>
            <w:r w:rsidRPr="00BC1D32">
              <w:rPr>
                <w:b/>
                <w:i/>
                <w:sz w:val="24"/>
                <w:szCs w:val="24"/>
              </w:rPr>
              <w:t>Performance Measure:</w:t>
            </w:r>
          </w:p>
          <w:p w:rsidR="00D962A0" w:rsidRPr="00BC1D32" w:rsidRDefault="00D962A0" w:rsidP="00CA4735">
            <w:pPr>
              <w:rPr>
                <w:i/>
                <w:sz w:val="24"/>
                <w:szCs w:val="24"/>
              </w:rPr>
            </w:pPr>
          </w:p>
        </w:tc>
        <w:tc>
          <w:tcPr>
            <w:tcW w:w="738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62A0" w:rsidRPr="00BC1D32" w:rsidRDefault="00D962A0" w:rsidP="00CA4735">
            <w:pPr>
              <w:rPr>
                <w:i/>
                <w:sz w:val="24"/>
                <w:szCs w:val="24"/>
              </w:rPr>
            </w:pPr>
            <w:r w:rsidRPr="00BC1D32">
              <w:rPr>
                <w:i/>
                <w:sz w:val="24"/>
                <w:szCs w:val="24"/>
              </w:rPr>
              <w:t>No longer needed in new QM system.</w:t>
            </w:r>
          </w:p>
        </w:tc>
      </w:tr>
    </w:tbl>
    <w:p w:rsidR="00D962A0" w:rsidRPr="00BC1D32" w:rsidRDefault="00D962A0" w:rsidP="00CA4735">
      <w:pPr>
        <w:rPr>
          <w:b/>
          <w:i/>
          <w:sz w:val="24"/>
          <w:szCs w:val="24"/>
        </w:rPr>
      </w:pPr>
    </w:p>
    <w:tbl>
      <w:tblPr>
        <w:tblStyle w:val="TableGrid"/>
        <w:tblW w:w="0" w:type="auto"/>
        <w:tblLook w:val="01E0" w:firstRow="1" w:lastRow="1" w:firstColumn="1" w:lastColumn="1" w:noHBand="0" w:noVBand="0"/>
      </w:tblPr>
      <w:tblGrid>
        <w:gridCol w:w="2196"/>
        <w:gridCol w:w="7380"/>
      </w:tblGrid>
      <w:tr w:rsidR="00D962A0" w:rsidRPr="00BC1D32" w:rsidTr="00CA4735">
        <w:tc>
          <w:tcPr>
            <w:tcW w:w="2196" w:type="dxa"/>
            <w:tcBorders>
              <w:right w:val="single" w:sz="12" w:space="0" w:color="auto"/>
            </w:tcBorders>
          </w:tcPr>
          <w:p w:rsidR="00D962A0" w:rsidRPr="00BC1D32" w:rsidRDefault="00D962A0" w:rsidP="00CA4735">
            <w:pPr>
              <w:rPr>
                <w:b/>
                <w:i/>
                <w:sz w:val="24"/>
                <w:szCs w:val="24"/>
              </w:rPr>
            </w:pPr>
            <w:r w:rsidRPr="00BC1D32">
              <w:rPr>
                <w:b/>
                <w:i/>
                <w:sz w:val="24"/>
                <w:szCs w:val="24"/>
              </w:rPr>
              <w:t>Performance Measure:</w:t>
            </w:r>
          </w:p>
          <w:p w:rsidR="00D962A0" w:rsidRPr="00BC1D32" w:rsidRDefault="00D962A0" w:rsidP="00CA4735">
            <w:pPr>
              <w:rPr>
                <w:i/>
                <w:sz w:val="24"/>
                <w:szCs w:val="24"/>
              </w:rPr>
            </w:pPr>
          </w:p>
        </w:tc>
        <w:tc>
          <w:tcPr>
            <w:tcW w:w="738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62A0" w:rsidRPr="00BC1D32" w:rsidRDefault="00D962A0" w:rsidP="00CA4735">
            <w:pPr>
              <w:rPr>
                <w:i/>
                <w:sz w:val="24"/>
                <w:szCs w:val="24"/>
              </w:rPr>
            </w:pPr>
            <w:r w:rsidRPr="00BC1D32">
              <w:rPr>
                <w:i/>
                <w:sz w:val="24"/>
                <w:szCs w:val="24"/>
              </w:rPr>
              <w:t>No longer needed in new QM system.</w:t>
            </w:r>
          </w:p>
        </w:tc>
      </w:tr>
    </w:tbl>
    <w:p w:rsidR="00D962A0" w:rsidRPr="00A153F3" w:rsidRDefault="00D962A0" w:rsidP="00CA4735">
      <w:pPr>
        <w:rPr>
          <w:b/>
          <w:i/>
        </w:rPr>
      </w:pPr>
    </w:p>
    <w:tbl>
      <w:tblPr>
        <w:tblStyle w:val="TableGrid"/>
        <w:tblW w:w="0" w:type="auto"/>
        <w:tblLook w:val="01E0" w:firstRow="1" w:lastRow="1" w:firstColumn="1" w:lastColumn="1" w:noHBand="0" w:noVBand="0"/>
      </w:tblPr>
      <w:tblGrid>
        <w:gridCol w:w="2196"/>
        <w:gridCol w:w="2500"/>
        <w:gridCol w:w="2390"/>
        <w:gridCol w:w="347"/>
        <w:gridCol w:w="2143"/>
      </w:tblGrid>
      <w:tr w:rsidR="00D962A0" w:rsidRPr="00A153F3" w:rsidTr="00CA4735">
        <w:tc>
          <w:tcPr>
            <w:tcW w:w="2268" w:type="dxa"/>
            <w:tcBorders>
              <w:right w:val="single" w:sz="12" w:space="0" w:color="auto"/>
            </w:tcBorders>
          </w:tcPr>
          <w:p w:rsidR="00D962A0" w:rsidRPr="00BC1D32" w:rsidRDefault="00D962A0" w:rsidP="00CA4735">
            <w:pPr>
              <w:rPr>
                <w:b/>
                <w:i/>
                <w:sz w:val="24"/>
                <w:szCs w:val="24"/>
              </w:rPr>
            </w:pPr>
            <w:r w:rsidRPr="00BC1D32">
              <w:rPr>
                <w:b/>
                <w:i/>
                <w:sz w:val="24"/>
                <w:szCs w:val="24"/>
              </w:rPr>
              <w:t xml:space="preserve">Performance Measure: </w:t>
            </w:r>
          </w:p>
          <w:p w:rsidR="00D962A0" w:rsidRPr="00BC1D32" w:rsidRDefault="00D962A0" w:rsidP="00CA4735">
            <w:pPr>
              <w:rPr>
                <w:i/>
                <w:sz w:val="24"/>
                <w:szCs w:val="24"/>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62A0" w:rsidRPr="00BC1D32" w:rsidRDefault="00D962A0" w:rsidP="00CA4735">
            <w:pPr>
              <w:rPr>
                <w:i/>
                <w:sz w:val="24"/>
                <w:szCs w:val="24"/>
              </w:rPr>
            </w:pPr>
            <w:r w:rsidRPr="00BC1D32">
              <w:rPr>
                <w:i/>
                <w:sz w:val="24"/>
                <w:szCs w:val="24"/>
              </w:rPr>
              <w:t xml:space="preserve">Waiver participants </w:t>
            </w:r>
            <w:r w:rsidR="00FF06BD">
              <w:rPr>
                <w:i/>
                <w:sz w:val="24"/>
                <w:szCs w:val="24"/>
              </w:rPr>
              <w:t>we</w:t>
            </w:r>
            <w:r w:rsidRPr="00BC1D32">
              <w:rPr>
                <w:i/>
                <w:sz w:val="24"/>
                <w:szCs w:val="24"/>
              </w:rPr>
              <w:t>re afforded choice when offered services/providers.</w:t>
            </w:r>
          </w:p>
          <w:p w:rsidR="00D962A0" w:rsidRPr="00BC1D32" w:rsidRDefault="00D962A0" w:rsidP="00CA4735">
            <w:pPr>
              <w:rPr>
                <w:i/>
                <w:sz w:val="24"/>
                <w:szCs w:val="24"/>
              </w:rPr>
            </w:pPr>
            <w:r w:rsidRPr="00BC1D32">
              <w:rPr>
                <w:i/>
                <w:sz w:val="24"/>
                <w:szCs w:val="24"/>
              </w:rPr>
              <w:t>Numerator: Number of waiver participants who were afforded choice when offered waiver services/providers</w:t>
            </w:r>
          </w:p>
          <w:p w:rsidR="00D962A0" w:rsidRPr="00BC1D32" w:rsidRDefault="00D962A0" w:rsidP="00CA4735">
            <w:pPr>
              <w:rPr>
                <w:i/>
                <w:sz w:val="24"/>
                <w:szCs w:val="24"/>
              </w:rPr>
            </w:pPr>
            <w:r w:rsidRPr="00BC1D32">
              <w:rPr>
                <w:i/>
                <w:sz w:val="24"/>
                <w:szCs w:val="24"/>
              </w:rPr>
              <w:t>Denominator: Number of waiver participants</w:t>
            </w:r>
          </w:p>
        </w:tc>
      </w:tr>
      <w:tr w:rsidR="00D962A0" w:rsidRPr="00A153F3" w:rsidTr="00CA4735">
        <w:tc>
          <w:tcPr>
            <w:tcW w:w="9746" w:type="dxa"/>
            <w:gridSpan w:val="5"/>
          </w:tcPr>
          <w:p w:rsidR="00D962A0" w:rsidRPr="00BC1D32" w:rsidRDefault="00D962A0" w:rsidP="00CA4735">
            <w:pPr>
              <w:rPr>
                <w:b/>
                <w:sz w:val="24"/>
                <w:szCs w:val="24"/>
              </w:rPr>
            </w:pPr>
            <w:r w:rsidRPr="00BC1D32">
              <w:rPr>
                <w:b/>
                <w:i/>
                <w:sz w:val="24"/>
                <w:szCs w:val="24"/>
              </w:rPr>
              <w:t xml:space="preserve">Data Source </w:t>
            </w:r>
            <w:r w:rsidRPr="00BC1D32">
              <w:rPr>
                <w:i/>
                <w:sz w:val="24"/>
                <w:szCs w:val="24"/>
              </w:rPr>
              <w:t>(Select one) (Several options are listed in the on-line application): Other</w:t>
            </w:r>
          </w:p>
        </w:tc>
      </w:tr>
      <w:tr w:rsidR="00D962A0" w:rsidRPr="00A153F3" w:rsidTr="00CA4735">
        <w:tc>
          <w:tcPr>
            <w:tcW w:w="9746" w:type="dxa"/>
            <w:gridSpan w:val="5"/>
            <w:tcBorders>
              <w:bottom w:val="single" w:sz="12" w:space="0" w:color="auto"/>
            </w:tcBorders>
          </w:tcPr>
          <w:p w:rsidR="00D962A0" w:rsidRPr="00BC1D32" w:rsidRDefault="00D962A0" w:rsidP="00CA4735">
            <w:pPr>
              <w:rPr>
                <w:i/>
                <w:sz w:val="24"/>
                <w:szCs w:val="24"/>
              </w:rPr>
            </w:pPr>
            <w:r w:rsidRPr="00BC1D32">
              <w:rPr>
                <w:i/>
                <w:sz w:val="24"/>
                <w:szCs w:val="24"/>
              </w:rPr>
              <w:t>If ‘Other’ is selected, specify:</w:t>
            </w:r>
          </w:p>
        </w:tc>
      </w:tr>
      <w:tr w:rsidR="00D962A0" w:rsidRPr="00A153F3" w:rsidTr="00CA473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62A0" w:rsidRPr="00BC1D32" w:rsidRDefault="00D962A0" w:rsidP="00CA4735">
            <w:pPr>
              <w:rPr>
                <w:b/>
                <w:sz w:val="24"/>
                <w:szCs w:val="24"/>
              </w:rPr>
            </w:pPr>
            <w:r w:rsidRPr="00BC1D32">
              <w:rPr>
                <w:sz w:val="24"/>
                <w:szCs w:val="24"/>
              </w:rPr>
              <w:t>EOEA review of data in SIMS</w:t>
            </w:r>
          </w:p>
        </w:tc>
      </w:tr>
      <w:tr w:rsidR="00D962A0" w:rsidRPr="00A153F3" w:rsidTr="00CA4735">
        <w:tc>
          <w:tcPr>
            <w:tcW w:w="2268" w:type="dxa"/>
            <w:tcBorders>
              <w:top w:val="single" w:sz="12" w:space="0" w:color="auto"/>
            </w:tcBorders>
          </w:tcPr>
          <w:p w:rsidR="00D962A0" w:rsidRPr="00BC1D32" w:rsidRDefault="00D962A0" w:rsidP="00CA4735">
            <w:pPr>
              <w:rPr>
                <w:b/>
                <w:i/>
                <w:sz w:val="24"/>
                <w:szCs w:val="24"/>
              </w:rPr>
            </w:pPr>
            <w:r w:rsidRPr="00BC1D32" w:rsidDel="000B4A44">
              <w:rPr>
                <w:b/>
                <w:i/>
                <w:sz w:val="24"/>
                <w:szCs w:val="24"/>
              </w:rPr>
              <w:t xml:space="preserve"> </w:t>
            </w:r>
          </w:p>
        </w:tc>
        <w:tc>
          <w:tcPr>
            <w:tcW w:w="2520" w:type="dxa"/>
            <w:tcBorders>
              <w:top w:val="single" w:sz="12" w:space="0" w:color="auto"/>
            </w:tcBorders>
          </w:tcPr>
          <w:p w:rsidR="00D962A0" w:rsidRPr="00BC1D32" w:rsidRDefault="00D962A0" w:rsidP="00CA4735">
            <w:pPr>
              <w:rPr>
                <w:b/>
                <w:i/>
                <w:sz w:val="24"/>
                <w:szCs w:val="24"/>
              </w:rPr>
            </w:pPr>
            <w:r w:rsidRPr="00BC1D32">
              <w:rPr>
                <w:b/>
                <w:i/>
                <w:sz w:val="24"/>
                <w:szCs w:val="24"/>
              </w:rPr>
              <w:t>Responsible Party for data collection/generation</w:t>
            </w:r>
          </w:p>
          <w:p w:rsidR="00D962A0" w:rsidRPr="00BC1D32" w:rsidRDefault="00D962A0" w:rsidP="00CA4735">
            <w:pPr>
              <w:rPr>
                <w:i/>
                <w:sz w:val="24"/>
                <w:szCs w:val="24"/>
              </w:rPr>
            </w:pPr>
            <w:r w:rsidRPr="00BC1D32">
              <w:rPr>
                <w:i/>
                <w:sz w:val="24"/>
                <w:szCs w:val="24"/>
              </w:rPr>
              <w:t>(check each that applies)</w:t>
            </w:r>
          </w:p>
          <w:p w:rsidR="00D962A0" w:rsidRPr="00BC1D32" w:rsidRDefault="00D962A0" w:rsidP="00CA4735">
            <w:pPr>
              <w:rPr>
                <w:i/>
                <w:sz w:val="24"/>
                <w:szCs w:val="24"/>
              </w:rPr>
            </w:pPr>
          </w:p>
        </w:tc>
        <w:tc>
          <w:tcPr>
            <w:tcW w:w="2390" w:type="dxa"/>
            <w:tcBorders>
              <w:top w:val="single" w:sz="12" w:space="0" w:color="auto"/>
            </w:tcBorders>
          </w:tcPr>
          <w:p w:rsidR="00D962A0" w:rsidRPr="00BC1D32" w:rsidRDefault="00D962A0" w:rsidP="00CA4735">
            <w:pPr>
              <w:rPr>
                <w:b/>
                <w:i/>
                <w:sz w:val="24"/>
                <w:szCs w:val="24"/>
              </w:rPr>
            </w:pPr>
            <w:r w:rsidRPr="00BC1D32">
              <w:rPr>
                <w:b/>
                <w:i/>
                <w:sz w:val="24"/>
                <w:szCs w:val="24"/>
              </w:rPr>
              <w:t>Frequency of data collection/generation:</w:t>
            </w:r>
          </w:p>
          <w:p w:rsidR="00D962A0" w:rsidRPr="00BC1D32" w:rsidRDefault="00D962A0" w:rsidP="00CA4735">
            <w:pPr>
              <w:rPr>
                <w:i/>
                <w:sz w:val="24"/>
                <w:szCs w:val="24"/>
              </w:rPr>
            </w:pPr>
            <w:r w:rsidRPr="00BC1D32">
              <w:rPr>
                <w:i/>
                <w:sz w:val="24"/>
                <w:szCs w:val="24"/>
              </w:rPr>
              <w:t>(check each that applies)</w:t>
            </w:r>
          </w:p>
        </w:tc>
        <w:tc>
          <w:tcPr>
            <w:tcW w:w="2568" w:type="dxa"/>
            <w:gridSpan w:val="2"/>
            <w:tcBorders>
              <w:top w:val="single" w:sz="12" w:space="0" w:color="auto"/>
            </w:tcBorders>
          </w:tcPr>
          <w:p w:rsidR="00D962A0" w:rsidRPr="00BC1D32" w:rsidRDefault="00D962A0" w:rsidP="00CA4735">
            <w:pPr>
              <w:rPr>
                <w:b/>
                <w:i/>
                <w:sz w:val="24"/>
                <w:szCs w:val="24"/>
              </w:rPr>
            </w:pPr>
            <w:r w:rsidRPr="00BC1D32">
              <w:rPr>
                <w:b/>
                <w:i/>
                <w:sz w:val="24"/>
                <w:szCs w:val="24"/>
              </w:rPr>
              <w:t>Sampling Approach</w:t>
            </w:r>
          </w:p>
          <w:p w:rsidR="00D962A0" w:rsidRPr="00BC1D32" w:rsidRDefault="00D962A0" w:rsidP="00CA4735">
            <w:pPr>
              <w:rPr>
                <w:i/>
                <w:sz w:val="24"/>
                <w:szCs w:val="24"/>
              </w:rPr>
            </w:pPr>
            <w:r w:rsidRPr="00BC1D32">
              <w:rPr>
                <w:i/>
                <w:sz w:val="24"/>
                <w:szCs w:val="24"/>
              </w:rPr>
              <w:t>(check each that applies)</w:t>
            </w:r>
          </w:p>
        </w:tc>
      </w:tr>
      <w:tr w:rsidR="00D962A0" w:rsidRPr="00A153F3" w:rsidTr="00CA4735">
        <w:tc>
          <w:tcPr>
            <w:tcW w:w="2268" w:type="dxa"/>
          </w:tcPr>
          <w:p w:rsidR="00D962A0" w:rsidRPr="00A153F3" w:rsidRDefault="00D962A0" w:rsidP="00CA4735">
            <w:pPr>
              <w:rPr>
                <w:i/>
              </w:rPr>
            </w:pPr>
          </w:p>
        </w:tc>
        <w:tc>
          <w:tcPr>
            <w:tcW w:w="2520" w:type="dxa"/>
          </w:tcPr>
          <w:p w:rsidR="00D962A0" w:rsidRPr="00A153F3" w:rsidRDefault="00D962A0" w:rsidP="00CA4735">
            <w:pPr>
              <w:rPr>
                <w:i/>
                <w:sz w:val="22"/>
                <w:szCs w:val="22"/>
              </w:rPr>
            </w:pPr>
            <w:r>
              <w:rPr>
                <w:i/>
                <w:sz w:val="22"/>
                <w:szCs w:val="22"/>
              </w:rPr>
              <w:sym w:font="Wingdings" w:char="F0FE"/>
            </w:r>
            <w:r>
              <w:rPr>
                <w:i/>
                <w:sz w:val="22"/>
                <w:szCs w:val="22"/>
              </w:rPr>
              <w:t xml:space="preserve"> </w:t>
            </w:r>
            <w:r w:rsidRPr="00A153F3">
              <w:rPr>
                <w:i/>
                <w:sz w:val="22"/>
                <w:szCs w:val="22"/>
              </w:rPr>
              <w:t>State Medicaid Agency</w:t>
            </w:r>
          </w:p>
        </w:tc>
        <w:tc>
          <w:tcPr>
            <w:tcW w:w="2390" w:type="dxa"/>
          </w:tcPr>
          <w:p w:rsidR="00D962A0" w:rsidRPr="00A153F3" w:rsidRDefault="00D962A0" w:rsidP="00CA4735">
            <w:pPr>
              <w:rPr>
                <w:i/>
              </w:rPr>
            </w:pPr>
            <w:r w:rsidRPr="00A153F3">
              <w:rPr>
                <w:i/>
                <w:sz w:val="22"/>
                <w:szCs w:val="22"/>
              </w:rPr>
              <w:sym w:font="Wingdings" w:char="F0A8"/>
            </w:r>
            <w:r w:rsidRPr="00A153F3">
              <w:rPr>
                <w:i/>
                <w:sz w:val="22"/>
                <w:szCs w:val="22"/>
              </w:rPr>
              <w:t xml:space="preserve"> Weekly</w:t>
            </w:r>
          </w:p>
        </w:tc>
        <w:tc>
          <w:tcPr>
            <w:tcW w:w="2568" w:type="dxa"/>
            <w:gridSpan w:val="2"/>
          </w:tcPr>
          <w:p w:rsidR="00D962A0" w:rsidRPr="00A153F3" w:rsidRDefault="00D962A0" w:rsidP="00CA4735">
            <w:pPr>
              <w:rPr>
                <w:i/>
              </w:rPr>
            </w:pPr>
            <w:r>
              <w:rPr>
                <w:i/>
                <w:sz w:val="22"/>
                <w:szCs w:val="22"/>
              </w:rPr>
              <w:sym w:font="Wingdings" w:char="F0A8"/>
            </w:r>
            <w:r>
              <w:rPr>
                <w:i/>
                <w:sz w:val="22"/>
                <w:szCs w:val="22"/>
              </w:rPr>
              <w:t xml:space="preserve"> </w:t>
            </w:r>
            <w:r w:rsidRPr="00A153F3">
              <w:rPr>
                <w:i/>
                <w:sz w:val="22"/>
                <w:szCs w:val="22"/>
              </w:rPr>
              <w:t>100% Review</w:t>
            </w:r>
          </w:p>
        </w:tc>
      </w:tr>
      <w:tr w:rsidR="00D962A0" w:rsidRPr="00A153F3" w:rsidTr="00CA4735">
        <w:tc>
          <w:tcPr>
            <w:tcW w:w="2268" w:type="dxa"/>
            <w:shd w:val="solid" w:color="auto" w:fill="auto"/>
          </w:tcPr>
          <w:p w:rsidR="00D962A0" w:rsidRPr="00A153F3" w:rsidRDefault="00D962A0" w:rsidP="00CA4735">
            <w:pPr>
              <w:rPr>
                <w:i/>
              </w:rPr>
            </w:pPr>
          </w:p>
        </w:tc>
        <w:tc>
          <w:tcPr>
            <w:tcW w:w="2520" w:type="dxa"/>
          </w:tcPr>
          <w:p w:rsidR="00D962A0" w:rsidRPr="00A153F3" w:rsidRDefault="00D962A0" w:rsidP="00CA4735">
            <w:pPr>
              <w:rPr>
                <w:i/>
              </w:rPr>
            </w:pPr>
            <w:r w:rsidRPr="00A153F3">
              <w:rPr>
                <w:i/>
                <w:sz w:val="22"/>
                <w:szCs w:val="22"/>
              </w:rPr>
              <w:sym w:font="Wingdings" w:char="F0A8"/>
            </w:r>
            <w:r w:rsidRPr="00A153F3">
              <w:rPr>
                <w:i/>
                <w:sz w:val="22"/>
                <w:szCs w:val="22"/>
              </w:rPr>
              <w:t xml:space="preserve"> Operating Agency</w:t>
            </w:r>
          </w:p>
        </w:tc>
        <w:tc>
          <w:tcPr>
            <w:tcW w:w="2390" w:type="dxa"/>
          </w:tcPr>
          <w:p w:rsidR="00D962A0" w:rsidRPr="00A153F3" w:rsidRDefault="00D962A0" w:rsidP="00CA4735">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962A0" w:rsidRPr="00A153F3" w:rsidRDefault="00D962A0" w:rsidP="00CA4735">
            <w:pPr>
              <w:rPr>
                <w:i/>
              </w:rPr>
            </w:pPr>
            <w:r>
              <w:rPr>
                <w:i/>
                <w:sz w:val="22"/>
                <w:szCs w:val="22"/>
              </w:rPr>
              <w:sym w:font="Wingdings" w:char="F0FE"/>
            </w:r>
            <w:r w:rsidRPr="00A153F3">
              <w:rPr>
                <w:i/>
                <w:sz w:val="22"/>
                <w:szCs w:val="22"/>
              </w:rPr>
              <w:t xml:space="preserve"> Less than 100% Review</w:t>
            </w:r>
          </w:p>
        </w:tc>
      </w:tr>
      <w:tr w:rsidR="00D962A0" w:rsidRPr="00A153F3" w:rsidTr="00CA4735">
        <w:tc>
          <w:tcPr>
            <w:tcW w:w="2268" w:type="dxa"/>
            <w:shd w:val="solid" w:color="auto" w:fill="auto"/>
          </w:tcPr>
          <w:p w:rsidR="00D962A0" w:rsidRPr="00A153F3" w:rsidRDefault="00D962A0" w:rsidP="00CA4735">
            <w:pPr>
              <w:rPr>
                <w:i/>
              </w:rPr>
            </w:pPr>
          </w:p>
        </w:tc>
        <w:tc>
          <w:tcPr>
            <w:tcW w:w="2520" w:type="dxa"/>
          </w:tcPr>
          <w:p w:rsidR="00D962A0" w:rsidRPr="00A153F3" w:rsidRDefault="00D962A0" w:rsidP="00CA4735">
            <w:pPr>
              <w:rPr>
                <w:i/>
              </w:rPr>
            </w:pPr>
            <w:r w:rsidRPr="00B65FD8">
              <w:rPr>
                <w:i/>
                <w:sz w:val="22"/>
                <w:szCs w:val="22"/>
              </w:rPr>
              <w:sym w:font="Wingdings" w:char="F0A8"/>
            </w:r>
            <w:r w:rsidRPr="00B65FD8">
              <w:rPr>
                <w:i/>
                <w:sz w:val="22"/>
                <w:szCs w:val="22"/>
              </w:rPr>
              <w:t xml:space="preserve"> Sub-State Entity</w:t>
            </w:r>
          </w:p>
        </w:tc>
        <w:tc>
          <w:tcPr>
            <w:tcW w:w="2390" w:type="dxa"/>
          </w:tcPr>
          <w:p w:rsidR="00D962A0" w:rsidRPr="00A153F3" w:rsidRDefault="00D962A0" w:rsidP="00CA4735">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962A0" w:rsidRPr="00A153F3" w:rsidRDefault="00D962A0" w:rsidP="00CA4735">
            <w:pPr>
              <w:rPr>
                <w:i/>
              </w:rPr>
            </w:pPr>
          </w:p>
        </w:tc>
        <w:tc>
          <w:tcPr>
            <w:tcW w:w="2208" w:type="dxa"/>
            <w:tcBorders>
              <w:bottom w:val="single" w:sz="4" w:space="0" w:color="auto"/>
            </w:tcBorders>
            <w:shd w:val="clear" w:color="auto" w:fill="auto"/>
          </w:tcPr>
          <w:p w:rsidR="00D962A0" w:rsidRPr="00A153F3" w:rsidRDefault="00D962A0" w:rsidP="00CA4735">
            <w:pPr>
              <w:rPr>
                <w:i/>
              </w:rPr>
            </w:pPr>
            <w:r>
              <w:rPr>
                <w:i/>
                <w:sz w:val="22"/>
                <w:szCs w:val="22"/>
              </w:rPr>
              <w:sym w:font="Wingdings" w:char="F0FE"/>
            </w:r>
            <w:r w:rsidRPr="00A153F3">
              <w:rPr>
                <w:i/>
                <w:sz w:val="22"/>
                <w:szCs w:val="22"/>
              </w:rPr>
              <w:t xml:space="preserve"> Representative Sample; Confidence Interval =</w:t>
            </w:r>
          </w:p>
        </w:tc>
      </w:tr>
      <w:tr w:rsidR="00D962A0" w:rsidRPr="00A153F3" w:rsidTr="00CA4735">
        <w:tc>
          <w:tcPr>
            <w:tcW w:w="2268" w:type="dxa"/>
            <w:shd w:val="solid" w:color="auto" w:fill="auto"/>
          </w:tcPr>
          <w:p w:rsidR="00D962A0" w:rsidRPr="00A153F3" w:rsidRDefault="00D962A0" w:rsidP="00CA4735">
            <w:pPr>
              <w:rPr>
                <w:i/>
              </w:rPr>
            </w:pPr>
          </w:p>
        </w:tc>
        <w:tc>
          <w:tcPr>
            <w:tcW w:w="2520" w:type="dxa"/>
          </w:tcPr>
          <w:p w:rsidR="00D962A0" w:rsidRDefault="00D962A0" w:rsidP="00CA4735">
            <w:pPr>
              <w:rPr>
                <w:i/>
                <w:sz w:val="22"/>
                <w:szCs w:val="22"/>
              </w:rPr>
            </w:pPr>
            <w:r>
              <w:rPr>
                <w:i/>
                <w:sz w:val="22"/>
                <w:szCs w:val="22"/>
              </w:rPr>
              <w:sym w:font="Wingdings" w:char="F0A8"/>
            </w:r>
            <w:r w:rsidRPr="00A153F3">
              <w:rPr>
                <w:i/>
                <w:sz w:val="22"/>
                <w:szCs w:val="22"/>
              </w:rPr>
              <w:t xml:space="preserve"> Other </w:t>
            </w:r>
          </w:p>
          <w:p w:rsidR="00D962A0" w:rsidRPr="00A153F3" w:rsidRDefault="00D962A0" w:rsidP="00CA4735">
            <w:pPr>
              <w:rPr>
                <w:i/>
              </w:rPr>
            </w:pPr>
            <w:r w:rsidRPr="00A153F3">
              <w:rPr>
                <w:i/>
                <w:sz w:val="22"/>
                <w:szCs w:val="22"/>
              </w:rPr>
              <w:t>Specify:</w:t>
            </w:r>
          </w:p>
        </w:tc>
        <w:tc>
          <w:tcPr>
            <w:tcW w:w="2390" w:type="dxa"/>
          </w:tcPr>
          <w:p w:rsidR="00D962A0" w:rsidRPr="00A153F3" w:rsidRDefault="00D962A0" w:rsidP="00CA4735">
            <w:pPr>
              <w:rPr>
                <w:i/>
              </w:rPr>
            </w:pPr>
            <w:r>
              <w:rPr>
                <w:i/>
                <w:sz w:val="22"/>
                <w:szCs w:val="22"/>
              </w:rPr>
              <w:sym w:font="Wingdings" w:char="F0FE"/>
            </w:r>
            <w:r>
              <w:rPr>
                <w:i/>
                <w:sz w:val="22"/>
                <w:szCs w:val="22"/>
              </w:rPr>
              <w:t xml:space="preserve"> </w:t>
            </w:r>
            <w:r w:rsidRPr="00A153F3">
              <w:rPr>
                <w:i/>
                <w:sz w:val="22"/>
                <w:szCs w:val="22"/>
              </w:rPr>
              <w:t>Annually</w:t>
            </w:r>
          </w:p>
        </w:tc>
        <w:tc>
          <w:tcPr>
            <w:tcW w:w="360" w:type="dxa"/>
            <w:tcBorders>
              <w:bottom w:val="single" w:sz="4" w:space="0" w:color="auto"/>
            </w:tcBorders>
            <w:shd w:val="solid" w:color="auto" w:fill="auto"/>
          </w:tcPr>
          <w:p w:rsidR="00D962A0" w:rsidRPr="00A153F3" w:rsidRDefault="00D962A0" w:rsidP="00CA4735">
            <w:pPr>
              <w:rPr>
                <w:i/>
              </w:rPr>
            </w:pPr>
          </w:p>
        </w:tc>
        <w:tc>
          <w:tcPr>
            <w:tcW w:w="2208" w:type="dxa"/>
            <w:tcBorders>
              <w:bottom w:val="single" w:sz="4" w:space="0" w:color="auto"/>
            </w:tcBorders>
            <w:shd w:val="pct10" w:color="auto" w:fill="auto"/>
          </w:tcPr>
          <w:p w:rsidR="00D962A0" w:rsidRPr="00A153F3" w:rsidRDefault="00D962A0" w:rsidP="00CA4735">
            <w:pPr>
              <w:rPr>
                <w:i/>
              </w:rPr>
            </w:pPr>
            <w:r>
              <w:rPr>
                <w:i/>
              </w:rPr>
              <w:t>95% confidence interval, +/-5% margin of error</w:t>
            </w:r>
          </w:p>
        </w:tc>
      </w:tr>
      <w:tr w:rsidR="00D962A0" w:rsidRPr="00A153F3" w:rsidTr="00CA4735">
        <w:tc>
          <w:tcPr>
            <w:tcW w:w="2268" w:type="dxa"/>
            <w:tcBorders>
              <w:bottom w:val="single" w:sz="4" w:space="0" w:color="auto"/>
            </w:tcBorders>
          </w:tcPr>
          <w:p w:rsidR="00D962A0" w:rsidRPr="00A153F3" w:rsidRDefault="00D962A0" w:rsidP="00CA4735">
            <w:pPr>
              <w:rPr>
                <w:i/>
              </w:rPr>
            </w:pPr>
          </w:p>
        </w:tc>
        <w:tc>
          <w:tcPr>
            <w:tcW w:w="2520" w:type="dxa"/>
            <w:tcBorders>
              <w:bottom w:val="single" w:sz="4" w:space="0" w:color="auto"/>
            </w:tcBorders>
            <w:shd w:val="pct10" w:color="auto" w:fill="auto"/>
          </w:tcPr>
          <w:p w:rsidR="00D962A0" w:rsidRPr="00A153F3" w:rsidRDefault="00D962A0" w:rsidP="00CA4735">
            <w:pPr>
              <w:rPr>
                <w:i/>
                <w:sz w:val="22"/>
                <w:szCs w:val="22"/>
              </w:rPr>
            </w:pPr>
          </w:p>
        </w:tc>
        <w:tc>
          <w:tcPr>
            <w:tcW w:w="2390" w:type="dxa"/>
            <w:tcBorders>
              <w:bottom w:val="single" w:sz="4" w:space="0" w:color="auto"/>
            </w:tcBorders>
          </w:tcPr>
          <w:p w:rsidR="00D962A0" w:rsidRPr="00A153F3" w:rsidRDefault="00D962A0" w:rsidP="00CA4735">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D962A0" w:rsidRPr="00A153F3" w:rsidRDefault="00D962A0" w:rsidP="00CA4735">
            <w:pPr>
              <w:rPr>
                <w:i/>
              </w:rPr>
            </w:pPr>
          </w:p>
        </w:tc>
        <w:tc>
          <w:tcPr>
            <w:tcW w:w="2208" w:type="dxa"/>
            <w:tcBorders>
              <w:bottom w:val="single" w:sz="4" w:space="0" w:color="auto"/>
            </w:tcBorders>
            <w:shd w:val="clear" w:color="auto" w:fill="auto"/>
          </w:tcPr>
          <w:p w:rsidR="00D962A0" w:rsidRPr="00A153F3" w:rsidRDefault="00D962A0" w:rsidP="00CA4735">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962A0" w:rsidRPr="00A153F3" w:rsidTr="00CA4735">
        <w:tc>
          <w:tcPr>
            <w:tcW w:w="2268" w:type="dxa"/>
            <w:tcBorders>
              <w:bottom w:val="single" w:sz="4" w:space="0" w:color="auto"/>
            </w:tcBorders>
          </w:tcPr>
          <w:p w:rsidR="00D962A0" w:rsidRPr="00A153F3" w:rsidRDefault="00D962A0" w:rsidP="00CA4735">
            <w:pPr>
              <w:rPr>
                <w:i/>
              </w:rPr>
            </w:pPr>
          </w:p>
        </w:tc>
        <w:tc>
          <w:tcPr>
            <w:tcW w:w="2520" w:type="dxa"/>
            <w:tcBorders>
              <w:bottom w:val="single" w:sz="4" w:space="0" w:color="auto"/>
            </w:tcBorders>
            <w:shd w:val="pct10" w:color="auto" w:fill="auto"/>
          </w:tcPr>
          <w:p w:rsidR="00D962A0" w:rsidRPr="00A153F3" w:rsidRDefault="00D962A0" w:rsidP="00CA4735">
            <w:pPr>
              <w:rPr>
                <w:i/>
                <w:sz w:val="22"/>
                <w:szCs w:val="22"/>
              </w:rPr>
            </w:pPr>
          </w:p>
        </w:tc>
        <w:tc>
          <w:tcPr>
            <w:tcW w:w="2390" w:type="dxa"/>
            <w:tcBorders>
              <w:bottom w:val="single" w:sz="4" w:space="0" w:color="auto"/>
            </w:tcBorders>
          </w:tcPr>
          <w:p w:rsidR="00D962A0" w:rsidRDefault="00D962A0" w:rsidP="00CA4735">
            <w:pPr>
              <w:rPr>
                <w:i/>
                <w:sz w:val="22"/>
                <w:szCs w:val="22"/>
              </w:rPr>
            </w:pPr>
            <w:r>
              <w:rPr>
                <w:i/>
                <w:sz w:val="22"/>
                <w:szCs w:val="22"/>
              </w:rPr>
              <w:sym w:font="Wingdings" w:char="F0A8"/>
            </w:r>
            <w:r w:rsidRPr="00A153F3">
              <w:rPr>
                <w:i/>
                <w:sz w:val="22"/>
                <w:szCs w:val="22"/>
              </w:rPr>
              <w:t xml:space="preserve"> Other</w:t>
            </w:r>
          </w:p>
          <w:p w:rsidR="00D962A0" w:rsidRPr="00A153F3" w:rsidRDefault="00D962A0" w:rsidP="00CA4735">
            <w:pPr>
              <w:rPr>
                <w:i/>
              </w:rPr>
            </w:pPr>
            <w:r w:rsidRPr="00A153F3">
              <w:rPr>
                <w:i/>
                <w:sz w:val="22"/>
                <w:szCs w:val="22"/>
              </w:rPr>
              <w:t>Specify:</w:t>
            </w:r>
          </w:p>
        </w:tc>
        <w:tc>
          <w:tcPr>
            <w:tcW w:w="360" w:type="dxa"/>
            <w:tcBorders>
              <w:bottom w:val="single" w:sz="4" w:space="0" w:color="auto"/>
            </w:tcBorders>
            <w:shd w:val="solid" w:color="auto" w:fill="auto"/>
          </w:tcPr>
          <w:p w:rsidR="00D962A0" w:rsidRPr="00A153F3" w:rsidRDefault="00D962A0" w:rsidP="00CA4735">
            <w:pPr>
              <w:rPr>
                <w:i/>
              </w:rPr>
            </w:pPr>
          </w:p>
        </w:tc>
        <w:tc>
          <w:tcPr>
            <w:tcW w:w="2208" w:type="dxa"/>
            <w:tcBorders>
              <w:bottom w:val="single" w:sz="4" w:space="0" w:color="auto"/>
            </w:tcBorders>
            <w:shd w:val="pct10" w:color="auto" w:fill="auto"/>
          </w:tcPr>
          <w:p w:rsidR="00D962A0" w:rsidRPr="00A153F3" w:rsidRDefault="00D962A0" w:rsidP="00CA4735">
            <w:pPr>
              <w:rPr>
                <w:i/>
              </w:rPr>
            </w:pPr>
          </w:p>
        </w:tc>
      </w:tr>
      <w:tr w:rsidR="00D962A0" w:rsidRPr="00A153F3" w:rsidTr="00CA4735">
        <w:tc>
          <w:tcPr>
            <w:tcW w:w="2268"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rPr>
            </w:pPr>
          </w:p>
        </w:tc>
        <w:tc>
          <w:tcPr>
            <w:tcW w:w="2520"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62A0" w:rsidRPr="00A153F3" w:rsidRDefault="00D962A0" w:rsidP="00CA4735">
            <w:pPr>
              <w:rPr>
                <w:i/>
              </w:rPr>
            </w:pPr>
          </w:p>
        </w:tc>
        <w:tc>
          <w:tcPr>
            <w:tcW w:w="2208"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rPr>
            </w:pPr>
            <w:r>
              <w:rPr>
                <w:i/>
                <w:sz w:val="22"/>
                <w:szCs w:val="22"/>
              </w:rPr>
              <w:sym w:font="Wingdings" w:char="F0A8"/>
            </w:r>
            <w:r w:rsidRPr="00A153F3">
              <w:rPr>
                <w:i/>
                <w:sz w:val="22"/>
                <w:szCs w:val="22"/>
              </w:rPr>
              <w:t xml:space="preserve"> Other </w:t>
            </w:r>
            <w:r>
              <w:rPr>
                <w:i/>
                <w:sz w:val="22"/>
                <w:szCs w:val="22"/>
              </w:rPr>
              <w:t>Specify:</w:t>
            </w:r>
          </w:p>
        </w:tc>
      </w:tr>
      <w:tr w:rsidR="00D962A0" w:rsidRPr="00A153F3" w:rsidTr="00CA4735">
        <w:tc>
          <w:tcPr>
            <w:tcW w:w="2268"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62A0" w:rsidRPr="00A153F3" w:rsidRDefault="00D962A0" w:rsidP="00CA473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rPr>
            </w:pPr>
          </w:p>
        </w:tc>
      </w:tr>
      <w:tr w:rsidR="00D962A0" w:rsidRPr="00A153F3" w:rsidTr="00CA4735">
        <w:tc>
          <w:tcPr>
            <w:tcW w:w="9746" w:type="dxa"/>
            <w:gridSpan w:val="5"/>
            <w:tcBorders>
              <w:right w:val="single" w:sz="12" w:space="0" w:color="auto"/>
            </w:tcBorders>
          </w:tcPr>
          <w:p w:rsidR="00D962A0" w:rsidRDefault="00D962A0" w:rsidP="00CA4735">
            <w:pPr>
              <w:rPr>
                <w:i/>
              </w:rPr>
            </w:pPr>
          </w:p>
        </w:tc>
      </w:tr>
      <w:tr w:rsidR="00D962A0" w:rsidRPr="00A153F3" w:rsidTr="00CA4735">
        <w:tc>
          <w:tcPr>
            <w:tcW w:w="9746" w:type="dxa"/>
            <w:gridSpan w:val="5"/>
          </w:tcPr>
          <w:p w:rsidR="00D962A0" w:rsidRPr="00BC1D32" w:rsidRDefault="00D962A0" w:rsidP="00CA4735">
            <w:pPr>
              <w:rPr>
                <w:b/>
                <w:sz w:val="24"/>
                <w:szCs w:val="24"/>
              </w:rPr>
            </w:pPr>
            <w:r w:rsidRPr="00BC1D32">
              <w:rPr>
                <w:b/>
                <w:i/>
                <w:sz w:val="24"/>
                <w:szCs w:val="24"/>
              </w:rPr>
              <w:t xml:space="preserve">Data Source </w:t>
            </w:r>
            <w:r w:rsidRPr="00BC1D32">
              <w:rPr>
                <w:i/>
                <w:sz w:val="24"/>
                <w:szCs w:val="24"/>
              </w:rPr>
              <w:t xml:space="preserve">(Select one) (Several options are listed in the on-line application): </w:t>
            </w:r>
            <w:r w:rsidRPr="00BC1D32">
              <w:rPr>
                <w:sz w:val="24"/>
                <w:szCs w:val="24"/>
              </w:rPr>
              <w:t>Other</w:t>
            </w:r>
          </w:p>
        </w:tc>
      </w:tr>
      <w:tr w:rsidR="00D962A0" w:rsidRPr="00A153F3" w:rsidTr="00CA4735">
        <w:tc>
          <w:tcPr>
            <w:tcW w:w="9746" w:type="dxa"/>
            <w:gridSpan w:val="5"/>
            <w:tcBorders>
              <w:bottom w:val="single" w:sz="12" w:space="0" w:color="auto"/>
            </w:tcBorders>
          </w:tcPr>
          <w:p w:rsidR="00D962A0" w:rsidRPr="00BC1D32" w:rsidRDefault="00D962A0" w:rsidP="00CA4735">
            <w:pPr>
              <w:rPr>
                <w:i/>
                <w:sz w:val="24"/>
                <w:szCs w:val="24"/>
              </w:rPr>
            </w:pPr>
            <w:r w:rsidRPr="00BC1D32">
              <w:rPr>
                <w:i/>
                <w:sz w:val="24"/>
                <w:szCs w:val="24"/>
              </w:rPr>
              <w:t>If ‘Other’ is selected, specify:</w:t>
            </w:r>
          </w:p>
        </w:tc>
      </w:tr>
      <w:tr w:rsidR="00D962A0" w:rsidRPr="00A153F3" w:rsidTr="00CA473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62A0" w:rsidRPr="00BC1D32" w:rsidRDefault="00D962A0" w:rsidP="00CA4735">
            <w:pPr>
              <w:rPr>
                <w:b/>
                <w:sz w:val="24"/>
                <w:szCs w:val="24"/>
              </w:rPr>
            </w:pPr>
            <w:r w:rsidRPr="00BC1D32">
              <w:rPr>
                <w:b/>
                <w:sz w:val="24"/>
                <w:szCs w:val="24"/>
              </w:rPr>
              <w:lastRenderedPageBreak/>
              <w:t>SCO quality reports</w:t>
            </w:r>
          </w:p>
        </w:tc>
      </w:tr>
      <w:tr w:rsidR="00D962A0" w:rsidRPr="00A153F3" w:rsidTr="00CA4735">
        <w:tc>
          <w:tcPr>
            <w:tcW w:w="2268" w:type="dxa"/>
            <w:tcBorders>
              <w:top w:val="single" w:sz="12" w:space="0" w:color="auto"/>
            </w:tcBorders>
          </w:tcPr>
          <w:p w:rsidR="00D962A0" w:rsidRPr="00BC1D32" w:rsidRDefault="00D962A0" w:rsidP="00CA4735">
            <w:pPr>
              <w:rPr>
                <w:b/>
                <w:i/>
                <w:sz w:val="24"/>
                <w:szCs w:val="24"/>
              </w:rPr>
            </w:pPr>
            <w:r w:rsidRPr="00BC1D32" w:rsidDel="000B4A44">
              <w:rPr>
                <w:b/>
                <w:i/>
                <w:sz w:val="24"/>
                <w:szCs w:val="24"/>
              </w:rPr>
              <w:t xml:space="preserve"> </w:t>
            </w:r>
          </w:p>
        </w:tc>
        <w:tc>
          <w:tcPr>
            <w:tcW w:w="2520" w:type="dxa"/>
            <w:tcBorders>
              <w:top w:val="single" w:sz="12" w:space="0" w:color="auto"/>
            </w:tcBorders>
          </w:tcPr>
          <w:p w:rsidR="00D962A0" w:rsidRPr="00BC1D32" w:rsidRDefault="00D962A0" w:rsidP="00CA4735">
            <w:pPr>
              <w:rPr>
                <w:b/>
                <w:i/>
                <w:sz w:val="24"/>
                <w:szCs w:val="24"/>
              </w:rPr>
            </w:pPr>
            <w:r w:rsidRPr="00BC1D32">
              <w:rPr>
                <w:b/>
                <w:i/>
                <w:sz w:val="24"/>
                <w:szCs w:val="24"/>
              </w:rPr>
              <w:t>Responsible Party for data collection/generation</w:t>
            </w:r>
          </w:p>
          <w:p w:rsidR="00D962A0" w:rsidRPr="00BC1D32" w:rsidRDefault="00D962A0" w:rsidP="00CA4735">
            <w:pPr>
              <w:rPr>
                <w:i/>
                <w:sz w:val="24"/>
                <w:szCs w:val="24"/>
              </w:rPr>
            </w:pPr>
            <w:r w:rsidRPr="00BC1D32">
              <w:rPr>
                <w:i/>
                <w:sz w:val="24"/>
                <w:szCs w:val="24"/>
              </w:rPr>
              <w:t>(check each that applies)</w:t>
            </w:r>
          </w:p>
          <w:p w:rsidR="00D962A0" w:rsidRPr="00BC1D32" w:rsidRDefault="00D962A0" w:rsidP="00CA4735">
            <w:pPr>
              <w:rPr>
                <w:i/>
                <w:sz w:val="24"/>
                <w:szCs w:val="24"/>
              </w:rPr>
            </w:pPr>
          </w:p>
        </w:tc>
        <w:tc>
          <w:tcPr>
            <w:tcW w:w="2390" w:type="dxa"/>
            <w:tcBorders>
              <w:top w:val="single" w:sz="12" w:space="0" w:color="auto"/>
            </w:tcBorders>
          </w:tcPr>
          <w:p w:rsidR="00D962A0" w:rsidRPr="00BC1D32" w:rsidRDefault="00D962A0" w:rsidP="00CA4735">
            <w:pPr>
              <w:rPr>
                <w:b/>
                <w:i/>
                <w:sz w:val="24"/>
                <w:szCs w:val="24"/>
              </w:rPr>
            </w:pPr>
            <w:r w:rsidRPr="00BC1D32">
              <w:rPr>
                <w:b/>
                <w:i/>
                <w:sz w:val="24"/>
                <w:szCs w:val="24"/>
              </w:rPr>
              <w:t>Frequency of data collection/generation:</w:t>
            </w:r>
          </w:p>
          <w:p w:rsidR="00D962A0" w:rsidRPr="00BC1D32" w:rsidRDefault="00D962A0" w:rsidP="00CA4735">
            <w:pPr>
              <w:rPr>
                <w:i/>
                <w:sz w:val="24"/>
                <w:szCs w:val="24"/>
              </w:rPr>
            </w:pPr>
            <w:r w:rsidRPr="00BC1D32">
              <w:rPr>
                <w:i/>
                <w:sz w:val="24"/>
                <w:szCs w:val="24"/>
              </w:rPr>
              <w:t>(check each that applies)</w:t>
            </w:r>
          </w:p>
        </w:tc>
        <w:tc>
          <w:tcPr>
            <w:tcW w:w="2568" w:type="dxa"/>
            <w:gridSpan w:val="2"/>
            <w:tcBorders>
              <w:top w:val="single" w:sz="12" w:space="0" w:color="auto"/>
            </w:tcBorders>
          </w:tcPr>
          <w:p w:rsidR="00D962A0" w:rsidRPr="00BC1D32" w:rsidRDefault="00D962A0" w:rsidP="00CA4735">
            <w:pPr>
              <w:rPr>
                <w:b/>
                <w:i/>
                <w:sz w:val="24"/>
                <w:szCs w:val="24"/>
              </w:rPr>
            </w:pPr>
            <w:r w:rsidRPr="00BC1D32">
              <w:rPr>
                <w:b/>
                <w:i/>
                <w:sz w:val="24"/>
                <w:szCs w:val="24"/>
              </w:rPr>
              <w:t>Sampling Approach</w:t>
            </w:r>
          </w:p>
          <w:p w:rsidR="00D962A0" w:rsidRPr="00BC1D32" w:rsidRDefault="00D962A0" w:rsidP="00CA4735">
            <w:pPr>
              <w:rPr>
                <w:i/>
                <w:sz w:val="24"/>
                <w:szCs w:val="24"/>
              </w:rPr>
            </w:pPr>
            <w:r w:rsidRPr="00BC1D32">
              <w:rPr>
                <w:i/>
                <w:sz w:val="24"/>
                <w:szCs w:val="24"/>
              </w:rPr>
              <w:t>(check each that applies)</w:t>
            </w:r>
          </w:p>
        </w:tc>
      </w:tr>
      <w:tr w:rsidR="00D962A0" w:rsidRPr="00A153F3" w:rsidTr="00CA4735">
        <w:tc>
          <w:tcPr>
            <w:tcW w:w="2268" w:type="dxa"/>
          </w:tcPr>
          <w:p w:rsidR="00D962A0" w:rsidRPr="00A153F3" w:rsidRDefault="00D962A0" w:rsidP="00CA4735">
            <w:pPr>
              <w:rPr>
                <w:i/>
              </w:rPr>
            </w:pPr>
          </w:p>
        </w:tc>
        <w:tc>
          <w:tcPr>
            <w:tcW w:w="2520" w:type="dxa"/>
          </w:tcPr>
          <w:p w:rsidR="00D962A0" w:rsidRPr="00A153F3" w:rsidRDefault="00D962A0" w:rsidP="00CA4735">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rsidR="00D962A0" w:rsidRPr="00A153F3" w:rsidRDefault="00D962A0" w:rsidP="00CA4735">
            <w:pPr>
              <w:rPr>
                <w:i/>
              </w:rPr>
            </w:pPr>
            <w:r w:rsidRPr="00A153F3">
              <w:rPr>
                <w:i/>
                <w:sz w:val="22"/>
                <w:szCs w:val="22"/>
              </w:rPr>
              <w:sym w:font="Wingdings" w:char="F0A8"/>
            </w:r>
            <w:r w:rsidRPr="00A153F3">
              <w:rPr>
                <w:i/>
                <w:sz w:val="22"/>
                <w:szCs w:val="22"/>
              </w:rPr>
              <w:t xml:space="preserve"> Weekly</w:t>
            </w:r>
          </w:p>
        </w:tc>
        <w:tc>
          <w:tcPr>
            <w:tcW w:w="2568" w:type="dxa"/>
            <w:gridSpan w:val="2"/>
          </w:tcPr>
          <w:p w:rsidR="00D962A0" w:rsidRPr="00A153F3" w:rsidRDefault="00D962A0" w:rsidP="00CA4735">
            <w:pPr>
              <w:rPr>
                <w:i/>
              </w:rPr>
            </w:pPr>
            <w:r w:rsidRPr="00A153F3">
              <w:rPr>
                <w:i/>
                <w:sz w:val="22"/>
                <w:szCs w:val="22"/>
              </w:rPr>
              <w:sym w:font="Wingdings" w:char="F0A8"/>
            </w:r>
            <w:r w:rsidRPr="00A153F3">
              <w:rPr>
                <w:i/>
                <w:sz w:val="22"/>
                <w:szCs w:val="22"/>
              </w:rPr>
              <w:t xml:space="preserve"> 100% Review</w:t>
            </w:r>
          </w:p>
        </w:tc>
      </w:tr>
      <w:tr w:rsidR="00D962A0" w:rsidRPr="00A153F3" w:rsidTr="00CA4735">
        <w:tc>
          <w:tcPr>
            <w:tcW w:w="2268" w:type="dxa"/>
            <w:shd w:val="solid" w:color="auto" w:fill="auto"/>
          </w:tcPr>
          <w:p w:rsidR="00D962A0" w:rsidRPr="00A153F3" w:rsidRDefault="00D962A0" w:rsidP="00CA4735">
            <w:pPr>
              <w:rPr>
                <w:i/>
              </w:rPr>
            </w:pPr>
          </w:p>
        </w:tc>
        <w:tc>
          <w:tcPr>
            <w:tcW w:w="2520" w:type="dxa"/>
          </w:tcPr>
          <w:p w:rsidR="00D962A0" w:rsidRPr="00A153F3" w:rsidRDefault="00D962A0" w:rsidP="00CA4735">
            <w:pPr>
              <w:rPr>
                <w:i/>
              </w:rPr>
            </w:pPr>
            <w:r w:rsidRPr="00A153F3">
              <w:rPr>
                <w:i/>
                <w:sz w:val="22"/>
                <w:szCs w:val="22"/>
              </w:rPr>
              <w:sym w:font="Wingdings" w:char="F0A8"/>
            </w:r>
            <w:r w:rsidRPr="00A153F3">
              <w:rPr>
                <w:i/>
                <w:sz w:val="22"/>
                <w:szCs w:val="22"/>
              </w:rPr>
              <w:t xml:space="preserve"> Operating Agency</w:t>
            </w:r>
          </w:p>
        </w:tc>
        <w:tc>
          <w:tcPr>
            <w:tcW w:w="2390" w:type="dxa"/>
          </w:tcPr>
          <w:p w:rsidR="00D962A0" w:rsidRPr="00A153F3" w:rsidRDefault="00D962A0" w:rsidP="00CA4735">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962A0" w:rsidRPr="00A153F3" w:rsidRDefault="00D962A0" w:rsidP="00CA4735">
            <w:pPr>
              <w:rPr>
                <w:i/>
              </w:rPr>
            </w:pPr>
            <w:r>
              <w:rPr>
                <w:i/>
                <w:sz w:val="22"/>
                <w:szCs w:val="22"/>
              </w:rPr>
              <w:sym w:font="Wingdings" w:char="F0FE"/>
            </w:r>
            <w:r w:rsidRPr="00A153F3">
              <w:rPr>
                <w:i/>
                <w:sz w:val="22"/>
                <w:szCs w:val="22"/>
              </w:rPr>
              <w:t xml:space="preserve"> Less than 100% Review</w:t>
            </w:r>
          </w:p>
        </w:tc>
      </w:tr>
      <w:tr w:rsidR="00D962A0" w:rsidRPr="00A153F3" w:rsidTr="00CA4735">
        <w:tc>
          <w:tcPr>
            <w:tcW w:w="2268" w:type="dxa"/>
            <w:shd w:val="solid" w:color="auto" w:fill="auto"/>
          </w:tcPr>
          <w:p w:rsidR="00D962A0" w:rsidRPr="00A153F3" w:rsidRDefault="00D962A0" w:rsidP="00CA4735">
            <w:pPr>
              <w:rPr>
                <w:i/>
              </w:rPr>
            </w:pPr>
          </w:p>
        </w:tc>
        <w:tc>
          <w:tcPr>
            <w:tcW w:w="2520" w:type="dxa"/>
          </w:tcPr>
          <w:p w:rsidR="00D962A0" w:rsidRPr="00A153F3" w:rsidRDefault="00D962A0" w:rsidP="00CA4735">
            <w:pPr>
              <w:rPr>
                <w:i/>
              </w:rPr>
            </w:pPr>
            <w:r w:rsidRPr="00B65FD8">
              <w:rPr>
                <w:i/>
                <w:sz w:val="22"/>
                <w:szCs w:val="22"/>
              </w:rPr>
              <w:sym w:font="Wingdings" w:char="F0A8"/>
            </w:r>
            <w:r w:rsidRPr="00B65FD8">
              <w:rPr>
                <w:i/>
                <w:sz w:val="22"/>
                <w:szCs w:val="22"/>
              </w:rPr>
              <w:t xml:space="preserve"> Sub-State Entity</w:t>
            </w:r>
          </w:p>
        </w:tc>
        <w:tc>
          <w:tcPr>
            <w:tcW w:w="2390" w:type="dxa"/>
          </w:tcPr>
          <w:p w:rsidR="00D962A0" w:rsidRPr="00A153F3" w:rsidRDefault="00D962A0" w:rsidP="00CA4735">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962A0" w:rsidRPr="00A153F3" w:rsidRDefault="00D962A0" w:rsidP="00CA4735">
            <w:pPr>
              <w:rPr>
                <w:i/>
              </w:rPr>
            </w:pPr>
          </w:p>
        </w:tc>
        <w:tc>
          <w:tcPr>
            <w:tcW w:w="2208" w:type="dxa"/>
            <w:tcBorders>
              <w:bottom w:val="single" w:sz="4" w:space="0" w:color="auto"/>
            </w:tcBorders>
            <w:shd w:val="clear" w:color="auto" w:fill="auto"/>
          </w:tcPr>
          <w:p w:rsidR="00D962A0" w:rsidRPr="00A153F3" w:rsidRDefault="00D962A0" w:rsidP="00CA4735">
            <w:pPr>
              <w:rPr>
                <w:i/>
              </w:rPr>
            </w:pPr>
            <w:r w:rsidRPr="00A153F3">
              <w:rPr>
                <w:i/>
                <w:sz w:val="22"/>
                <w:szCs w:val="22"/>
              </w:rPr>
              <w:t xml:space="preserve"> Representative Sample; Confidence Interval =</w:t>
            </w:r>
          </w:p>
        </w:tc>
      </w:tr>
      <w:tr w:rsidR="00D962A0" w:rsidRPr="00A153F3" w:rsidTr="00CA4735">
        <w:tc>
          <w:tcPr>
            <w:tcW w:w="2268" w:type="dxa"/>
            <w:shd w:val="solid" w:color="auto" w:fill="auto"/>
          </w:tcPr>
          <w:p w:rsidR="00D962A0" w:rsidRPr="00A153F3" w:rsidRDefault="00D962A0" w:rsidP="00CA4735">
            <w:pPr>
              <w:rPr>
                <w:i/>
              </w:rPr>
            </w:pPr>
          </w:p>
        </w:tc>
        <w:tc>
          <w:tcPr>
            <w:tcW w:w="2520" w:type="dxa"/>
          </w:tcPr>
          <w:p w:rsidR="00D962A0" w:rsidRDefault="00D962A0" w:rsidP="00CA4735">
            <w:pPr>
              <w:rPr>
                <w:i/>
                <w:sz w:val="22"/>
                <w:szCs w:val="22"/>
              </w:rPr>
            </w:pPr>
            <w:r>
              <w:rPr>
                <w:i/>
                <w:sz w:val="22"/>
                <w:szCs w:val="22"/>
              </w:rPr>
              <w:sym w:font="Wingdings" w:char="F0FE"/>
            </w:r>
            <w:r w:rsidRPr="00A153F3">
              <w:rPr>
                <w:i/>
                <w:sz w:val="22"/>
                <w:szCs w:val="22"/>
              </w:rPr>
              <w:t xml:space="preserve"> Other </w:t>
            </w:r>
          </w:p>
          <w:p w:rsidR="00D962A0" w:rsidRPr="00A153F3" w:rsidRDefault="00D962A0" w:rsidP="00CA4735">
            <w:pPr>
              <w:rPr>
                <w:i/>
              </w:rPr>
            </w:pPr>
            <w:r w:rsidRPr="00A153F3">
              <w:rPr>
                <w:i/>
                <w:sz w:val="22"/>
                <w:szCs w:val="22"/>
              </w:rPr>
              <w:t>Specify:</w:t>
            </w:r>
          </w:p>
        </w:tc>
        <w:tc>
          <w:tcPr>
            <w:tcW w:w="2390" w:type="dxa"/>
          </w:tcPr>
          <w:p w:rsidR="00D962A0" w:rsidRPr="00A153F3" w:rsidRDefault="00D962A0" w:rsidP="00CA4735">
            <w:pPr>
              <w:rPr>
                <w:i/>
              </w:rPr>
            </w:pPr>
            <w:r>
              <w:rPr>
                <w:i/>
                <w:sz w:val="22"/>
                <w:szCs w:val="22"/>
              </w:rPr>
              <w:sym w:font="Wingdings" w:char="F0FE"/>
            </w:r>
            <w:r>
              <w:rPr>
                <w:i/>
                <w:sz w:val="22"/>
                <w:szCs w:val="22"/>
              </w:rPr>
              <w:t xml:space="preserve"> </w:t>
            </w:r>
            <w:r w:rsidRPr="00A153F3">
              <w:rPr>
                <w:i/>
                <w:sz w:val="22"/>
                <w:szCs w:val="22"/>
              </w:rPr>
              <w:t>Annually</w:t>
            </w:r>
          </w:p>
        </w:tc>
        <w:tc>
          <w:tcPr>
            <w:tcW w:w="360" w:type="dxa"/>
            <w:tcBorders>
              <w:bottom w:val="single" w:sz="4" w:space="0" w:color="auto"/>
            </w:tcBorders>
            <w:shd w:val="solid" w:color="auto" w:fill="auto"/>
          </w:tcPr>
          <w:p w:rsidR="00D962A0" w:rsidRPr="00A153F3" w:rsidRDefault="00D962A0" w:rsidP="00CA4735">
            <w:pPr>
              <w:rPr>
                <w:i/>
              </w:rPr>
            </w:pPr>
          </w:p>
        </w:tc>
        <w:tc>
          <w:tcPr>
            <w:tcW w:w="2208" w:type="dxa"/>
            <w:tcBorders>
              <w:bottom w:val="single" w:sz="4" w:space="0" w:color="auto"/>
            </w:tcBorders>
            <w:shd w:val="pct10" w:color="auto" w:fill="auto"/>
          </w:tcPr>
          <w:p w:rsidR="00D962A0" w:rsidRPr="00DE35BD" w:rsidRDefault="00D962A0" w:rsidP="00CA4735"/>
        </w:tc>
      </w:tr>
      <w:tr w:rsidR="00D962A0" w:rsidRPr="00A153F3" w:rsidTr="00CA4735">
        <w:tc>
          <w:tcPr>
            <w:tcW w:w="2268" w:type="dxa"/>
            <w:tcBorders>
              <w:bottom w:val="single" w:sz="4" w:space="0" w:color="auto"/>
            </w:tcBorders>
          </w:tcPr>
          <w:p w:rsidR="00D962A0" w:rsidRPr="00A153F3" w:rsidRDefault="00D962A0" w:rsidP="00CA4735">
            <w:pPr>
              <w:rPr>
                <w:i/>
              </w:rPr>
            </w:pPr>
          </w:p>
        </w:tc>
        <w:tc>
          <w:tcPr>
            <w:tcW w:w="2520" w:type="dxa"/>
            <w:tcBorders>
              <w:bottom w:val="single" w:sz="4" w:space="0" w:color="auto"/>
            </w:tcBorders>
            <w:shd w:val="pct10" w:color="auto" w:fill="auto"/>
          </w:tcPr>
          <w:p w:rsidR="00D962A0" w:rsidRPr="00A153F3" w:rsidRDefault="00D962A0" w:rsidP="00CA4735">
            <w:pPr>
              <w:rPr>
                <w:i/>
                <w:sz w:val="22"/>
                <w:szCs w:val="22"/>
              </w:rPr>
            </w:pPr>
            <w:r>
              <w:rPr>
                <w:i/>
                <w:sz w:val="22"/>
                <w:szCs w:val="22"/>
              </w:rPr>
              <w:t>Senior Care Organizations (SCO)</w:t>
            </w:r>
          </w:p>
        </w:tc>
        <w:tc>
          <w:tcPr>
            <w:tcW w:w="2390" w:type="dxa"/>
            <w:tcBorders>
              <w:bottom w:val="single" w:sz="4" w:space="0" w:color="auto"/>
            </w:tcBorders>
          </w:tcPr>
          <w:p w:rsidR="00D962A0" w:rsidRPr="00A153F3" w:rsidRDefault="00D962A0" w:rsidP="00CA4735">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D962A0" w:rsidRPr="00A153F3" w:rsidRDefault="00D962A0" w:rsidP="00CA4735">
            <w:pPr>
              <w:rPr>
                <w:i/>
              </w:rPr>
            </w:pPr>
          </w:p>
        </w:tc>
        <w:tc>
          <w:tcPr>
            <w:tcW w:w="2208" w:type="dxa"/>
            <w:tcBorders>
              <w:bottom w:val="single" w:sz="4" w:space="0" w:color="auto"/>
            </w:tcBorders>
            <w:shd w:val="clear" w:color="auto" w:fill="auto"/>
          </w:tcPr>
          <w:p w:rsidR="00D962A0" w:rsidRPr="00A153F3" w:rsidRDefault="00D962A0" w:rsidP="00CA4735">
            <w:pPr>
              <w:rPr>
                <w:i/>
              </w:rPr>
            </w:pPr>
            <w:r>
              <w:rPr>
                <w:i/>
                <w:sz w:val="22"/>
                <w:szCs w:val="22"/>
              </w:rPr>
              <w:sym w:font="Wingdings" w:char="F0FE"/>
            </w:r>
            <w:r w:rsidRPr="00A153F3">
              <w:rPr>
                <w:i/>
                <w:sz w:val="22"/>
                <w:szCs w:val="22"/>
              </w:rPr>
              <w:t xml:space="preserve"> Stratified: Describe Group</w:t>
            </w:r>
            <w:r>
              <w:rPr>
                <w:i/>
                <w:sz w:val="22"/>
                <w:szCs w:val="22"/>
              </w:rPr>
              <w:t>:</w:t>
            </w:r>
          </w:p>
        </w:tc>
      </w:tr>
      <w:tr w:rsidR="00D962A0" w:rsidRPr="00A153F3" w:rsidTr="00CA4735">
        <w:tc>
          <w:tcPr>
            <w:tcW w:w="2268" w:type="dxa"/>
            <w:tcBorders>
              <w:bottom w:val="single" w:sz="4" w:space="0" w:color="auto"/>
            </w:tcBorders>
          </w:tcPr>
          <w:p w:rsidR="00D962A0" w:rsidRPr="00A153F3" w:rsidRDefault="00D962A0" w:rsidP="00CA4735">
            <w:pPr>
              <w:rPr>
                <w:i/>
              </w:rPr>
            </w:pPr>
          </w:p>
        </w:tc>
        <w:tc>
          <w:tcPr>
            <w:tcW w:w="2520" w:type="dxa"/>
            <w:tcBorders>
              <w:bottom w:val="single" w:sz="4" w:space="0" w:color="auto"/>
            </w:tcBorders>
            <w:shd w:val="pct10" w:color="auto" w:fill="auto"/>
          </w:tcPr>
          <w:p w:rsidR="00D962A0" w:rsidRPr="00A153F3" w:rsidRDefault="00D962A0" w:rsidP="00CA4735">
            <w:pPr>
              <w:rPr>
                <w:i/>
                <w:sz w:val="22"/>
                <w:szCs w:val="22"/>
              </w:rPr>
            </w:pPr>
          </w:p>
        </w:tc>
        <w:tc>
          <w:tcPr>
            <w:tcW w:w="2390" w:type="dxa"/>
            <w:tcBorders>
              <w:bottom w:val="single" w:sz="4" w:space="0" w:color="auto"/>
            </w:tcBorders>
          </w:tcPr>
          <w:p w:rsidR="00D962A0" w:rsidRDefault="00D962A0" w:rsidP="00CA4735">
            <w:pPr>
              <w:rPr>
                <w:i/>
                <w:sz w:val="22"/>
                <w:szCs w:val="22"/>
              </w:rPr>
            </w:pPr>
            <w:r>
              <w:rPr>
                <w:i/>
                <w:sz w:val="22"/>
                <w:szCs w:val="22"/>
              </w:rPr>
              <w:sym w:font="Wingdings" w:char="F0A8"/>
            </w:r>
            <w:r w:rsidRPr="00A153F3">
              <w:rPr>
                <w:i/>
                <w:sz w:val="22"/>
                <w:szCs w:val="22"/>
              </w:rPr>
              <w:t xml:space="preserve"> Other</w:t>
            </w:r>
          </w:p>
          <w:p w:rsidR="00D962A0" w:rsidRPr="00A153F3" w:rsidRDefault="00D962A0" w:rsidP="00CA4735">
            <w:pPr>
              <w:rPr>
                <w:i/>
              </w:rPr>
            </w:pPr>
            <w:r w:rsidRPr="00A153F3">
              <w:rPr>
                <w:i/>
                <w:sz w:val="22"/>
                <w:szCs w:val="22"/>
              </w:rPr>
              <w:t>Specify:</w:t>
            </w:r>
          </w:p>
        </w:tc>
        <w:tc>
          <w:tcPr>
            <w:tcW w:w="360" w:type="dxa"/>
            <w:tcBorders>
              <w:bottom w:val="single" w:sz="4" w:space="0" w:color="auto"/>
            </w:tcBorders>
            <w:shd w:val="solid" w:color="auto" w:fill="auto"/>
          </w:tcPr>
          <w:p w:rsidR="00D962A0" w:rsidRPr="00A153F3" w:rsidRDefault="00D962A0" w:rsidP="00CA4735">
            <w:pPr>
              <w:rPr>
                <w:i/>
              </w:rPr>
            </w:pPr>
          </w:p>
        </w:tc>
        <w:tc>
          <w:tcPr>
            <w:tcW w:w="2208" w:type="dxa"/>
            <w:tcBorders>
              <w:bottom w:val="single" w:sz="4" w:space="0" w:color="auto"/>
            </w:tcBorders>
            <w:shd w:val="pct10" w:color="auto" w:fill="auto"/>
          </w:tcPr>
          <w:p w:rsidR="00D962A0" w:rsidRPr="00A153F3" w:rsidRDefault="00D962A0" w:rsidP="00CA4735">
            <w:pPr>
              <w:rPr>
                <w:i/>
              </w:rPr>
            </w:pPr>
            <w:r>
              <w:rPr>
                <w:i/>
              </w:rPr>
              <w:t>By SCO: 95% confidence interval, +/-5% margin of error</w:t>
            </w:r>
          </w:p>
        </w:tc>
      </w:tr>
      <w:tr w:rsidR="00D962A0" w:rsidRPr="00A153F3" w:rsidTr="00CA4735">
        <w:tc>
          <w:tcPr>
            <w:tcW w:w="2268"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rPr>
            </w:pPr>
          </w:p>
        </w:tc>
        <w:tc>
          <w:tcPr>
            <w:tcW w:w="2520"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62A0" w:rsidRPr="00A153F3" w:rsidRDefault="00D962A0" w:rsidP="00CA4735">
            <w:pPr>
              <w:rPr>
                <w:i/>
              </w:rPr>
            </w:pPr>
          </w:p>
        </w:tc>
        <w:tc>
          <w:tcPr>
            <w:tcW w:w="2208"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rPr>
            </w:pPr>
            <w:r>
              <w:rPr>
                <w:i/>
                <w:sz w:val="22"/>
                <w:szCs w:val="22"/>
              </w:rPr>
              <w:sym w:font="Wingdings" w:char="F0A8"/>
            </w:r>
            <w:r w:rsidRPr="00A153F3">
              <w:rPr>
                <w:i/>
                <w:sz w:val="22"/>
                <w:szCs w:val="22"/>
              </w:rPr>
              <w:t xml:space="preserve"> Other </w:t>
            </w:r>
            <w:r>
              <w:rPr>
                <w:i/>
                <w:sz w:val="22"/>
                <w:szCs w:val="22"/>
              </w:rPr>
              <w:t>Specify:</w:t>
            </w:r>
          </w:p>
        </w:tc>
      </w:tr>
      <w:tr w:rsidR="00D962A0" w:rsidRPr="00A153F3" w:rsidTr="00CA4735">
        <w:tc>
          <w:tcPr>
            <w:tcW w:w="2268"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62A0" w:rsidRPr="00A153F3" w:rsidRDefault="00D962A0" w:rsidP="00CA4735">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rPr>
            </w:pPr>
          </w:p>
        </w:tc>
      </w:tr>
    </w:tbl>
    <w:p w:rsidR="00D962A0" w:rsidRDefault="00D962A0" w:rsidP="00CA4735">
      <w:pPr>
        <w:rPr>
          <w:b/>
          <w:i/>
        </w:rPr>
      </w:pPr>
    </w:p>
    <w:p w:rsidR="00D962A0" w:rsidRPr="00BC1D32" w:rsidRDefault="00D962A0" w:rsidP="00CA4735">
      <w:pPr>
        <w:rPr>
          <w:rFonts w:ascii="Times New Roman" w:hAnsi="Times New Roman" w:cs="Times New Roman"/>
          <w:sz w:val="24"/>
          <w:szCs w:val="24"/>
        </w:rPr>
      </w:pPr>
      <w:r w:rsidRPr="00BC1D32">
        <w:rPr>
          <w:rFonts w:ascii="Times New Roman" w:hAnsi="Times New Roman" w:cs="Times New Roman"/>
          <w:b/>
          <w:i/>
          <w:sz w:val="24"/>
          <w:szCs w:val="24"/>
        </w:rPr>
        <w:t>Data Aggregation and Analysis</w:t>
      </w:r>
    </w:p>
    <w:tbl>
      <w:tblPr>
        <w:tblStyle w:val="TableGrid"/>
        <w:tblW w:w="0" w:type="auto"/>
        <w:tblLook w:val="01E0" w:firstRow="1" w:lastRow="1" w:firstColumn="1" w:lastColumn="1" w:noHBand="0" w:noVBand="0"/>
      </w:tblPr>
      <w:tblGrid>
        <w:gridCol w:w="3438"/>
        <w:gridCol w:w="3690"/>
      </w:tblGrid>
      <w:tr w:rsidR="00D962A0" w:rsidRPr="00A153F3" w:rsidTr="00CA4735">
        <w:tc>
          <w:tcPr>
            <w:tcW w:w="3438" w:type="dxa"/>
            <w:tcBorders>
              <w:top w:val="single" w:sz="4" w:space="0" w:color="auto"/>
              <w:left w:val="single" w:sz="4" w:space="0" w:color="auto"/>
              <w:bottom w:val="single" w:sz="4" w:space="0" w:color="auto"/>
              <w:right w:val="single" w:sz="4" w:space="0" w:color="auto"/>
            </w:tcBorders>
          </w:tcPr>
          <w:p w:rsidR="00D962A0" w:rsidRPr="00BC1D32" w:rsidRDefault="00D962A0" w:rsidP="00CA4735">
            <w:pPr>
              <w:rPr>
                <w:b/>
                <w:i/>
                <w:sz w:val="24"/>
                <w:szCs w:val="24"/>
              </w:rPr>
            </w:pPr>
            <w:r w:rsidRPr="00BC1D32">
              <w:rPr>
                <w:b/>
                <w:i/>
                <w:sz w:val="24"/>
                <w:szCs w:val="24"/>
              </w:rPr>
              <w:t xml:space="preserve">Responsible Party for data aggregation and analysis </w:t>
            </w:r>
          </w:p>
          <w:p w:rsidR="00D962A0" w:rsidRPr="00BC1D32" w:rsidRDefault="00D962A0" w:rsidP="00CA4735">
            <w:pPr>
              <w:rPr>
                <w:b/>
                <w:i/>
                <w:sz w:val="24"/>
                <w:szCs w:val="24"/>
              </w:rPr>
            </w:pPr>
            <w:r w:rsidRPr="00BC1D32">
              <w:rPr>
                <w:i/>
                <w:sz w:val="24"/>
                <w:szCs w:val="24"/>
              </w:rPr>
              <w:t>(check each that applies</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D962A0" w:rsidRPr="00BC1D32" w:rsidRDefault="00D962A0" w:rsidP="00CA4735">
            <w:pPr>
              <w:rPr>
                <w:b/>
                <w:i/>
                <w:sz w:val="24"/>
                <w:szCs w:val="24"/>
              </w:rPr>
            </w:pPr>
            <w:r w:rsidRPr="00BC1D32">
              <w:rPr>
                <w:b/>
                <w:i/>
                <w:sz w:val="24"/>
                <w:szCs w:val="24"/>
              </w:rPr>
              <w:t>Frequency of data aggregation and analysis:</w:t>
            </w:r>
          </w:p>
          <w:p w:rsidR="00D962A0" w:rsidRPr="00BC1D32" w:rsidRDefault="00D962A0" w:rsidP="00CA4735">
            <w:pPr>
              <w:rPr>
                <w:b/>
                <w:i/>
                <w:sz w:val="24"/>
                <w:szCs w:val="24"/>
              </w:rPr>
            </w:pPr>
            <w:r w:rsidRPr="00BC1D32">
              <w:rPr>
                <w:i/>
                <w:sz w:val="24"/>
                <w:szCs w:val="24"/>
              </w:rPr>
              <w:t>(check each that applies</w:t>
            </w:r>
          </w:p>
        </w:tc>
      </w:tr>
      <w:tr w:rsidR="00D962A0" w:rsidRPr="00A153F3" w:rsidTr="00CA4735">
        <w:tc>
          <w:tcPr>
            <w:tcW w:w="3438"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sz w:val="22"/>
                <w:szCs w:val="22"/>
              </w:rPr>
            </w:pPr>
            <w:r>
              <w:rPr>
                <w:i/>
                <w:sz w:val="22"/>
                <w:szCs w:val="22"/>
              </w:rPr>
              <w:sym w:font="Wingdings" w:char="F0FE"/>
            </w:r>
            <w:r w:rsidRPr="00A153F3">
              <w:rPr>
                <w:i/>
                <w:sz w:val="22"/>
                <w:szCs w:val="22"/>
              </w:rPr>
              <w:t xml:space="preserve"> State Medicaid Agency</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D962A0" w:rsidRPr="00A153F3" w:rsidRDefault="00D962A0" w:rsidP="00CA4735">
            <w:pPr>
              <w:rPr>
                <w:i/>
                <w:sz w:val="22"/>
                <w:szCs w:val="22"/>
              </w:rPr>
            </w:pPr>
            <w:r w:rsidRPr="00A153F3">
              <w:rPr>
                <w:i/>
                <w:sz w:val="22"/>
                <w:szCs w:val="22"/>
              </w:rPr>
              <w:sym w:font="Wingdings" w:char="F0A8"/>
            </w:r>
            <w:r w:rsidRPr="00A153F3">
              <w:rPr>
                <w:i/>
                <w:sz w:val="22"/>
                <w:szCs w:val="22"/>
              </w:rPr>
              <w:t xml:space="preserve"> Weekly</w:t>
            </w:r>
          </w:p>
        </w:tc>
      </w:tr>
      <w:tr w:rsidR="00D962A0" w:rsidRPr="00A153F3" w:rsidTr="00CA4735">
        <w:tc>
          <w:tcPr>
            <w:tcW w:w="3438"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sz w:val="22"/>
                <w:szCs w:val="22"/>
              </w:rPr>
            </w:pPr>
            <w:r w:rsidRPr="00A153F3">
              <w:rPr>
                <w:i/>
                <w:sz w:val="22"/>
                <w:szCs w:val="22"/>
              </w:rPr>
              <w:sym w:font="Wingdings" w:char="F0A8"/>
            </w:r>
            <w:r w:rsidRPr="00A153F3">
              <w:rPr>
                <w:i/>
                <w:sz w:val="22"/>
                <w:szCs w:val="22"/>
              </w:rPr>
              <w:t xml:space="preserve"> Operating Agency</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D962A0" w:rsidRPr="00A153F3" w:rsidRDefault="00D962A0" w:rsidP="00CA4735">
            <w:pPr>
              <w:rPr>
                <w:i/>
                <w:sz w:val="22"/>
                <w:szCs w:val="22"/>
              </w:rPr>
            </w:pPr>
            <w:r w:rsidRPr="00A153F3">
              <w:rPr>
                <w:i/>
                <w:sz w:val="22"/>
                <w:szCs w:val="22"/>
              </w:rPr>
              <w:sym w:font="Wingdings" w:char="F0A8"/>
            </w:r>
            <w:r w:rsidRPr="00A153F3">
              <w:rPr>
                <w:i/>
                <w:sz w:val="22"/>
                <w:szCs w:val="22"/>
              </w:rPr>
              <w:t xml:space="preserve"> Monthly</w:t>
            </w:r>
          </w:p>
        </w:tc>
      </w:tr>
      <w:tr w:rsidR="00D962A0" w:rsidRPr="00A153F3" w:rsidTr="00CA4735">
        <w:tc>
          <w:tcPr>
            <w:tcW w:w="3438" w:type="dxa"/>
            <w:tcBorders>
              <w:top w:val="single" w:sz="4" w:space="0" w:color="auto"/>
              <w:left w:val="single" w:sz="4" w:space="0" w:color="auto"/>
              <w:bottom w:val="single" w:sz="4" w:space="0" w:color="auto"/>
              <w:right w:val="single" w:sz="4" w:space="0" w:color="auto"/>
            </w:tcBorders>
          </w:tcPr>
          <w:p w:rsidR="00D962A0" w:rsidRPr="00A153F3" w:rsidRDefault="00D962A0" w:rsidP="00CA4735">
            <w:pPr>
              <w:rPr>
                <w:i/>
                <w:sz w:val="22"/>
                <w:szCs w:val="22"/>
              </w:rPr>
            </w:pPr>
            <w:r w:rsidRPr="00B65FD8">
              <w:rPr>
                <w:i/>
                <w:sz w:val="22"/>
                <w:szCs w:val="22"/>
              </w:rPr>
              <w:sym w:font="Wingdings" w:char="F0A8"/>
            </w:r>
            <w:r w:rsidRPr="00B65FD8">
              <w:rPr>
                <w:i/>
                <w:sz w:val="22"/>
                <w:szCs w:val="22"/>
              </w:rPr>
              <w:t xml:space="preserve"> Sub-State Entity</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D962A0" w:rsidRPr="00A153F3" w:rsidRDefault="00D962A0" w:rsidP="00CA4735">
            <w:pPr>
              <w:rPr>
                <w:i/>
                <w:sz w:val="22"/>
                <w:szCs w:val="22"/>
              </w:rPr>
            </w:pPr>
            <w:r w:rsidRPr="00A153F3">
              <w:rPr>
                <w:i/>
                <w:sz w:val="22"/>
                <w:szCs w:val="22"/>
              </w:rPr>
              <w:sym w:font="Wingdings" w:char="F0A8"/>
            </w:r>
            <w:r w:rsidRPr="00A153F3">
              <w:rPr>
                <w:i/>
                <w:sz w:val="22"/>
                <w:szCs w:val="22"/>
              </w:rPr>
              <w:t xml:space="preserve"> Quarterly</w:t>
            </w:r>
          </w:p>
        </w:tc>
      </w:tr>
      <w:tr w:rsidR="00D962A0" w:rsidRPr="00A153F3" w:rsidTr="00CA4735">
        <w:tc>
          <w:tcPr>
            <w:tcW w:w="3438" w:type="dxa"/>
            <w:tcBorders>
              <w:top w:val="single" w:sz="4" w:space="0" w:color="auto"/>
              <w:left w:val="single" w:sz="4" w:space="0" w:color="auto"/>
              <w:bottom w:val="single" w:sz="4" w:space="0" w:color="auto"/>
              <w:right w:val="single" w:sz="4" w:space="0" w:color="auto"/>
            </w:tcBorders>
          </w:tcPr>
          <w:p w:rsidR="00D962A0" w:rsidRDefault="00D962A0" w:rsidP="00CA4735">
            <w:pPr>
              <w:rPr>
                <w:i/>
                <w:sz w:val="22"/>
                <w:szCs w:val="22"/>
              </w:rPr>
            </w:pPr>
            <w:r>
              <w:rPr>
                <w:i/>
                <w:sz w:val="22"/>
                <w:szCs w:val="22"/>
              </w:rPr>
              <w:sym w:font="Wingdings" w:char="F0A8"/>
            </w:r>
            <w:r w:rsidRPr="00A153F3">
              <w:rPr>
                <w:i/>
                <w:sz w:val="22"/>
                <w:szCs w:val="22"/>
              </w:rPr>
              <w:t xml:space="preserve"> Other </w:t>
            </w:r>
          </w:p>
          <w:p w:rsidR="00D962A0" w:rsidRPr="00A153F3" w:rsidRDefault="00D962A0" w:rsidP="00CA4735">
            <w:pPr>
              <w:rPr>
                <w:i/>
                <w:sz w:val="22"/>
                <w:szCs w:val="22"/>
              </w:rPr>
            </w:pPr>
            <w:r w:rsidRPr="00A153F3">
              <w:rPr>
                <w:i/>
                <w:sz w:val="22"/>
                <w:szCs w:val="22"/>
              </w:rPr>
              <w:t>Specify:</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D962A0" w:rsidRPr="00A153F3" w:rsidRDefault="00D962A0" w:rsidP="00CA4735">
            <w:pPr>
              <w:rPr>
                <w:i/>
                <w:sz w:val="22"/>
                <w:szCs w:val="22"/>
              </w:rPr>
            </w:pPr>
            <w:r>
              <w:rPr>
                <w:i/>
                <w:sz w:val="22"/>
                <w:szCs w:val="22"/>
              </w:rPr>
              <w:sym w:font="Wingdings" w:char="F0FE"/>
            </w:r>
            <w:r w:rsidRPr="00A153F3">
              <w:rPr>
                <w:i/>
                <w:sz w:val="22"/>
                <w:szCs w:val="22"/>
              </w:rPr>
              <w:t xml:space="preserve"> Annually</w:t>
            </w:r>
          </w:p>
        </w:tc>
      </w:tr>
      <w:tr w:rsidR="00D962A0" w:rsidRPr="00A153F3" w:rsidTr="00CA4735">
        <w:tc>
          <w:tcPr>
            <w:tcW w:w="3438" w:type="dxa"/>
            <w:tcBorders>
              <w:top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D962A0" w:rsidRPr="00A153F3" w:rsidRDefault="00D962A0" w:rsidP="00CA4735">
            <w:pPr>
              <w:rPr>
                <w:i/>
                <w:sz w:val="22"/>
                <w:szCs w:val="22"/>
              </w:rPr>
            </w:pPr>
            <w:r w:rsidRPr="00A153F3">
              <w:rPr>
                <w:i/>
                <w:sz w:val="22"/>
                <w:szCs w:val="22"/>
              </w:rPr>
              <w:sym w:font="Wingdings" w:char="F0A8"/>
            </w:r>
            <w:r w:rsidRPr="00A153F3">
              <w:rPr>
                <w:i/>
                <w:sz w:val="22"/>
                <w:szCs w:val="22"/>
              </w:rPr>
              <w:t xml:space="preserve"> Continuously and Ongoing</w:t>
            </w:r>
          </w:p>
        </w:tc>
      </w:tr>
      <w:tr w:rsidR="00D962A0" w:rsidRPr="00A153F3" w:rsidTr="00CA4735">
        <w:tc>
          <w:tcPr>
            <w:tcW w:w="3438" w:type="dxa"/>
            <w:tcBorders>
              <w:top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D962A0" w:rsidRPr="00A153F3" w:rsidRDefault="00D962A0" w:rsidP="00CA4735">
            <w:pPr>
              <w:rPr>
                <w:i/>
                <w:sz w:val="22"/>
                <w:szCs w:val="22"/>
              </w:rPr>
            </w:pPr>
            <w:r>
              <w:rPr>
                <w:i/>
                <w:sz w:val="22"/>
                <w:szCs w:val="22"/>
              </w:rPr>
              <w:sym w:font="Wingdings" w:char="F0A8"/>
            </w:r>
            <w:r w:rsidRPr="00A153F3">
              <w:rPr>
                <w:i/>
                <w:sz w:val="22"/>
                <w:szCs w:val="22"/>
              </w:rPr>
              <w:t>Specify:</w:t>
            </w:r>
          </w:p>
        </w:tc>
      </w:tr>
      <w:tr w:rsidR="00D962A0" w:rsidRPr="00A153F3" w:rsidTr="00CA4735">
        <w:tc>
          <w:tcPr>
            <w:tcW w:w="3438"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p>
        </w:tc>
        <w:tc>
          <w:tcPr>
            <w:tcW w:w="3690" w:type="dxa"/>
            <w:tcBorders>
              <w:top w:val="single" w:sz="4" w:space="0" w:color="auto"/>
              <w:left w:val="single" w:sz="4" w:space="0" w:color="auto"/>
              <w:bottom w:val="single" w:sz="4" w:space="0" w:color="auto"/>
              <w:right w:val="single" w:sz="4" w:space="0" w:color="auto"/>
            </w:tcBorders>
            <w:shd w:val="pct10" w:color="auto" w:fill="auto"/>
          </w:tcPr>
          <w:p w:rsidR="00D962A0" w:rsidRPr="00A153F3" w:rsidRDefault="00D962A0" w:rsidP="00CA4735">
            <w:pPr>
              <w:rPr>
                <w:i/>
                <w:sz w:val="22"/>
                <w:szCs w:val="22"/>
              </w:rPr>
            </w:pPr>
            <w:r>
              <w:rPr>
                <w:i/>
                <w:sz w:val="22"/>
                <w:szCs w:val="22"/>
              </w:rPr>
              <w:t>No longer needed.</w:t>
            </w:r>
          </w:p>
        </w:tc>
      </w:tr>
    </w:tbl>
    <w:p w:rsidR="00D962A0" w:rsidRPr="00A153F3" w:rsidRDefault="00D962A0" w:rsidP="00CA4735">
      <w:pPr>
        <w:rPr>
          <w:b/>
          <w:i/>
        </w:rPr>
      </w:pPr>
    </w:p>
    <w:p w:rsidR="00D962A0" w:rsidRPr="00BC1D32" w:rsidRDefault="00D962A0" w:rsidP="00BC1D32">
      <w:pPr>
        <w:ind w:left="720" w:hanging="720"/>
        <w:rPr>
          <w:rFonts w:ascii="Times New Roman" w:hAnsi="Times New Roman" w:cs="Times New Roman"/>
          <w:i/>
          <w:sz w:val="24"/>
          <w:szCs w:val="24"/>
        </w:rPr>
      </w:pPr>
      <w:r w:rsidRPr="00BC1D32">
        <w:rPr>
          <w:rFonts w:ascii="Times New Roman" w:hAnsi="Times New Roman" w:cs="Times New Roman"/>
          <w:i/>
          <w:sz w:val="24"/>
          <w:szCs w:val="24"/>
        </w:rPr>
        <w:t xml:space="preserve">ii.  </w:t>
      </w:r>
      <w:r w:rsidRPr="00BC1D32">
        <w:rPr>
          <w:rFonts w:ascii="Times New Roman" w:hAnsi="Times New Roman" w:cs="Times New Roman"/>
          <w:i/>
          <w:sz w:val="24"/>
          <w:szCs w:val="24"/>
        </w:rPr>
        <w:tab/>
        <w:t xml:space="preserve">If applicable, in the textbox below provide any necessary additional information on the strategies employed by the State to discover/identify problems/issues within the waiver program, including frequency and parties responsible.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D962A0" w:rsidRPr="00376676" w:rsidTr="00CA4735">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D962A0" w:rsidRPr="00376676" w:rsidRDefault="00D962A0" w:rsidP="00CA4735">
            <w:pPr>
              <w:jc w:val="both"/>
              <w:rPr>
                <w:b/>
                <w:kern w:val="22"/>
                <w:sz w:val="22"/>
                <w:szCs w:val="22"/>
                <w:highlight w:val="yellow"/>
              </w:rPr>
            </w:pPr>
          </w:p>
        </w:tc>
      </w:tr>
    </w:tbl>
    <w:p w:rsidR="00D962A0" w:rsidRPr="00376676" w:rsidRDefault="00D962A0" w:rsidP="00CA4735">
      <w:pPr>
        <w:rPr>
          <w:b/>
          <w:i/>
          <w:highlight w:val="yellow"/>
        </w:rPr>
      </w:pPr>
    </w:p>
    <w:p w:rsidR="00D962A0" w:rsidRPr="00BC1D32" w:rsidRDefault="00D962A0" w:rsidP="00CA4735">
      <w:pPr>
        <w:rPr>
          <w:rFonts w:ascii="Times New Roman" w:hAnsi="Times New Roman" w:cs="Times New Roman"/>
          <w:b/>
          <w:sz w:val="24"/>
          <w:szCs w:val="24"/>
        </w:rPr>
      </w:pPr>
      <w:r w:rsidRPr="00BC1D32">
        <w:rPr>
          <w:rFonts w:ascii="Times New Roman" w:hAnsi="Times New Roman" w:cs="Times New Roman"/>
          <w:b/>
          <w:sz w:val="24"/>
          <w:szCs w:val="24"/>
        </w:rPr>
        <w:t>b.</w:t>
      </w:r>
      <w:r w:rsidRPr="00BC1D32">
        <w:rPr>
          <w:rFonts w:ascii="Times New Roman" w:hAnsi="Times New Roman" w:cs="Times New Roman"/>
          <w:b/>
          <w:sz w:val="24"/>
          <w:szCs w:val="24"/>
        </w:rPr>
        <w:tab/>
        <w:t>Methods for Remediation/Fixing Individual Problems</w:t>
      </w:r>
    </w:p>
    <w:p w:rsidR="00D962A0" w:rsidRPr="00BC1D32" w:rsidRDefault="00D962A0" w:rsidP="00BC1D32">
      <w:pPr>
        <w:ind w:left="720" w:hanging="720"/>
        <w:rPr>
          <w:rFonts w:ascii="Times New Roman" w:hAnsi="Times New Roman" w:cs="Times New Roman"/>
          <w:b/>
          <w:i/>
          <w:sz w:val="24"/>
          <w:szCs w:val="24"/>
        </w:rPr>
      </w:pPr>
      <w:r w:rsidRPr="00BC1D32">
        <w:rPr>
          <w:rFonts w:ascii="Times New Roman" w:hAnsi="Times New Roman" w:cs="Times New Roman"/>
          <w:b/>
          <w:i/>
          <w:sz w:val="24"/>
          <w:szCs w:val="24"/>
        </w:rPr>
        <w:lastRenderedPageBreak/>
        <w:t>i.</w:t>
      </w:r>
      <w:r w:rsidRPr="00BC1D32">
        <w:rPr>
          <w:rFonts w:ascii="Times New Roman" w:hAnsi="Times New Roman" w:cs="Times New Roman"/>
          <w:b/>
          <w:i/>
          <w:sz w:val="24"/>
          <w:szCs w:val="24"/>
        </w:rPr>
        <w:tab/>
      </w:r>
      <w:r w:rsidRPr="00BC1D32">
        <w:rPr>
          <w:rFonts w:ascii="Times New Roman" w:hAnsi="Times New Roman" w:cs="Times New Roman"/>
          <w:i/>
          <w:sz w:val="24"/>
          <w:szCs w:val="24"/>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D962A0" w:rsidRPr="00376676" w:rsidTr="00CA4735">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D962A0" w:rsidRPr="00A153F3" w:rsidRDefault="00D962A0" w:rsidP="00CA4735">
            <w:pPr>
              <w:jc w:val="both"/>
              <w:rPr>
                <w:kern w:val="22"/>
                <w:sz w:val="22"/>
                <w:szCs w:val="22"/>
                <w:highlight w:val="yellow"/>
              </w:rPr>
            </w:pPr>
            <w:r>
              <w:rPr>
                <w:kern w:val="22"/>
                <w:sz w:val="22"/>
                <w:szCs w:val="22"/>
              </w:rPr>
              <w:t xml:space="preserve">The Executive Office of Elder Affairs (EOEA), MassHealth and LTSS are responsible for ensuring effective oversight of the waiver program, including administrative and operational functions performed by the Aging Services Access Points (ASAPs) and Senior Care Organizations (SCOs). In the event problems are discovered with the management of the waiver program, ASAPs/SCOs, or waiver service providers, EOEA/MassHealth/LTSS will ensure that a corrective action plan is created, approved, and implemented within appropriate timelines. Timelines for remediation will be dependent on the nature and severity of the issue to be addressed. Further, EOEA, MassHealth and LTSS are responsible for identifying and analyzing trends related to the operation of the waiver and determining strategies to address quality-related issues. </w:t>
            </w:r>
          </w:p>
          <w:p w:rsidR="00D962A0" w:rsidRPr="00376676" w:rsidRDefault="00D962A0" w:rsidP="00CA4735">
            <w:pPr>
              <w:jc w:val="both"/>
              <w:rPr>
                <w:b/>
                <w:kern w:val="22"/>
                <w:sz w:val="22"/>
                <w:szCs w:val="22"/>
                <w:highlight w:val="yellow"/>
              </w:rPr>
            </w:pPr>
          </w:p>
        </w:tc>
      </w:tr>
    </w:tbl>
    <w:p w:rsidR="00626A56" w:rsidRDefault="00626A56" w:rsidP="00CA4735">
      <w:pPr>
        <w:rPr>
          <w:b/>
          <w:kern w:val="22"/>
          <w:sz w:val="20"/>
          <w:szCs w:val="20"/>
        </w:rPr>
      </w:pPr>
    </w:p>
    <w:p w:rsidR="00D962A0" w:rsidRPr="00BC1D32" w:rsidRDefault="00D962A0" w:rsidP="00CA4735">
      <w:pPr>
        <w:rPr>
          <w:rFonts w:ascii="Times New Roman" w:hAnsi="Times New Roman" w:cs="Times New Roman"/>
          <w:b/>
          <w:i/>
          <w:sz w:val="24"/>
          <w:szCs w:val="24"/>
        </w:rPr>
      </w:pPr>
      <w:r w:rsidRPr="00BC1D32">
        <w:rPr>
          <w:rFonts w:ascii="Times New Roman" w:hAnsi="Times New Roman" w:cs="Times New Roman"/>
          <w:b/>
          <w:i/>
          <w:sz w:val="24"/>
          <w:szCs w:val="24"/>
        </w:rPr>
        <w:t>ii.</w:t>
      </w:r>
      <w:r w:rsidRPr="00BC1D32">
        <w:rPr>
          <w:rFonts w:ascii="Times New Roman" w:hAnsi="Times New Roman" w:cs="Times New Roman"/>
          <w:b/>
          <w:i/>
          <w:sz w:val="24"/>
          <w:szCs w:val="24"/>
        </w:rPr>
        <w:tab/>
        <w:t>Remediation Data Aggregation</w:t>
      </w:r>
    </w:p>
    <w:tbl>
      <w:tblPr>
        <w:tblStyle w:val="TableGrid"/>
        <w:tblW w:w="0" w:type="auto"/>
        <w:tblLook w:val="01E0" w:firstRow="1" w:lastRow="1" w:firstColumn="1" w:lastColumn="1" w:noHBand="0" w:noVBand="0"/>
      </w:tblPr>
      <w:tblGrid>
        <w:gridCol w:w="2268"/>
        <w:gridCol w:w="2880"/>
        <w:gridCol w:w="2520"/>
      </w:tblGrid>
      <w:tr w:rsidR="00D962A0" w:rsidRPr="00AF4DD7" w:rsidTr="00CA4735">
        <w:tc>
          <w:tcPr>
            <w:tcW w:w="2268" w:type="dxa"/>
          </w:tcPr>
          <w:p w:rsidR="00D962A0" w:rsidRPr="00BC1D32" w:rsidRDefault="00D962A0" w:rsidP="00CA4735">
            <w:pPr>
              <w:rPr>
                <w:b/>
                <w:i/>
                <w:sz w:val="24"/>
                <w:szCs w:val="24"/>
              </w:rPr>
            </w:pPr>
            <w:r w:rsidRPr="00BC1D32">
              <w:rPr>
                <w:b/>
                <w:i/>
                <w:sz w:val="24"/>
                <w:szCs w:val="24"/>
              </w:rPr>
              <w:t>Remediation-related Data Aggregation and Analysis (including trend identification)</w:t>
            </w:r>
          </w:p>
        </w:tc>
        <w:tc>
          <w:tcPr>
            <w:tcW w:w="2880" w:type="dxa"/>
          </w:tcPr>
          <w:p w:rsidR="00D962A0" w:rsidRPr="00BC1D32" w:rsidRDefault="00D962A0" w:rsidP="00CA4735">
            <w:pPr>
              <w:rPr>
                <w:b/>
                <w:i/>
                <w:sz w:val="24"/>
                <w:szCs w:val="24"/>
              </w:rPr>
            </w:pPr>
            <w:r w:rsidRPr="00BC1D32">
              <w:rPr>
                <w:b/>
                <w:sz w:val="24"/>
                <w:szCs w:val="24"/>
              </w:rPr>
              <w:t>Responsible Party</w:t>
            </w:r>
            <w:r w:rsidRPr="00BC1D32">
              <w:rPr>
                <w:b/>
                <w:i/>
                <w:sz w:val="24"/>
                <w:szCs w:val="24"/>
              </w:rPr>
              <w:t xml:space="preserve"> </w:t>
            </w:r>
            <w:r w:rsidRPr="00BC1D32">
              <w:rPr>
                <w:i/>
                <w:sz w:val="24"/>
                <w:szCs w:val="24"/>
              </w:rPr>
              <w:t>(check each that applies):</w:t>
            </w:r>
          </w:p>
        </w:tc>
        <w:tc>
          <w:tcPr>
            <w:tcW w:w="2520" w:type="dxa"/>
            <w:shd w:val="clear" w:color="auto" w:fill="auto"/>
          </w:tcPr>
          <w:p w:rsidR="00D962A0" w:rsidRPr="00BC1D32" w:rsidRDefault="00D962A0" w:rsidP="00CA4735">
            <w:pPr>
              <w:rPr>
                <w:b/>
                <w:i/>
                <w:sz w:val="24"/>
                <w:szCs w:val="24"/>
              </w:rPr>
            </w:pPr>
            <w:r w:rsidRPr="00BC1D32">
              <w:rPr>
                <w:b/>
                <w:sz w:val="24"/>
                <w:szCs w:val="24"/>
              </w:rPr>
              <w:t>Frequency of data aggregation and analysis</w:t>
            </w:r>
          </w:p>
          <w:p w:rsidR="00D962A0" w:rsidRPr="00BC1D32" w:rsidRDefault="00D962A0" w:rsidP="00CA4735">
            <w:pPr>
              <w:rPr>
                <w:b/>
                <w:i/>
                <w:sz w:val="24"/>
                <w:szCs w:val="24"/>
              </w:rPr>
            </w:pPr>
            <w:r w:rsidRPr="00BC1D32">
              <w:rPr>
                <w:i/>
                <w:sz w:val="24"/>
                <w:szCs w:val="24"/>
              </w:rPr>
              <w:t>(check each that applies):</w:t>
            </w:r>
          </w:p>
        </w:tc>
      </w:tr>
      <w:tr w:rsidR="00D962A0" w:rsidRPr="00AF4DD7" w:rsidTr="00CA4735">
        <w:tc>
          <w:tcPr>
            <w:tcW w:w="2268" w:type="dxa"/>
            <w:shd w:val="solid" w:color="auto" w:fill="auto"/>
          </w:tcPr>
          <w:p w:rsidR="00D962A0" w:rsidRPr="00AF4DD7" w:rsidRDefault="00D962A0" w:rsidP="00CA4735">
            <w:pPr>
              <w:rPr>
                <w:i/>
              </w:rPr>
            </w:pPr>
          </w:p>
        </w:tc>
        <w:tc>
          <w:tcPr>
            <w:tcW w:w="2880" w:type="dxa"/>
          </w:tcPr>
          <w:p w:rsidR="00D962A0" w:rsidRPr="003868EA" w:rsidRDefault="00D962A0" w:rsidP="00CA4735">
            <w:pPr>
              <w:rPr>
                <w:b/>
                <w:sz w:val="22"/>
                <w:szCs w:val="22"/>
              </w:rPr>
            </w:pPr>
            <w:r>
              <w:rPr>
                <w:b/>
                <w:sz w:val="22"/>
                <w:szCs w:val="22"/>
              </w:rPr>
              <w:sym w:font="Wingdings" w:char="F0FE"/>
            </w:r>
            <w:r w:rsidRPr="00795887">
              <w:rPr>
                <w:b/>
                <w:sz w:val="22"/>
                <w:szCs w:val="22"/>
              </w:rPr>
              <w:t xml:space="preserve"> State Medicaid Agency</w:t>
            </w:r>
          </w:p>
        </w:tc>
        <w:tc>
          <w:tcPr>
            <w:tcW w:w="2520" w:type="dxa"/>
            <w:shd w:val="clear" w:color="auto" w:fill="auto"/>
          </w:tcPr>
          <w:p w:rsidR="00D962A0" w:rsidRPr="003868EA" w:rsidRDefault="00D962A0" w:rsidP="00CA4735">
            <w:pPr>
              <w:rPr>
                <w:b/>
                <w:sz w:val="22"/>
                <w:szCs w:val="22"/>
              </w:rPr>
            </w:pPr>
            <w:r w:rsidRPr="00795887">
              <w:rPr>
                <w:b/>
                <w:sz w:val="22"/>
                <w:szCs w:val="22"/>
              </w:rPr>
              <w:sym w:font="Wingdings" w:char="F0A8"/>
            </w:r>
            <w:r w:rsidRPr="00795887">
              <w:rPr>
                <w:b/>
                <w:sz w:val="22"/>
                <w:szCs w:val="22"/>
              </w:rPr>
              <w:t xml:space="preserve"> Weekly</w:t>
            </w:r>
          </w:p>
        </w:tc>
      </w:tr>
      <w:tr w:rsidR="00D962A0" w:rsidRPr="00AF4DD7" w:rsidTr="00CA4735">
        <w:tc>
          <w:tcPr>
            <w:tcW w:w="2268" w:type="dxa"/>
            <w:shd w:val="solid" w:color="auto" w:fill="auto"/>
          </w:tcPr>
          <w:p w:rsidR="00D962A0" w:rsidRPr="00AF4DD7" w:rsidRDefault="00D962A0" w:rsidP="00CA4735">
            <w:pPr>
              <w:rPr>
                <w:i/>
              </w:rPr>
            </w:pPr>
          </w:p>
        </w:tc>
        <w:tc>
          <w:tcPr>
            <w:tcW w:w="2880" w:type="dxa"/>
          </w:tcPr>
          <w:p w:rsidR="00D962A0" w:rsidRPr="003868EA" w:rsidRDefault="00D962A0" w:rsidP="00CA4735">
            <w:pPr>
              <w:rPr>
                <w:b/>
                <w:sz w:val="22"/>
                <w:szCs w:val="22"/>
              </w:rPr>
            </w:pPr>
            <w:r w:rsidRPr="00795887">
              <w:rPr>
                <w:b/>
                <w:sz w:val="22"/>
                <w:szCs w:val="22"/>
              </w:rPr>
              <w:sym w:font="Wingdings" w:char="F0A8"/>
            </w:r>
            <w:r w:rsidRPr="00795887">
              <w:rPr>
                <w:b/>
                <w:sz w:val="22"/>
                <w:szCs w:val="22"/>
              </w:rPr>
              <w:t xml:space="preserve"> Operating Agency</w:t>
            </w:r>
          </w:p>
        </w:tc>
        <w:tc>
          <w:tcPr>
            <w:tcW w:w="2520" w:type="dxa"/>
            <w:shd w:val="clear" w:color="auto" w:fill="auto"/>
          </w:tcPr>
          <w:p w:rsidR="00D962A0" w:rsidRPr="003868EA" w:rsidRDefault="00D962A0" w:rsidP="00CA4735">
            <w:pPr>
              <w:rPr>
                <w:b/>
                <w:sz w:val="22"/>
                <w:szCs w:val="22"/>
              </w:rPr>
            </w:pPr>
            <w:r w:rsidRPr="00795887">
              <w:rPr>
                <w:b/>
                <w:sz w:val="22"/>
                <w:szCs w:val="22"/>
              </w:rPr>
              <w:sym w:font="Wingdings" w:char="F0A8"/>
            </w:r>
            <w:r w:rsidRPr="00795887">
              <w:rPr>
                <w:b/>
                <w:sz w:val="22"/>
                <w:szCs w:val="22"/>
              </w:rPr>
              <w:t xml:space="preserve"> Monthly</w:t>
            </w:r>
          </w:p>
        </w:tc>
      </w:tr>
      <w:tr w:rsidR="00D962A0" w:rsidRPr="00AF4DD7" w:rsidTr="00CA4735">
        <w:tc>
          <w:tcPr>
            <w:tcW w:w="2268" w:type="dxa"/>
            <w:shd w:val="solid" w:color="auto" w:fill="auto"/>
          </w:tcPr>
          <w:p w:rsidR="00D962A0" w:rsidRPr="00AF4DD7" w:rsidRDefault="00D962A0" w:rsidP="00CA4735">
            <w:pPr>
              <w:rPr>
                <w:i/>
              </w:rPr>
            </w:pPr>
          </w:p>
        </w:tc>
        <w:tc>
          <w:tcPr>
            <w:tcW w:w="2880" w:type="dxa"/>
          </w:tcPr>
          <w:p w:rsidR="00D962A0" w:rsidRPr="003868EA" w:rsidRDefault="00D962A0" w:rsidP="00CA4735">
            <w:pPr>
              <w:rPr>
                <w:b/>
                <w:sz w:val="22"/>
                <w:szCs w:val="22"/>
              </w:rPr>
            </w:pPr>
            <w:r w:rsidRPr="00795887">
              <w:rPr>
                <w:b/>
                <w:sz w:val="22"/>
                <w:szCs w:val="22"/>
              </w:rPr>
              <w:sym w:font="Wingdings" w:char="F0A8"/>
            </w:r>
            <w:r w:rsidRPr="00795887">
              <w:rPr>
                <w:b/>
                <w:sz w:val="22"/>
                <w:szCs w:val="22"/>
              </w:rPr>
              <w:t xml:space="preserve"> Sub-State Entity</w:t>
            </w:r>
          </w:p>
        </w:tc>
        <w:tc>
          <w:tcPr>
            <w:tcW w:w="2520" w:type="dxa"/>
            <w:shd w:val="clear" w:color="auto" w:fill="auto"/>
          </w:tcPr>
          <w:p w:rsidR="00D962A0" w:rsidRPr="003868EA" w:rsidRDefault="00D962A0" w:rsidP="00CA4735">
            <w:pPr>
              <w:rPr>
                <w:b/>
                <w:sz w:val="22"/>
                <w:szCs w:val="22"/>
              </w:rPr>
            </w:pPr>
            <w:r w:rsidRPr="00795887">
              <w:rPr>
                <w:b/>
                <w:sz w:val="22"/>
                <w:szCs w:val="22"/>
              </w:rPr>
              <w:sym w:font="Wingdings" w:char="F0A8"/>
            </w:r>
            <w:r w:rsidRPr="00795887">
              <w:rPr>
                <w:b/>
                <w:sz w:val="22"/>
                <w:szCs w:val="22"/>
              </w:rPr>
              <w:t xml:space="preserve"> Quarterly</w:t>
            </w:r>
          </w:p>
        </w:tc>
      </w:tr>
      <w:tr w:rsidR="00D962A0" w:rsidRPr="00AF4DD7" w:rsidTr="00CA4735">
        <w:tc>
          <w:tcPr>
            <w:tcW w:w="2268" w:type="dxa"/>
            <w:shd w:val="solid" w:color="auto" w:fill="auto"/>
          </w:tcPr>
          <w:p w:rsidR="00D962A0" w:rsidRPr="00AF4DD7" w:rsidRDefault="00D962A0" w:rsidP="00CA4735">
            <w:pPr>
              <w:rPr>
                <w:i/>
              </w:rPr>
            </w:pPr>
          </w:p>
        </w:tc>
        <w:tc>
          <w:tcPr>
            <w:tcW w:w="2880" w:type="dxa"/>
          </w:tcPr>
          <w:p w:rsidR="00D962A0" w:rsidRDefault="00D962A0" w:rsidP="00CA4735">
            <w:pPr>
              <w:rPr>
                <w:i/>
                <w:sz w:val="22"/>
                <w:szCs w:val="22"/>
              </w:rPr>
            </w:pPr>
            <w:r w:rsidRPr="00795887">
              <w:rPr>
                <w:b/>
                <w:sz w:val="22"/>
                <w:szCs w:val="22"/>
              </w:rPr>
              <w:sym w:font="Wingdings" w:char="F0A8"/>
            </w:r>
            <w:r w:rsidRPr="00795887">
              <w:rPr>
                <w:b/>
                <w:sz w:val="22"/>
                <w:szCs w:val="22"/>
              </w:rPr>
              <w:t xml:space="preserve"> Other</w:t>
            </w:r>
          </w:p>
          <w:p w:rsidR="00D962A0" w:rsidRPr="00AF4DD7" w:rsidRDefault="00D962A0" w:rsidP="00CA4735">
            <w:pPr>
              <w:rPr>
                <w:i/>
                <w:sz w:val="22"/>
                <w:szCs w:val="22"/>
              </w:rPr>
            </w:pPr>
            <w:r w:rsidRPr="00795887">
              <w:rPr>
                <w:sz w:val="22"/>
                <w:szCs w:val="22"/>
              </w:rPr>
              <w:t>Specify:</w:t>
            </w:r>
          </w:p>
        </w:tc>
        <w:tc>
          <w:tcPr>
            <w:tcW w:w="2520" w:type="dxa"/>
            <w:shd w:val="clear" w:color="auto" w:fill="auto"/>
          </w:tcPr>
          <w:p w:rsidR="00D962A0" w:rsidRPr="003868EA" w:rsidRDefault="00D962A0" w:rsidP="00CA4735">
            <w:pPr>
              <w:rPr>
                <w:b/>
                <w:sz w:val="22"/>
                <w:szCs w:val="22"/>
              </w:rPr>
            </w:pPr>
            <w:r>
              <w:rPr>
                <w:b/>
                <w:sz w:val="22"/>
                <w:szCs w:val="22"/>
              </w:rPr>
              <w:sym w:font="Wingdings" w:char="F0FE"/>
            </w:r>
            <w:r w:rsidRPr="00795887">
              <w:rPr>
                <w:b/>
                <w:sz w:val="22"/>
                <w:szCs w:val="22"/>
              </w:rPr>
              <w:t xml:space="preserve"> Annually</w:t>
            </w:r>
          </w:p>
        </w:tc>
      </w:tr>
      <w:tr w:rsidR="00D962A0" w:rsidRPr="00AF4DD7" w:rsidTr="00CA4735">
        <w:tc>
          <w:tcPr>
            <w:tcW w:w="2268" w:type="dxa"/>
            <w:shd w:val="solid" w:color="auto" w:fill="auto"/>
          </w:tcPr>
          <w:p w:rsidR="00D962A0" w:rsidRPr="00AF4DD7" w:rsidRDefault="00D962A0" w:rsidP="00CA4735">
            <w:pPr>
              <w:rPr>
                <w:i/>
              </w:rPr>
            </w:pPr>
          </w:p>
        </w:tc>
        <w:tc>
          <w:tcPr>
            <w:tcW w:w="2880" w:type="dxa"/>
            <w:shd w:val="pct10" w:color="auto" w:fill="auto"/>
          </w:tcPr>
          <w:p w:rsidR="00D962A0" w:rsidRPr="00AF4DD7" w:rsidRDefault="00D962A0" w:rsidP="00CA4735">
            <w:pPr>
              <w:rPr>
                <w:i/>
                <w:sz w:val="22"/>
                <w:szCs w:val="22"/>
              </w:rPr>
            </w:pPr>
          </w:p>
        </w:tc>
        <w:tc>
          <w:tcPr>
            <w:tcW w:w="2520" w:type="dxa"/>
            <w:shd w:val="clear" w:color="auto" w:fill="auto"/>
          </w:tcPr>
          <w:p w:rsidR="00D962A0" w:rsidRPr="003868EA" w:rsidRDefault="00D962A0" w:rsidP="00CA4735">
            <w:pPr>
              <w:rPr>
                <w:b/>
                <w:sz w:val="22"/>
                <w:szCs w:val="22"/>
              </w:rPr>
            </w:pPr>
            <w:r w:rsidRPr="00795887">
              <w:rPr>
                <w:b/>
                <w:sz w:val="22"/>
                <w:szCs w:val="22"/>
              </w:rPr>
              <w:sym w:font="Wingdings" w:char="F0A8"/>
            </w:r>
            <w:r w:rsidRPr="00795887">
              <w:rPr>
                <w:b/>
                <w:sz w:val="22"/>
                <w:szCs w:val="22"/>
              </w:rPr>
              <w:t xml:space="preserve"> Continuously and Ongoing</w:t>
            </w:r>
          </w:p>
        </w:tc>
      </w:tr>
      <w:tr w:rsidR="00D962A0" w:rsidRPr="00AF4DD7" w:rsidTr="00CA4735">
        <w:tc>
          <w:tcPr>
            <w:tcW w:w="2268" w:type="dxa"/>
            <w:shd w:val="solid" w:color="auto" w:fill="auto"/>
          </w:tcPr>
          <w:p w:rsidR="00D962A0" w:rsidRPr="00AF4DD7" w:rsidRDefault="00D962A0" w:rsidP="00CA4735">
            <w:pPr>
              <w:rPr>
                <w:i/>
              </w:rPr>
            </w:pPr>
          </w:p>
        </w:tc>
        <w:tc>
          <w:tcPr>
            <w:tcW w:w="2880" w:type="dxa"/>
            <w:shd w:val="pct10" w:color="auto" w:fill="auto"/>
          </w:tcPr>
          <w:p w:rsidR="00D962A0" w:rsidRPr="00AF4DD7" w:rsidRDefault="00D962A0" w:rsidP="00CA4735">
            <w:pPr>
              <w:rPr>
                <w:i/>
                <w:sz w:val="22"/>
                <w:szCs w:val="22"/>
              </w:rPr>
            </w:pPr>
          </w:p>
        </w:tc>
        <w:tc>
          <w:tcPr>
            <w:tcW w:w="2520" w:type="dxa"/>
            <w:shd w:val="clear" w:color="auto" w:fill="auto"/>
          </w:tcPr>
          <w:p w:rsidR="00D962A0" w:rsidRDefault="00D962A0" w:rsidP="00CA4735">
            <w:pPr>
              <w:rPr>
                <w:b/>
                <w:sz w:val="22"/>
                <w:szCs w:val="22"/>
              </w:rPr>
            </w:pPr>
            <w:r w:rsidRPr="00795887">
              <w:rPr>
                <w:b/>
                <w:sz w:val="22"/>
                <w:szCs w:val="22"/>
              </w:rPr>
              <w:sym w:font="Wingdings" w:char="F0A8"/>
            </w:r>
            <w:r w:rsidRPr="00795887">
              <w:rPr>
                <w:b/>
                <w:sz w:val="22"/>
                <w:szCs w:val="22"/>
              </w:rPr>
              <w:t xml:space="preserve"> Other</w:t>
            </w:r>
          </w:p>
          <w:p w:rsidR="00D962A0" w:rsidRPr="00AF4DD7" w:rsidRDefault="00D962A0" w:rsidP="00CA4735">
            <w:pPr>
              <w:rPr>
                <w:i/>
                <w:sz w:val="22"/>
                <w:szCs w:val="22"/>
              </w:rPr>
            </w:pPr>
            <w:r w:rsidRPr="00795887">
              <w:rPr>
                <w:sz w:val="22"/>
                <w:szCs w:val="22"/>
              </w:rPr>
              <w:t>Specify:</w:t>
            </w:r>
          </w:p>
        </w:tc>
      </w:tr>
      <w:tr w:rsidR="00D962A0" w:rsidRPr="00AF4DD7" w:rsidTr="00CA4735">
        <w:tc>
          <w:tcPr>
            <w:tcW w:w="2268" w:type="dxa"/>
            <w:shd w:val="solid" w:color="auto" w:fill="auto"/>
          </w:tcPr>
          <w:p w:rsidR="00D962A0" w:rsidRPr="00AF4DD7" w:rsidRDefault="00D962A0" w:rsidP="00CA4735">
            <w:pPr>
              <w:rPr>
                <w:i/>
              </w:rPr>
            </w:pPr>
          </w:p>
        </w:tc>
        <w:tc>
          <w:tcPr>
            <w:tcW w:w="2880" w:type="dxa"/>
            <w:shd w:val="pct10" w:color="auto" w:fill="auto"/>
          </w:tcPr>
          <w:p w:rsidR="00D962A0" w:rsidRPr="00AF4DD7" w:rsidRDefault="00D962A0" w:rsidP="00CA4735">
            <w:pPr>
              <w:rPr>
                <w:i/>
                <w:sz w:val="22"/>
                <w:szCs w:val="22"/>
              </w:rPr>
            </w:pPr>
          </w:p>
        </w:tc>
        <w:tc>
          <w:tcPr>
            <w:tcW w:w="2520" w:type="dxa"/>
            <w:shd w:val="pct10" w:color="auto" w:fill="auto"/>
          </w:tcPr>
          <w:p w:rsidR="00D962A0" w:rsidRPr="00AF4DD7" w:rsidRDefault="00D962A0" w:rsidP="00CA4735">
            <w:pPr>
              <w:rPr>
                <w:i/>
                <w:sz w:val="22"/>
                <w:szCs w:val="22"/>
              </w:rPr>
            </w:pPr>
          </w:p>
        </w:tc>
      </w:tr>
    </w:tbl>
    <w:p w:rsidR="00626A56" w:rsidRDefault="00626A56" w:rsidP="00CA4735">
      <w:pPr>
        <w:rPr>
          <w:i/>
        </w:rPr>
      </w:pPr>
    </w:p>
    <w:p w:rsidR="00D962A0" w:rsidRPr="004D0C13" w:rsidRDefault="00D962A0" w:rsidP="00CA4735">
      <w:pPr>
        <w:rPr>
          <w:rFonts w:ascii="Times New Roman" w:hAnsi="Times New Roman" w:cs="Times New Roman"/>
          <w:b/>
          <w:i/>
          <w:sz w:val="24"/>
          <w:szCs w:val="24"/>
        </w:rPr>
      </w:pPr>
      <w:r w:rsidRPr="004D0C13">
        <w:rPr>
          <w:rFonts w:ascii="Times New Roman" w:hAnsi="Times New Roman" w:cs="Times New Roman"/>
          <w:b/>
          <w:i/>
          <w:sz w:val="24"/>
          <w:szCs w:val="24"/>
        </w:rPr>
        <w:t>c.</w:t>
      </w:r>
      <w:r w:rsidRPr="004D0C13">
        <w:rPr>
          <w:rFonts w:ascii="Times New Roman" w:hAnsi="Times New Roman" w:cs="Times New Roman"/>
          <w:b/>
          <w:i/>
          <w:sz w:val="24"/>
          <w:szCs w:val="24"/>
        </w:rPr>
        <w:tab/>
        <w:t>Timelines</w:t>
      </w:r>
    </w:p>
    <w:p w:rsidR="00D962A0" w:rsidRPr="004D0C13" w:rsidRDefault="00D962A0" w:rsidP="00CA4735">
      <w:pPr>
        <w:ind w:left="720"/>
        <w:rPr>
          <w:rFonts w:ascii="Times New Roman" w:hAnsi="Times New Roman" w:cs="Times New Roman"/>
          <w:i/>
          <w:sz w:val="24"/>
          <w:szCs w:val="24"/>
        </w:rPr>
      </w:pPr>
      <w:r w:rsidRPr="004D0C13">
        <w:rPr>
          <w:rFonts w:ascii="Times New Roman" w:hAnsi="Times New Roman" w:cs="Times New Roman"/>
          <w:i/>
          <w:sz w:val="24"/>
          <w:szCs w:val="24"/>
        </w:rPr>
        <w:t xml:space="preserve">When the State does not have all elements of the Quality Improvement Strategy in place, provide timelines to design methods for discovery and remediation related to the assurance of Service Plans that are currently non-operational. </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D962A0" w:rsidRPr="00AF4DD7" w:rsidTr="00CA4735">
        <w:tc>
          <w:tcPr>
            <w:tcW w:w="468" w:type="dxa"/>
            <w:tcBorders>
              <w:top w:val="single" w:sz="12" w:space="0" w:color="auto"/>
              <w:left w:val="single" w:sz="12" w:space="0" w:color="auto"/>
              <w:bottom w:val="single" w:sz="12" w:space="0" w:color="auto"/>
              <w:right w:val="single" w:sz="12" w:space="0" w:color="auto"/>
            </w:tcBorders>
            <w:shd w:val="pct10" w:color="auto" w:fill="auto"/>
          </w:tcPr>
          <w:p w:rsidR="00D962A0" w:rsidRPr="00AF4DD7" w:rsidRDefault="00D962A0" w:rsidP="00CA4735">
            <w:pPr>
              <w:spacing w:after="60"/>
              <w:rPr>
                <w:b/>
                <w:sz w:val="22"/>
                <w:szCs w:val="22"/>
              </w:rPr>
            </w:pPr>
            <w:r>
              <w:rPr>
                <w:sz w:val="22"/>
                <w:szCs w:val="22"/>
              </w:rPr>
              <w:sym w:font="Wingdings" w:char="F06C"/>
            </w:r>
          </w:p>
        </w:tc>
        <w:tc>
          <w:tcPr>
            <w:tcW w:w="3476" w:type="dxa"/>
            <w:tcBorders>
              <w:left w:val="single" w:sz="12" w:space="0" w:color="auto"/>
            </w:tcBorders>
            <w:vAlign w:val="center"/>
          </w:tcPr>
          <w:p w:rsidR="00D962A0" w:rsidRPr="00AF4DD7" w:rsidRDefault="00D962A0" w:rsidP="00CA4735">
            <w:pPr>
              <w:spacing w:after="60"/>
              <w:rPr>
                <w:sz w:val="22"/>
                <w:szCs w:val="22"/>
              </w:rPr>
            </w:pPr>
            <w:r>
              <w:rPr>
                <w:b/>
                <w:sz w:val="22"/>
                <w:szCs w:val="22"/>
              </w:rPr>
              <w:t>No</w:t>
            </w:r>
          </w:p>
        </w:tc>
      </w:tr>
      <w:tr w:rsidR="00D962A0" w:rsidRPr="00AF4DD7" w:rsidTr="00CA4735">
        <w:tc>
          <w:tcPr>
            <w:tcW w:w="468" w:type="dxa"/>
            <w:tcBorders>
              <w:top w:val="single" w:sz="12" w:space="0" w:color="auto"/>
              <w:left w:val="single" w:sz="12" w:space="0" w:color="auto"/>
              <w:bottom w:val="single" w:sz="12" w:space="0" w:color="auto"/>
              <w:right w:val="single" w:sz="12" w:space="0" w:color="auto"/>
            </w:tcBorders>
            <w:shd w:val="pct10" w:color="auto" w:fill="auto"/>
          </w:tcPr>
          <w:p w:rsidR="00D962A0" w:rsidRPr="00AF4DD7" w:rsidRDefault="00D962A0" w:rsidP="00CA4735">
            <w:pPr>
              <w:spacing w:after="60"/>
              <w:rPr>
                <w:b/>
                <w:sz w:val="22"/>
                <w:szCs w:val="22"/>
              </w:rPr>
            </w:pPr>
            <w:r w:rsidRPr="00AF4DD7">
              <w:rPr>
                <w:sz w:val="22"/>
                <w:szCs w:val="22"/>
              </w:rPr>
              <w:sym w:font="Wingdings" w:char="F0A1"/>
            </w:r>
          </w:p>
        </w:tc>
        <w:tc>
          <w:tcPr>
            <w:tcW w:w="3476" w:type="dxa"/>
            <w:tcBorders>
              <w:left w:val="single" w:sz="12" w:space="0" w:color="auto"/>
            </w:tcBorders>
            <w:vAlign w:val="center"/>
          </w:tcPr>
          <w:p w:rsidR="00D962A0" w:rsidRPr="00AF4DD7" w:rsidRDefault="00D962A0" w:rsidP="00CA4735">
            <w:pPr>
              <w:spacing w:after="60"/>
              <w:rPr>
                <w:b/>
                <w:sz w:val="22"/>
                <w:szCs w:val="22"/>
              </w:rPr>
            </w:pPr>
            <w:r>
              <w:rPr>
                <w:b/>
                <w:sz w:val="22"/>
                <w:szCs w:val="22"/>
              </w:rPr>
              <w:t>Yes</w:t>
            </w:r>
            <w:r w:rsidRPr="00AF4DD7">
              <w:rPr>
                <w:b/>
                <w:sz w:val="22"/>
                <w:szCs w:val="22"/>
              </w:rPr>
              <w:t xml:space="preserve"> </w:t>
            </w:r>
          </w:p>
        </w:tc>
      </w:tr>
    </w:tbl>
    <w:p w:rsidR="00D962A0" w:rsidRPr="005C77F1" w:rsidRDefault="00D962A0" w:rsidP="005C77F1">
      <w:pPr>
        <w:ind w:left="720"/>
        <w:rPr>
          <w:rFonts w:ascii="Times New Roman" w:hAnsi="Times New Roman" w:cs="Times New Roman"/>
          <w:i/>
          <w:sz w:val="24"/>
          <w:szCs w:val="24"/>
        </w:rPr>
      </w:pPr>
      <w:r w:rsidRPr="004D0C13">
        <w:rPr>
          <w:rFonts w:ascii="Times New Roman" w:hAnsi="Times New Roman" w:cs="Times New Roman"/>
          <w:i/>
          <w:sz w:val="24"/>
          <w:szCs w:val="24"/>
        </w:rPr>
        <w:t xml:space="preserve"> Please provide a detailed strategy for assuring Service Plans, the specific timeline for implementing identified strategies, and the parties responsible for its operation.</w:t>
      </w:r>
    </w:p>
    <w:p w:rsidR="00D962A0" w:rsidRDefault="00D962A0" w:rsidP="00CA4735">
      <w:pPr>
        <w:tabs>
          <w:tab w:val="center" w:pos="4464"/>
          <w:tab w:val="left" w:pos="4608"/>
          <w:tab w:val="left" w:pos="5328"/>
          <w:tab w:val="left" w:pos="6048"/>
          <w:tab w:val="left" w:pos="6768"/>
          <w:tab w:val="left" w:pos="7488"/>
          <w:tab w:val="left" w:pos="8208"/>
          <w:tab w:val="left" w:pos="8928"/>
        </w:tabs>
        <w:outlineLvl w:val="0"/>
        <w:rPr>
          <w:b/>
        </w:rPr>
      </w:pPr>
      <w:r>
        <w:rPr>
          <w:b/>
          <w:noProof/>
        </w:rPr>
        <w:lastRenderedPageBreak/>
        <mc:AlternateContent>
          <mc:Choice Requires="wps">
            <w:drawing>
              <wp:inline distT="0" distB="0" distL="0" distR="0" wp14:anchorId="73A4D8F3" wp14:editId="1623D645">
                <wp:extent cx="6126480" cy="561975"/>
                <wp:effectExtent l="13335" t="13335" r="13335" b="5715"/>
                <wp:docPr id="2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61975"/>
                        </a:xfrm>
                        <a:prstGeom prst="rect">
                          <a:avLst/>
                        </a:prstGeom>
                        <a:solidFill>
                          <a:srgbClr val="000080"/>
                        </a:solidFill>
                        <a:ln w="9525">
                          <a:solidFill>
                            <a:srgbClr val="0000FF"/>
                          </a:solidFill>
                          <a:miter lim="800000"/>
                          <a:headEnd/>
                          <a:tailEnd/>
                        </a:ln>
                      </wps:spPr>
                      <wps:txbx>
                        <w:txbxContent>
                          <w:p w:rsidR="00F73665" w:rsidRPr="0061031C" w:rsidRDefault="00F73665" w:rsidP="00CA4735">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E: Participant Direction of Services</w:t>
                            </w:r>
                          </w:p>
                        </w:txbxContent>
                      </wps:txbx>
                      <wps:bodyPr rot="0" vert="horz" wrap="square" lIns="91440" tIns="45720" rIns="91440" bIns="45720" anchor="t" anchorCtr="0" upright="1">
                        <a:noAutofit/>
                      </wps:bodyPr>
                    </wps:wsp>
                  </a:graphicData>
                </a:graphic>
              </wp:inline>
            </w:drawing>
          </mc:Choice>
          <mc:Fallback>
            <w:pict>
              <v:rect id="Rectangle 26" o:spid="_x0000_s1032" style="width:482.4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" fillcolor="navy" strokecolor="blue">
                <v:textbox>
                  <w:txbxContent>
                    <w:p w:rsidR="00F73665" w:rsidRPr="0061031C" w:rsidRDefault="00F73665" w:rsidP="00CA4735">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E: Participant Direction of Services</w:t>
                      </w:r>
                    </w:p>
                  </w:txbxContent>
                </v:textbox>
                <w10:anchorlock/>
              </v:rect>
            </w:pict>
          </mc:Fallback>
        </mc:AlternateContent>
      </w:r>
    </w:p>
    <w:p w:rsidR="00D962A0" w:rsidRPr="0011319F" w:rsidRDefault="00D962A0" w:rsidP="00CA4735">
      <w:pPr>
        <w:tabs>
          <w:tab w:val="left" w:pos="900"/>
          <w:tab w:val="center" w:pos="4464"/>
          <w:tab w:val="left" w:pos="5328"/>
          <w:tab w:val="left" w:pos="6048"/>
          <w:tab w:val="left" w:pos="6768"/>
          <w:tab w:val="left" w:pos="7488"/>
          <w:tab w:val="left" w:pos="8208"/>
          <w:tab w:val="left" w:pos="8928"/>
        </w:tabs>
        <w:spacing w:after="120"/>
        <w:jc w:val="both"/>
        <w:outlineLvl w:val="0"/>
        <w:rPr>
          <w:rFonts w:ascii="Times New Roman" w:hAnsi="Times New Roman" w:cs="Times New Roman"/>
        </w:rPr>
      </w:pPr>
      <w:r w:rsidRPr="0011319F">
        <w:rPr>
          <w:rFonts w:ascii="Times New Roman" w:hAnsi="Times New Roman" w:cs="Times New Roman"/>
          <w:b/>
        </w:rPr>
        <w:t>Applicability</w:t>
      </w:r>
      <w:r w:rsidRPr="0011319F">
        <w:rPr>
          <w:rFonts w:ascii="Times New Roman" w:hAnsi="Times New Roman" w:cs="Times New Roman"/>
        </w:rPr>
        <w:t xml:space="preserve"> </w:t>
      </w:r>
      <w:r w:rsidRPr="0011319F">
        <w:rPr>
          <w:rFonts w:ascii="Times New Roman" w:hAnsi="Times New Roman" w:cs="Times New Roman"/>
          <w:i/>
        </w:rPr>
        <w:t xml:space="preserve">(from Application Section 3, Components of the Waiver Request):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435"/>
      </w:tblGrid>
      <w:tr w:rsidR="00D962A0" w:rsidRPr="0011319F" w:rsidTr="00CA4735">
        <w:tc>
          <w:tcPr>
            <w:tcW w:w="565" w:type="dxa"/>
            <w:tcBorders>
              <w:top w:val="single" w:sz="12" w:space="0" w:color="auto"/>
              <w:left w:val="single" w:sz="12" w:space="0" w:color="auto"/>
              <w:bottom w:val="single" w:sz="12" w:space="0" w:color="auto"/>
              <w:right w:val="single" w:sz="12" w:space="0" w:color="auto"/>
            </w:tcBorders>
            <w:shd w:val="pct10" w:color="auto" w:fill="auto"/>
          </w:tcPr>
          <w:p w:rsidR="00D962A0" w:rsidRPr="0011319F" w:rsidRDefault="00D962A0" w:rsidP="00CA4735">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11319F">
              <w:rPr>
                <w:sz w:val="22"/>
                <w:szCs w:val="22"/>
              </w:rPr>
              <w:sym w:font="Wingdings" w:char="F0A1"/>
            </w:r>
          </w:p>
        </w:tc>
        <w:tc>
          <w:tcPr>
            <w:tcW w:w="8687" w:type="dxa"/>
            <w:tcBorders>
              <w:top w:val="single" w:sz="12" w:space="0" w:color="auto"/>
              <w:left w:val="single" w:sz="12" w:space="0" w:color="auto"/>
              <w:bottom w:val="single" w:sz="12" w:space="0" w:color="auto"/>
              <w:right w:val="single" w:sz="12" w:space="0" w:color="auto"/>
            </w:tcBorders>
          </w:tcPr>
          <w:p w:rsidR="00D962A0" w:rsidRPr="0011319F" w:rsidRDefault="00D962A0" w:rsidP="00CA4735">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11319F">
              <w:rPr>
                <w:b/>
                <w:kern w:val="22"/>
                <w:sz w:val="22"/>
                <w:szCs w:val="22"/>
              </w:rPr>
              <w:t>Yes.</w:t>
            </w:r>
            <w:r w:rsidRPr="0011319F">
              <w:rPr>
                <w:kern w:val="22"/>
                <w:sz w:val="22"/>
                <w:szCs w:val="22"/>
              </w:rPr>
              <w:t xml:space="preserve"> </w:t>
            </w:r>
            <w:r w:rsidRPr="0011319F">
              <w:rPr>
                <w:b/>
                <w:kern w:val="22"/>
                <w:sz w:val="22"/>
                <w:szCs w:val="22"/>
              </w:rPr>
              <w:t>This waiver provides participant direction opportunities.</w:t>
            </w:r>
            <w:r w:rsidRPr="0011319F">
              <w:rPr>
                <w:kern w:val="22"/>
                <w:sz w:val="22"/>
                <w:szCs w:val="22"/>
              </w:rPr>
              <w:t xml:space="preserve"> Complete the remainder of the Appendix. </w:t>
            </w:r>
          </w:p>
        </w:tc>
      </w:tr>
      <w:tr w:rsidR="00D962A0" w:rsidRPr="0011319F" w:rsidTr="00CA4735">
        <w:tc>
          <w:tcPr>
            <w:tcW w:w="565" w:type="dxa"/>
            <w:tcBorders>
              <w:top w:val="single" w:sz="12" w:space="0" w:color="auto"/>
              <w:left w:val="single" w:sz="12" w:space="0" w:color="auto"/>
              <w:bottom w:val="single" w:sz="12" w:space="0" w:color="auto"/>
              <w:right w:val="single" w:sz="12" w:space="0" w:color="auto"/>
            </w:tcBorders>
            <w:shd w:val="pct10" w:color="auto" w:fill="auto"/>
          </w:tcPr>
          <w:p w:rsidR="00D962A0" w:rsidRPr="0011319F" w:rsidRDefault="00D962A0" w:rsidP="00CA4735">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11319F">
              <w:rPr>
                <w:sz w:val="22"/>
                <w:szCs w:val="22"/>
              </w:rPr>
              <w:sym w:font="Wingdings" w:char="F06C"/>
            </w:r>
          </w:p>
        </w:tc>
        <w:tc>
          <w:tcPr>
            <w:tcW w:w="8687" w:type="dxa"/>
            <w:tcBorders>
              <w:top w:val="single" w:sz="12" w:space="0" w:color="auto"/>
              <w:left w:val="single" w:sz="12" w:space="0" w:color="auto"/>
              <w:bottom w:val="single" w:sz="12" w:space="0" w:color="auto"/>
              <w:right w:val="single" w:sz="12" w:space="0" w:color="auto"/>
            </w:tcBorders>
          </w:tcPr>
          <w:p w:rsidR="00D962A0" w:rsidRPr="0011319F" w:rsidRDefault="00D962A0" w:rsidP="00CA4735">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11319F">
              <w:rPr>
                <w:b/>
                <w:kern w:val="22"/>
                <w:sz w:val="22"/>
                <w:szCs w:val="22"/>
              </w:rPr>
              <w:t>No.</w:t>
            </w:r>
            <w:r w:rsidRPr="0011319F">
              <w:rPr>
                <w:kern w:val="22"/>
                <w:sz w:val="22"/>
                <w:szCs w:val="22"/>
              </w:rPr>
              <w:t xml:space="preserve"> </w:t>
            </w:r>
            <w:r w:rsidRPr="0011319F">
              <w:rPr>
                <w:b/>
                <w:kern w:val="22"/>
                <w:sz w:val="22"/>
                <w:szCs w:val="22"/>
              </w:rPr>
              <w:t>This waiver does not provide participant direction opportunities.</w:t>
            </w:r>
            <w:r w:rsidRPr="0011319F">
              <w:rPr>
                <w:kern w:val="22"/>
                <w:sz w:val="22"/>
                <w:szCs w:val="22"/>
              </w:rPr>
              <w:t xml:space="preserve">  Do not complete the remainder of the Appendix.</w:t>
            </w:r>
          </w:p>
        </w:tc>
      </w:tr>
    </w:tbl>
    <w:p w:rsidR="00D962A0" w:rsidRPr="0011319F" w:rsidRDefault="00D962A0" w:rsidP="00CA4735">
      <w:pPr>
        <w:tabs>
          <w:tab w:val="left" w:pos="900"/>
          <w:tab w:val="center" w:pos="4464"/>
          <w:tab w:val="left" w:pos="5328"/>
          <w:tab w:val="left" w:pos="6048"/>
          <w:tab w:val="left" w:pos="6768"/>
          <w:tab w:val="left" w:pos="7488"/>
          <w:tab w:val="left" w:pos="8208"/>
          <w:tab w:val="left" w:pos="8928"/>
        </w:tabs>
        <w:spacing w:before="120" w:after="120"/>
        <w:jc w:val="both"/>
        <w:outlineLvl w:val="0"/>
        <w:rPr>
          <w:rFonts w:ascii="Times New Roman" w:hAnsi="Times New Roman" w:cs="Times New Roman"/>
          <w:i/>
          <w:kern w:val="23"/>
        </w:rPr>
      </w:pPr>
      <w:r w:rsidRPr="0011319F">
        <w:rPr>
          <w:rFonts w:ascii="Times New Roman" w:hAnsi="Times New Roman" w:cs="Times New Roman"/>
          <w:i/>
          <w:kern w:val="23"/>
        </w:rPr>
        <w:t xml:space="preserve">CMS urges states to afford all waiver participants the opportunity to direct their services.  Participant direction of services includes the participant exercising decision-making authority over workers who provide services, a participant-managed budget or both.  CMS will confer the </w:t>
      </w:r>
      <w:smartTag w:uri="urn:schemas-microsoft-com:office:smarttags" w:element="place">
        <w:smartTag w:uri="urn:schemas-microsoft-com:office:smarttags" w:element="City">
          <w:r w:rsidRPr="0011319F">
            <w:rPr>
              <w:rFonts w:ascii="Times New Roman" w:hAnsi="Times New Roman" w:cs="Times New Roman"/>
              <w:i/>
              <w:kern w:val="23"/>
            </w:rPr>
            <w:t>Independence</w:t>
          </w:r>
        </w:smartTag>
      </w:smartTag>
      <w:r w:rsidRPr="0011319F">
        <w:rPr>
          <w:rFonts w:ascii="Times New Roman" w:hAnsi="Times New Roman" w:cs="Times New Roman"/>
          <w:i/>
          <w:kern w:val="23"/>
        </w:rPr>
        <w:t xml:space="preserve"> Plus designation when the waiver evidences a strong commitment to participant direction.  </w:t>
      </w:r>
    </w:p>
    <w:p w:rsidR="00D962A0" w:rsidRPr="0011319F" w:rsidRDefault="00D962A0" w:rsidP="00CA4735">
      <w:pPr>
        <w:tabs>
          <w:tab w:val="left" w:pos="900"/>
          <w:tab w:val="center" w:pos="4464"/>
          <w:tab w:val="left" w:pos="5328"/>
          <w:tab w:val="left" w:pos="6048"/>
          <w:tab w:val="left" w:pos="6768"/>
          <w:tab w:val="left" w:pos="7488"/>
          <w:tab w:val="left" w:pos="8208"/>
          <w:tab w:val="left" w:pos="8928"/>
        </w:tabs>
        <w:spacing w:before="120" w:after="120"/>
        <w:jc w:val="both"/>
        <w:outlineLvl w:val="0"/>
        <w:rPr>
          <w:rFonts w:ascii="Times New Roman" w:hAnsi="Times New Roman" w:cs="Times New Roman"/>
          <w:kern w:val="23"/>
        </w:rPr>
      </w:pPr>
      <w:r w:rsidRPr="0011319F">
        <w:rPr>
          <w:rFonts w:ascii="Times New Roman" w:hAnsi="Times New Roman" w:cs="Times New Roman"/>
          <w:b/>
          <w:kern w:val="23"/>
        </w:rPr>
        <w:t>Indicate whether Independence Plus designation is requested</w:t>
      </w:r>
      <w:r w:rsidRPr="0011319F">
        <w:rPr>
          <w:rFonts w:ascii="Times New Roman" w:hAnsi="Times New Roman" w:cs="Times New Roman"/>
          <w:i/>
          <w:kern w:val="23"/>
        </w:rPr>
        <w:t xml:space="preserve"> (select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435"/>
      </w:tblGrid>
      <w:tr w:rsidR="00D962A0" w:rsidRPr="00DD3AC3" w:rsidTr="00CA4735">
        <w:tc>
          <w:tcPr>
            <w:tcW w:w="565" w:type="dxa"/>
            <w:tcBorders>
              <w:top w:val="single" w:sz="12" w:space="0" w:color="auto"/>
              <w:left w:val="single" w:sz="12" w:space="0" w:color="auto"/>
              <w:bottom w:val="single" w:sz="12" w:space="0" w:color="auto"/>
              <w:right w:val="single" w:sz="12" w:space="0" w:color="auto"/>
            </w:tcBorders>
            <w:shd w:val="pct10" w:color="auto" w:fill="auto"/>
          </w:tcPr>
          <w:p w:rsidR="00D962A0" w:rsidRPr="00DD3AC3" w:rsidRDefault="00D962A0" w:rsidP="00CA4735">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D3AC3">
              <w:rPr>
                <w:sz w:val="22"/>
                <w:szCs w:val="22"/>
              </w:rPr>
              <w:sym w:font="Wingdings" w:char="F0A1"/>
            </w:r>
          </w:p>
        </w:tc>
        <w:tc>
          <w:tcPr>
            <w:tcW w:w="8687" w:type="dxa"/>
            <w:tcBorders>
              <w:top w:val="single" w:sz="12" w:space="0" w:color="auto"/>
              <w:left w:val="single" w:sz="12" w:space="0" w:color="auto"/>
              <w:bottom w:val="single" w:sz="12" w:space="0" w:color="auto"/>
              <w:right w:val="single" w:sz="12" w:space="0" w:color="auto"/>
            </w:tcBorders>
          </w:tcPr>
          <w:p w:rsidR="00D962A0" w:rsidRPr="00DD3AC3" w:rsidRDefault="00D962A0" w:rsidP="00CA4735">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b/>
                <w:kern w:val="22"/>
                <w:sz w:val="22"/>
                <w:szCs w:val="22"/>
              </w:rPr>
              <w:t>Yes.</w:t>
            </w:r>
            <w:r w:rsidRPr="00DD3AC3">
              <w:rPr>
                <w:kern w:val="22"/>
                <w:sz w:val="22"/>
                <w:szCs w:val="22"/>
              </w:rPr>
              <w:t xml:space="preserve"> </w:t>
            </w:r>
            <w:r w:rsidRPr="00795887">
              <w:rPr>
                <w:b/>
                <w:kern w:val="22"/>
                <w:sz w:val="22"/>
                <w:szCs w:val="22"/>
              </w:rPr>
              <w:t>The State requests that this waiver be considered for Independence Plus designation.</w:t>
            </w:r>
            <w:r w:rsidRPr="00DD3AC3">
              <w:rPr>
                <w:kern w:val="22"/>
                <w:sz w:val="22"/>
                <w:szCs w:val="22"/>
              </w:rPr>
              <w:t xml:space="preserve"> </w:t>
            </w:r>
          </w:p>
        </w:tc>
      </w:tr>
      <w:tr w:rsidR="00D962A0" w:rsidRPr="00DD3AC3" w:rsidTr="00CA4735">
        <w:tc>
          <w:tcPr>
            <w:tcW w:w="565" w:type="dxa"/>
            <w:tcBorders>
              <w:top w:val="single" w:sz="12" w:space="0" w:color="auto"/>
              <w:left w:val="single" w:sz="12" w:space="0" w:color="auto"/>
              <w:bottom w:val="single" w:sz="12" w:space="0" w:color="auto"/>
              <w:right w:val="single" w:sz="12" w:space="0" w:color="auto"/>
            </w:tcBorders>
            <w:shd w:val="pct10" w:color="auto" w:fill="auto"/>
          </w:tcPr>
          <w:p w:rsidR="00D962A0" w:rsidRPr="00DD3AC3" w:rsidRDefault="00D962A0" w:rsidP="00CA4735">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D3AC3">
              <w:rPr>
                <w:sz w:val="22"/>
                <w:szCs w:val="22"/>
              </w:rPr>
              <w:sym w:font="Wingdings" w:char="F0A1"/>
            </w:r>
          </w:p>
        </w:tc>
        <w:tc>
          <w:tcPr>
            <w:tcW w:w="8687" w:type="dxa"/>
            <w:tcBorders>
              <w:top w:val="single" w:sz="12" w:space="0" w:color="auto"/>
              <w:left w:val="single" w:sz="12" w:space="0" w:color="auto"/>
              <w:bottom w:val="single" w:sz="12" w:space="0" w:color="auto"/>
              <w:right w:val="single" w:sz="12" w:space="0" w:color="auto"/>
            </w:tcBorders>
          </w:tcPr>
          <w:p w:rsidR="00D962A0" w:rsidRPr="00DD3AC3" w:rsidRDefault="00D962A0" w:rsidP="00CA4735">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b/>
                <w:kern w:val="22"/>
                <w:sz w:val="22"/>
                <w:szCs w:val="22"/>
              </w:rPr>
              <w:t>No.</w:t>
            </w:r>
            <w:r w:rsidRPr="00DD3AC3">
              <w:rPr>
                <w:kern w:val="22"/>
                <w:sz w:val="22"/>
                <w:szCs w:val="22"/>
              </w:rPr>
              <w:t xml:space="preserve">  </w:t>
            </w:r>
            <w:r w:rsidRPr="00795887">
              <w:rPr>
                <w:b/>
                <w:kern w:val="22"/>
                <w:sz w:val="22"/>
                <w:szCs w:val="22"/>
              </w:rPr>
              <w:t>Independence Plus designation is not requested.</w:t>
            </w:r>
          </w:p>
        </w:tc>
      </w:tr>
    </w:tbl>
    <w:p w:rsidR="00D962A0" w:rsidRDefault="00D962A0" w:rsidP="00413EC2">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rFonts w:ascii="Times New Roman" w:hAnsi="Times New Roman" w:cs="Times New Roman"/>
          <w:b/>
        </w:rPr>
      </w:pPr>
      <w:r w:rsidRPr="0011319F">
        <w:rPr>
          <w:rFonts w:ascii="Times New Roman" w:hAnsi="Times New Roman" w:cs="Times New Roman"/>
          <w:b/>
        </w:rPr>
        <w:t>Answers provided in Appendix E-0 indicate that you do not need to submit Appendix E.</w:t>
      </w:r>
    </w:p>
    <w:p w:rsidR="00F73665" w:rsidRDefault="00F73665">
      <w:pPr>
        <w:rPr>
          <w:sz w:val="16"/>
          <w:szCs w:val="16"/>
        </w:rPr>
      </w:pPr>
      <w:r>
        <w:rPr>
          <w:sz w:val="16"/>
          <w:szCs w:val="16"/>
        </w:rPr>
        <w:br w:type="page"/>
      </w:r>
    </w:p>
    <w:p w:rsidR="004C45E5" w:rsidRDefault="004C45E5" w:rsidP="00CA4735">
      <w:pPr>
        <w:tabs>
          <w:tab w:val="center" w:pos="4464"/>
          <w:tab w:val="left" w:pos="4608"/>
          <w:tab w:val="left" w:pos="5328"/>
          <w:tab w:val="left" w:pos="6048"/>
          <w:tab w:val="left" w:pos="6768"/>
          <w:tab w:val="left" w:pos="7488"/>
          <w:tab w:val="left" w:pos="8208"/>
          <w:tab w:val="left" w:pos="8928"/>
        </w:tabs>
        <w:outlineLvl w:val="0"/>
        <w:rPr>
          <w:sz w:val="16"/>
          <w:szCs w:val="16"/>
        </w:rPr>
      </w:pPr>
    </w:p>
    <w:p w:rsidR="00D962A0" w:rsidRPr="004810C1" w:rsidRDefault="00D962A0" w:rsidP="00CA4735">
      <w:pPr>
        <w:tabs>
          <w:tab w:val="center" w:pos="4464"/>
          <w:tab w:val="left" w:pos="4608"/>
          <w:tab w:val="left" w:pos="5328"/>
          <w:tab w:val="left" w:pos="6048"/>
          <w:tab w:val="left" w:pos="6768"/>
          <w:tab w:val="left" w:pos="7488"/>
          <w:tab w:val="left" w:pos="8208"/>
          <w:tab w:val="left" w:pos="8928"/>
        </w:tabs>
        <w:outlineLvl w:val="0"/>
        <w:rPr>
          <w:b/>
          <w:sz w:val="16"/>
          <w:szCs w:val="16"/>
        </w:rPr>
      </w:pPr>
      <w:r>
        <w:rPr>
          <w:b/>
          <w:noProof/>
          <w:sz w:val="16"/>
          <w:szCs w:val="16"/>
        </w:rPr>
        <mc:AlternateContent>
          <mc:Choice Requires="wps">
            <w:drawing>
              <wp:anchor distT="0" distB="0" distL="114300" distR="114300" simplePos="0" relativeHeight="251670528" behindDoc="0" locked="0" layoutInCell="1" allowOverlap="1" wp14:anchorId="77DFCF6F" wp14:editId="6025C245">
                <wp:simplePos x="0" y="0"/>
                <wp:positionH relativeFrom="column">
                  <wp:align>center</wp:align>
                </wp:positionH>
                <wp:positionV relativeFrom="paragraph">
                  <wp:posOffset>0</wp:posOffset>
                </wp:positionV>
                <wp:extent cx="6126480" cy="561975"/>
                <wp:effectExtent l="0" t="0" r="26670" b="28575"/>
                <wp:wrapSquare wrapText="bothSides"/>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61975"/>
                        </a:xfrm>
                        <a:prstGeom prst="rect">
                          <a:avLst/>
                        </a:prstGeom>
                        <a:solidFill>
                          <a:srgbClr val="000080"/>
                        </a:solidFill>
                        <a:ln w="9525">
                          <a:solidFill>
                            <a:srgbClr val="0000FF"/>
                          </a:solidFill>
                          <a:miter lim="800000"/>
                          <a:headEnd/>
                          <a:tailEnd/>
                        </a:ln>
                      </wps:spPr>
                      <wps:txbx>
                        <w:txbxContent>
                          <w:p w:rsidR="00F73665" w:rsidRPr="0061031C" w:rsidRDefault="00F73665" w:rsidP="00CA4735">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F: Participant</w:t>
                            </w:r>
                            <w:r>
                              <w:rPr>
                                <w:rFonts w:ascii="Arial Narrow" w:hAnsi="Arial Narrow" w:cs="Arial"/>
                                <w:b/>
                                <w:color w:val="FFFFFF"/>
                                <w:sz w:val="44"/>
                                <w:szCs w:val="44"/>
                              </w:rPr>
                              <w:t xml:space="preserve"> </w:t>
                            </w:r>
                            <w:r w:rsidRPr="0061031C">
                              <w:rPr>
                                <w:rFonts w:ascii="Arial Narrow" w:hAnsi="Arial Narrow" w:cs="Arial"/>
                                <w:b/>
                                <w:color w:val="FFFFFF"/>
                                <w:sz w:val="44"/>
                                <w:szCs w:val="44"/>
                              </w:rPr>
                              <w:t>Rights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3" style="position:absolute;margin-left:0;margin-top:0;width:482.4pt;height:44.25pt;z-index:2516705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" fillcolor="navy" strokecolor="blue">
                <v:textbox>
                  <w:txbxContent>
                    <w:p w:rsidR="00F73665" w:rsidRPr="0061031C" w:rsidRDefault="00F73665" w:rsidP="00CA4735">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F: Participant</w:t>
                      </w:r>
                      <w:r>
                        <w:rPr>
                          <w:rFonts w:ascii="Arial Narrow" w:hAnsi="Arial Narrow" w:cs="Arial"/>
                          <w:b/>
                          <w:color w:val="FFFFFF"/>
                          <w:sz w:val="44"/>
                          <w:szCs w:val="44"/>
                        </w:rPr>
                        <w:t xml:space="preserve"> </w:t>
                      </w:r>
                      <w:r w:rsidRPr="0061031C">
                        <w:rPr>
                          <w:rFonts w:ascii="Arial Narrow" w:hAnsi="Arial Narrow" w:cs="Arial"/>
                          <w:b/>
                          <w:color w:val="FFFFFF"/>
                          <w:sz w:val="44"/>
                          <w:szCs w:val="44"/>
                        </w:rPr>
                        <w:t>Rights</w:t>
                      </w:r>
                    </w:p>
                  </w:txbxContent>
                </v:textbox>
                <w10:wrap type="square"/>
              </v:rect>
            </w:pict>
          </mc:Fallback>
        </mc:AlternateContent>
      </w:r>
    </w:p>
    <w:p w:rsidR="00D962A0" w:rsidRPr="0061031C" w:rsidRDefault="00D962A0" w:rsidP="00CA4735">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ind w:left="144" w:right="144"/>
        <w:jc w:val="center"/>
        <w:outlineLvl w:val="0"/>
        <w:rPr>
          <w:rFonts w:ascii="Arial Narrow" w:hAnsi="Arial Narrow"/>
          <w:b/>
          <w:color w:val="FFFFFF"/>
          <w:sz w:val="32"/>
          <w:szCs w:val="32"/>
        </w:rPr>
      </w:pPr>
      <w:r w:rsidRPr="0061031C">
        <w:rPr>
          <w:rFonts w:ascii="Arial Narrow" w:hAnsi="Arial Narrow"/>
          <w:b/>
          <w:color w:val="FFFFFF"/>
          <w:sz w:val="32"/>
          <w:szCs w:val="32"/>
        </w:rPr>
        <w:t>Appendix F-1: Opportunity to Request a Fair Hearing</w:t>
      </w:r>
    </w:p>
    <w:p w:rsidR="00D962A0" w:rsidRPr="008C6898" w:rsidRDefault="00D962A0" w:rsidP="00CA4735">
      <w:pPr>
        <w:pStyle w:val="CM8"/>
        <w:spacing w:before="120" w:after="120" w:line="240" w:lineRule="auto"/>
        <w:jc w:val="both"/>
        <w:rPr>
          <w:color w:val="000000"/>
          <w:kern w:val="22"/>
          <w:sz w:val="22"/>
          <w:szCs w:val="22"/>
        </w:rPr>
      </w:pPr>
      <w:r w:rsidRPr="00795887">
        <w:rPr>
          <w:kern w:val="22"/>
          <w:sz w:val="22"/>
          <w:szCs w:val="22"/>
        </w:rPr>
        <w:t>The State provides an opportunity to request a Fair Hearing under</w:t>
      </w:r>
      <w:r>
        <w:rPr>
          <w:kern w:val="22"/>
          <w:sz w:val="22"/>
          <w:szCs w:val="22"/>
        </w:rPr>
        <w:t xml:space="preserve"> </w:t>
      </w:r>
      <w:r w:rsidRPr="00795887">
        <w:rPr>
          <w:kern w:val="22"/>
          <w:sz w:val="22"/>
          <w:szCs w:val="22"/>
        </w:rPr>
        <w:t xml:space="preserve">42 CFR Part 431, Subpart E to individuals: (a) who are not given the choice of home and community-based services as an alternative to the institutional care specified in Item 1-F of the request; (b) are denied the service(s) of their choice or the provider(s) of their choice; </w:t>
      </w:r>
      <w:r w:rsidRPr="00795887">
        <w:rPr>
          <w:color w:val="000000"/>
          <w:kern w:val="22"/>
          <w:sz w:val="22"/>
          <w:szCs w:val="22"/>
        </w:rPr>
        <w:t>or, (c) whose services are denied, suspended, reduced or terminated.  The State</w:t>
      </w:r>
      <w:r w:rsidRPr="00795887">
        <w:rPr>
          <w:kern w:val="22"/>
          <w:sz w:val="22"/>
          <w:szCs w:val="22"/>
        </w:rPr>
        <w:t xml:space="preserve"> provides notice of action as required in 42 CFR §431.210.</w:t>
      </w:r>
      <w:r w:rsidRPr="00795887">
        <w:rPr>
          <w:color w:val="000000"/>
          <w:kern w:val="22"/>
          <w:sz w:val="22"/>
          <w:szCs w:val="22"/>
        </w:rPr>
        <w:t xml:space="preserve"> </w:t>
      </w:r>
    </w:p>
    <w:p w:rsidR="00D962A0" w:rsidRPr="00DD3AC3" w:rsidRDefault="00D962A0" w:rsidP="00CA4735">
      <w:pPr>
        <w:pStyle w:val="CM8"/>
        <w:spacing w:before="120" w:after="120" w:line="240" w:lineRule="auto"/>
        <w:jc w:val="both"/>
        <w:rPr>
          <w:kern w:val="22"/>
          <w:sz w:val="22"/>
          <w:szCs w:val="22"/>
        </w:rPr>
      </w:pPr>
      <w:r>
        <w:rPr>
          <w:b/>
          <w:kern w:val="22"/>
          <w:sz w:val="22"/>
          <w:szCs w:val="22"/>
        </w:rPr>
        <w:t>Procedures</w:t>
      </w:r>
      <w:r w:rsidRPr="00DD3AC3">
        <w:rPr>
          <w:b/>
          <w:kern w:val="22"/>
          <w:sz w:val="22"/>
          <w:szCs w:val="22"/>
        </w:rPr>
        <w:t xml:space="preserve"> for Offering Opportunity to Request a Fair Hearing.</w:t>
      </w:r>
      <w:r w:rsidRPr="00DD3AC3">
        <w:rPr>
          <w:kern w:val="22"/>
          <w:sz w:val="22"/>
          <w:szCs w:val="22"/>
        </w:rPr>
        <w:t xml:space="preserve">  Describe how the individual (or his/her legal representative) is informed of the opportunity to request a fair hearing under 42 CFR Part 431, Subpart E.  </w:t>
      </w:r>
      <w:r w:rsidRPr="00D02764">
        <w:rPr>
          <w:kern w:val="22"/>
          <w:sz w:val="22"/>
          <w:szCs w:val="22"/>
        </w:rPr>
        <w:t>Specify the notice(s) that are used to offer individuals the opportunity to request a Fair Hearing.  State laws, regulations, policies and notices referenced in the description are available to CMS upon request through the operating or Medicaid agency.</w:t>
      </w:r>
    </w:p>
    <w:tbl>
      <w:tblPr>
        <w:tblStyle w:val="TableGrid"/>
        <w:tblW w:w="0" w:type="auto"/>
        <w:tblInd w:w="144" w:type="dxa"/>
        <w:tblLook w:val="01E0" w:firstRow="1" w:lastRow="1" w:firstColumn="1" w:lastColumn="1" w:noHBand="0" w:noVBand="0"/>
      </w:tblPr>
      <w:tblGrid>
        <w:gridCol w:w="9432"/>
      </w:tblGrid>
      <w:tr w:rsidR="00D962A0" w:rsidRPr="00DD3AC3">
        <w:tc>
          <w:tcPr>
            <w:tcW w:w="9864" w:type="dxa"/>
            <w:tcBorders>
              <w:top w:val="single" w:sz="12" w:space="0" w:color="auto"/>
              <w:left w:val="single" w:sz="12" w:space="0" w:color="auto"/>
              <w:bottom w:val="single" w:sz="12" w:space="0" w:color="auto"/>
              <w:right w:val="single" w:sz="12" w:space="0" w:color="auto"/>
            </w:tcBorders>
            <w:shd w:val="pct10" w:color="auto" w:fill="auto"/>
          </w:tcPr>
          <w:p w:rsidR="00D962A0" w:rsidRPr="00AB7706"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962A0" w:rsidRPr="00AB7706"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B7706">
              <w:rPr>
                <w:sz w:val="22"/>
                <w:szCs w:val="22"/>
              </w:rPr>
              <w:t>Individuals are afforded the opportunity to request a fair hearing in all instances when they: (a) are not provided the choice of home and community-based services as an alternative to institutional care; (b) are denied the service(s) of their choice or the provider(s) of their choice; and/or, (c) their services are denied, suspended, reduced or terminated.</w:t>
            </w:r>
          </w:p>
          <w:p w:rsidR="00D962A0" w:rsidRPr="00AB7706"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962A0" w:rsidRPr="00AB7706"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B7706">
              <w:rPr>
                <w:sz w:val="22"/>
                <w:szCs w:val="22"/>
              </w:rPr>
              <w:t>Individuals are informed in writing of the procedures for requesting a Fair Hearing as part of the waiver entrance process by letter.  If entrance to the waiver is denied, the person is given formal written notice of the denial and information about how to request a Fair Hearing to appeal the denial of entrance to the waiver.  In order to ensure that individuals are fully informed of their right to Fair Hearing, the written information will be supplemented with a verbal explanation of the Right to Fair Hearing when necessary.  Appellants are notified that they can seek judicial review of the final decision of the hearing officer in accordance with M.G.L. c. 30A (the Massachusetts Administrative Procedures Act).  It is up to the individual to decide whether to request a Fair Hearing.</w:t>
            </w:r>
          </w:p>
          <w:p w:rsidR="00D962A0" w:rsidRPr="00AB7706"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962A0" w:rsidRPr="00AB7706"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B7706">
              <w:rPr>
                <w:sz w:val="22"/>
                <w:szCs w:val="22"/>
              </w:rPr>
              <w:t>Whenever an action is taken that adversely affects a waiver participant after enrollment (e.g., services are denied, reduced or terminated), the participant is notified in writing by letter (“Notice”) on a timely basis in advance of the date of implementation of the action.  The Notice includes information about how the participant may seek Review of the adverse action before an Internal Case Review Committee.  The Notice informs the participant that services will be continued</w:t>
            </w:r>
            <w:r>
              <w:rPr>
                <w:sz w:val="22"/>
                <w:szCs w:val="22"/>
              </w:rPr>
              <w:t>, as appropriate,</w:t>
            </w:r>
            <w:r w:rsidRPr="00AB7706">
              <w:rPr>
                <w:sz w:val="22"/>
                <w:szCs w:val="22"/>
              </w:rPr>
              <w:t xml:space="preserve"> at their present level during the appeals process.  A participant who disagrees with the Review decision of the Internal Case Review Committee may request an Appeal of the Committee’s decision to a Hearing Officer and is informed in writing of that right upon receipt of the Review decision.  A participant who disagrees with the Appeal decision of the Hearing Officer can seek further review of the Appeal decision with the Division of Administrative Law Appeals and is informed in writing of that right upon receipt of the Hearing Officer’s Appeal decision.  Individuals are notified that decisions of the Division of Administrative Law Appeals are reviewable in the Superior Court.</w:t>
            </w:r>
            <w:r>
              <w:rPr>
                <w:sz w:val="22"/>
                <w:szCs w:val="22"/>
              </w:rPr>
              <w:t xml:space="preserve"> </w:t>
            </w:r>
            <w:r w:rsidRPr="00A82158">
              <w:rPr>
                <w:sz w:val="22"/>
                <w:szCs w:val="22"/>
              </w:rPr>
              <w:t>It is up to the participant to decide whether to request a Fair Hearing.</w:t>
            </w:r>
          </w:p>
          <w:p w:rsidR="00D962A0" w:rsidRPr="00AB7706"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962A0" w:rsidRPr="00AB7706"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B7706">
              <w:rPr>
                <w:sz w:val="22"/>
                <w:szCs w:val="22"/>
              </w:rPr>
              <w:t xml:space="preserve">All notices regarding the right to review or appeal provide a description of the review and appeals </w:t>
            </w:r>
            <w:r w:rsidRPr="00AB7706">
              <w:rPr>
                <w:sz w:val="22"/>
                <w:szCs w:val="22"/>
              </w:rPr>
              <w:lastRenderedPageBreak/>
              <w:t>processes and instructions regarding how to initiate those processes.  The notices describe the procedures for requesting and receiving a fair hearing for any decision adverse to the individual.</w:t>
            </w:r>
          </w:p>
          <w:p w:rsidR="00D962A0" w:rsidRPr="00AB7706"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962A0" w:rsidRPr="00AB7706"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B7706">
              <w:rPr>
                <w:sz w:val="22"/>
                <w:szCs w:val="22"/>
              </w:rPr>
              <w:t>All reviews and appeals are conducted in accordance with Massachusetts Administrative Procedures Act (M.G.L. c. 30A) and the Executive Office of Administration and Finance Standard Adjudicatory Rules of Practice and Procedure (801 CMR 1.00 et seq.).</w:t>
            </w:r>
          </w:p>
          <w:p w:rsidR="00D962A0" w:rsidRPr="00AB7706"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962A0" w:rsidRPr="00AB7706"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B7706">
              <w:rPr>
                <w:sz w:val="22"/>
                <w:szCs w:val="22"/>
              </w:rPr>
              <w:t xml:space="preserve">Written copies of notices of adverse actions and the notices regarding Fair Hearings are maintained in </w:t>
            </w:r>
            <w:r>
              <w:rPr>
                <w:sz w:val="22"/>
                <w:szCs w:val="22"/>
              </w:rPr>
              <w:t xml:space="preserve">the participant’s paper record kept by the </w:t>
            </w:r>
            <w:r w:rsidRPr="00AB7706">
              <w:rPr>
                <w:sz w:val="22"/>
                <w:szCs w:val="22"/>
              </w:rPr>
              <w:t>ASAP.</w:t>
            </w:r>
          </w:p>
          <w:p w:rsidR="00D962A0" w:rsidRPr="00DD3AC3"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962A0" w:rsidRPr="00DD3AC3"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31699E">
              <w:rPr>
                <w:sz w:val="22"/>
                <w:szCs w:val="22"/>
              </w:rPr>
              <w:t>In addition, pursuant to federal regulation 42 CFR 438 and SCO contract requirements, each SCO offers a grievance and appeal system to all of its enrollees, including waiver participants.  After exhausting the internal appeal process, a participant may request a Fair Hearing in accordance with the process for Fair Hearings described above, and pursuant to the Senior Care Options Contract and 42 CFR 438.</w:t>
            </w:r>
          </w:p>
          <w:p w:rsidR="00D962A0" w:rsidRPr="00DD3AC3"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3B6627" w:rsidRDefault="003B6627" w:rsidP="00CA4735">
      <w:pPr>
        <w:pStyle w:val="Default"/>
        <w:rPr>
          <w:rFonts w:ascii="Times New Roman" w:hAnsi="Times New Roman" w:cs="Times New Roman"/>
          <w:color w:val="auto"/>
          <w:sz w:val="22"/>
          <w:szCs w:val="22"/>
        </w:rPr>
      </w:pPr>
    </w:p>
    <w:p w:rsidR="003B6627" w:rsidRDefault="003B6627">
      <w:pPr>
        <w:rPr>
          <w:rFonts w:ascii="Times New Roman" w:eastAsia="Times New Roman" w:hAnsi="Times New Roman" w:cs="Times New Roman"/>
        </w:rPr>
      </w:pPr>
      <w:r>
        <w:rPr>
          <w:rFonts w:ascii="Times New Roman" w:hAnsi="Times New Roman" w:cs="Times New Roman"/>
        </w:rPr>
        <w:br w:type="page"/>
      </w:r>
    </w:p>
    <w:p w:rsidR="000B6494" w:rsidRPr="00440D1A" w:rsidRDefault="000B6494" w:rsidP="00CA4735">
      <w:pPr>
        <w:pStyle w:val="Default"/>
        <w:rPr>
          <w:rFonts w:ascii="Times New Roman" w:hAnsi="Times New Roman" w:cs="Times New Roman"/>
          <w:sz w:val="16"/>
          <w:szCs w:val="16"/>
        </w:rPr>
      </w:pPr>
    </w:p>
    <w:p w:rsidR="00D962A0" w:rsidRPr="0061031C" w:rsidRDefault="00D962A0" w:rsidP="00CA4735">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32"/>
          <w:szCs w:val="32"/>
        </w:rPr>
      </w:pPr>
      <w:r w:rsidRPr="0061031C">
        <w:rPr>
          <w:rFonts w:ascii="Arial Narrow" w:hAnsi="Arial Narrow"/>
          <w:b/>
          <w:color w:val="FFFFFF"/>
          <w:sz w:val="32"/>
          <w:szCs w:val="32"/>
        </w:rPr>
        <w:t>Appendix F-2: Additional Dispute Resolution Process</w:t>
      </w:r>
    </w:p>
    <w:p w:rsidR="00D962A0" w:rsidRPr="003D5B56" w:rsidRDefault="00D962A0" w:rsidP="00CA4735">
      <w:pPr>
        <w:pStyle w:val="CM8"/>
        <w:spacing w:before="120" w:after="120" w:line="240" w:lineRule="auto"/>
        <w:ind w:left="432" w:hanging="432"/>
        <w:jc w:val="both"/>
        <w:rPr>
          <w:kern w:val="22"/>
          <w:sz w:val="22"/>
          <w:szCs w:val="22"/>
        </w:rPr>
      </w:pPr>
      <w:r w:rsidRPr="00DD3AC3">
        <w:rPr>
          <w:b/>
          <w:sz w:val="22"/>
          <w:szCs w:val="22"/>
        </w:rPr>
        <w:t>a.</w:t>
      </w:r>
      <w:r w:rsidRPr="00DD3AC3">
        <w:rPr>
          <w:b/>
          <w:sz w:val="22"/>
          <w:szCs w:val="22"/>
        </w:rPr>
        <w:tab/>
      </w:r>
      <w:r w:rsidRPr="00DD3AC3">
        <w:rPr>
          <w:b/>
          <w:kern w:val="22"/>
          <w:sz w:val="22"/>
          <w:szCs w:val="22"/>
        </w:rPr>
        <w:t>Availability of Additional Dispute Resolution Process</w:t>
      </w:r>
      <w:r w:rsidRPr="00DD3AC3">
        <w:rPr>
          <w:kern w:val="22"/>
          <w:sz w:val="22"/>
          <w:szCs w:val="22"/>
        </w:rPr>
        <w:t xml:space="preserve">.  Indicate whether the State operates another dispute resolution process that offers participants the opportunity to appeal decisions that adversely affect </w:t>
      </w:r>
      <w:r w:rsidRPr="003D5B56">
        <w:rPr>
          <w:kern w:val="22"/>
          <w:sz w:val="22"/>
          <w:szCs w:val="22"/>
        </w:rPr>
        <w:t xml:space="preserve">their services while preserving their right to a Fair Hearing.  </w:t>
      </w:r>
      <w:r w:rsidRPr="003D5B56">
        <w:rPr>
          <w:i/>
          <w:kern w:val="22"/>
          <w:sz w:val="22"/>
          <w:szCs w:val="22"/>
        </w:rPr>
        <w:t>Select one</w:t>
      </w:r>
      <w:r w:rsidRPr="003D5B56">
        <w:rPr>
          <w:kern w:val="22"/>
          <w:sz w:val="22"/>
          <w:szCs w:val="22"/>
        </w:rPr>
        <w:t xml:space="preserve">: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4"/>
        <w:gridCol w:w="8536"/>
      </w:tblGrid>
      <w:tr w:rsidR="00D962A0" w:rsidRPr="003D5B56">
        <w:tc>
          <w:tcPr>
            <w:tcW w:w="465" w:type="dxa"/>
            <w:tcBorders>
              <w:top w:val="single" w:sz="12" w:space="0" w:color="auto"/>
              <w:left w:val="single" w:sz="12" w:space="0" w:color="auto"/>
              <w:bottom w:val="single" w:sz="12" w:space="0" w:color="auto"/>
              <w:right w:val="single" w:sz="12" w:space="0" w:color="auto"/>
            </w:tcBorders>
            <w:shd w:val="pct10" w:color="auto" w:fill="auto"/>
          </w:tcPr>
          <w:p w:rsidR="00D962A0" w:rsidRPr="003D5B56"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Pr>
                <w:kern w:val="22"/>
                <w:sz w:val="22"/>
                <w:szCs w:val="22"/>
              </w:rPr>
              <w:sym w:font="Wingdings" w:char="F06C"/>
            </w:r>
          </w:p>
        </w:tc>
        <w:tc>
          <w:tcPr>
            <w:tcW w:w="8751" w:type="dxa"/>
            <w:tcBorders>
              <w:top w:val="single" w:sz="12" w:space="0" w:color="auto"/>
              <w:left w:val="single" w:sz="12" w:space="0" w:color="auto"/>
              <w:bottom w:val="single" w:sz="12" w:space="0" w:color="auto"/>
              <w:right w:val="single" w:sz="12" w:space="0" w:color="auto"/>
            </w:tcBorders>
          </w:tcPr>
          <w:p w:rsidR="00D962A0" w:rsidRPr="003D5B56"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r w:rsidRPr="003D5B56">
              <w:rPr>
                <w:b/>
                <w:kern w:val="22"/>
                <w:sz w:val="22"/>
                <w:szCs w:val="22"/>
              </w:rPr>
              <w:t>No</w:t>
            </w:r>
            <w:r w:rsidRPr="003D5B56">
              <w:rPr>
                <w:kern w:val="22"/>
                <w:sz w:val="22"/>
                <w:szCs w:val="22"/>
              </w:rPr>
              <w:t xml:space="preserve">.  </w:t>
            </w:r>
            <w:r w:rsidRPr="00795887">
              <w:rPr>
                <w:b/>
                <w:kern w:val="22"/>
                <w:sz w:val="22"/>
                <w:szCs w:val="22"/>
              </w:rPr>
              <w:t>This Appendix does not apply</w:t>
            </w:r>
            <w:r w:rsidRPr="003D5B56">
              <w:rPr>
                <w:kern w:val="22"/>
                <w:sz w:val="22"/>
                <w:szCs w:val="22"/>
              </w:rPr>
              <w:t xml:space="preserve"> </w:t>
            </w:r>
          </w:p>
        </w:tc>
      </w:tr>
      <w:tr w:rsidR="00D962A0" w:rsidRPr="003D5B56">
        <w:tc>
          <w:tcPr>
            <w:tcW w:w="465" w:type="dxa"/>
            <w:tcBorders>
              <w:top w:val="single" w:sz="12" w:space="0" w:color="auto"/>
              <w:left w:val="single" w:sz="12" w:space="0" w:color="auto"/>
              <w:bottom w:val="single" w:sz="12" w:space="0" w:color="auto"/>
              <w:right w:val="single" w:sz="12" w:space="0" w:color="auto"/>
            </w:tcBorders>
            <w:shd w:val="pct10" w:color="auto" w:fill="auto"/>
          </w:tcPr>
          <w:p w:rsidR="00D962A0" w:rsidRPr="003D5B56"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D5B56">
              <w:rPr>
                <w:kern w:val="22"/>
                <w:sz w:val="22"/>
                <w:szCs w:val="22"/>
              </w:rPr>
              <w:sym w:font="Wingdings" w:char="F0A1"/>
            </w:r>
          </w:p>
        </w:tc>
        <w:tc>
          <w:tcPr>
            <w:tcW w:w="8751" w:type="dxa"/>
            <w:tcBorders>
              <w:top w:val="single" w:sz="12" w:space="0" w:color="auto"/>
              <w:left w:val="single" w:sz="12" w:space="0" w:color="auto"/>
              <w:bottom w:val="single" w:sz="12" w:space="0" w:color="auto"/>
              <w:right w:val="single" w:sz="12" w:space="0" w:color="auto"/>
            </w:tcBorders>
          </w:tcPr>
          <w:p w:rsidR="00D962A0" w:rsidRPr="003D5B56"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D5B56">
              <w:rPr>
                <w:b/>
                <w:kern w:val="22"/>
                <w:sz w:val="22"/>
                <w:szCs w:val="22"/>
              </w:rPr>
              <w:t>Yes</w:t>
            </w:r>
            <w:r w:rsidRPr="003D5B56">
              <w:rPr>
                <w:kern w:val="22"/>
                <w:sz w:val="22"/>
                <w:szCs w:val="22"/>
              </w:rPr>
              <w:t xml:space="preserve">. </w:t>
            </w:r>
            <w:r w:rsidRPr="00795887">
              <w:rPr>
                <w:b/>
                <w:kern w:val="22"/>
                <w:sz w:val="22"/>
                <w:szCs w:val="22"/>
              </w:rPr>
              <w:t>The State operates an additional dispute resolution process</w:t>
            </w:r>
            <w:r w:rsidRPr="003D5B56">
              <w:rPr>
                <w:kern w:val="22"/>
                <w:sz w:val="22"/>
                <w:szCs w:val="22"/>
              </w:rPr>
              <w:t xml:space="preserve"> </w:t>
            </w:r>
          </w:p>
        </w:tc>
      </w:tr>
      <w:tr w:rsidR="00D962A0" w:rsidRPr="003D5B56">
        <w:tc>
          <w:tcPr>
            <w:tcW w:w="465" w:type="dxa"/>
            <w:tcBorders>
              <w:top w:val="single" w:sz="12" w:space="0" w:color="auto"/>
              <w:left w:val="single" w:sz="12" w:space="0" w:color="auto"/>
              <w:bottom w:val="single" w:sz="12" w:space="0" w:color="auto"/>
              <w:right w:val="single" w:sz="12" w:space="0" w:color="auto"/>
            </w:tcBorders>
            <w:shd w:val="pct10" w:color="auto" w:fill="auto"/>
          </w:tcPr>
          <w:p w:rsidR="00D962A0" w:rsidRPr="003D5B56"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c>
          <w:tcPr>
            <w:tcW w:w="8751" w:type="dxa"/>
            <w:tcBorders>
              <w:top w:val="single" w:sz="12" w:space="0" w:color="auto"/>
              <w:left w:val="single" w:sz="12" w:space="0" w:color="auto"/>
              <w:bottom w:val="single" w:sz="12" w:space="0" w:color="auto"/>
              <w:right w:val="single" w:sz="12" w:space="0" w:color="auto"/>
            </w:tcBorders>
          </w:tcPr>
          <w:p w:rsidR="00D962A0" w:rsidRPr="003D5B56"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rsidR="00D962A0" w:rsidRPr="00003C1C" w:rsidRDefault="00D962A0" w:rsidP="00CA4735">
      <w:pPr>
        <w:pStyle w:val="CM8"/>
        <w:spacing w:before="60" w:after="120" w:line="240" w:lineRule="auto"/>
        <w:ind w:left="432" w:hanging="432"/>
        <w:jc w:val="both"/>
        <w:rPr>
          <w:kern w:val="22"/>
          <w:sz w:val="22"/>
          <w:szCs w:val="22"/>
        </w:rPr>
      </w:pPr>
      <w:r w:rsidRPr="003D5B56">
        <w:rPr>
          <w:b/>
          <w:kern w:val="22"/>
          <w:sz w:val="22"/>
          <w:szCs w:val="22"/>
        </w:rPr>
        <w:t>b.</w:t>
      </w:r>
      <w:r w:rsidRPr="003D5B56">
        <w:rPr>
          <w:b/>
          <w:kern w:val="22"/>
          <w:sz w:val="22"/>
          <w:szCs w:val="22"/>
        </w:rPr>
        <w:tab/>
        <w:t>Descripti</w:t>
      </w:r>
      <w:r w:rsidRPr="00DD3AC3">
        <w:rPr>
          <w:b/>
          <w:kern w:val="22"/>
          <w:sz w:val="22"/>
          <w:szCs w:val="22"/>
        </w:rPr>
        <w:t>on of Additional Dispute Resolution Process</w:t>
      </w:r>
      <w:r w:rsidRPr="00DD3AC3">
        <w:rPr>
          <w:kern w:val="22"/>
          <w:sz w:val="22"/>
          <w:szCs w:val="22"/>
        </w:rPr>
        <w:t xml:space="preserve">.  Describe the additional dispute resolution process, including: (a) the State agency that operates the process; (b) the nature of the process </w:t>
      </w:r>
      <w:r>
        <w:rPr>
          <w:kern w:val="22"/>
          <w:sz w:val="22"/>
          <w:szCs w:val="22"/>
        </w:rPr>
        <w:br/>
      </w:r>
      <w:r w:rsidRPr="00DD3AC3">
        <w:rPr>
          <w:kern w:val="22"/>
          <w:sz w:val="22"/>
          <w:szCs w:val="22"/>
        </w:rPr>
        <w:t xml:space="preserve">(i.e., procedures and timeframes), including the types of disputes addressed through the process; and, (c) how the right to a Medicaid Fair Hearing is preserved when a participant elects to make use of the process:  State laws, regulations, and policies referenced in the description are available </w:t>
      </w:r>
      <w:r>
        <w:rPr>
          <w:kern w:val="22"/>
          <w:sz w:val="22"/>
          <w:szCs w:val="22"/>
        </w:rPr>
        <w:t xml:space="preserve">to CMS upon request </w:t>
      </w:r>
      <w:r w:rsidRPr="00DD3AC3">
        <w:rPr>
          <w:kern w:val="22"/>
          <w:sz w:val="22"/>
          <w:szCs w:val="22"/>
        </w:rPr>
        <w:t>through the operating or Medicaid agency.</w:t>
      </w:r>
    </w:p>
    <w:tbl>
      <w:tblPr>
        <w:tblStyle w:val="TableGrid"/>
        <w:tblW w:w="0" w:type="auto"/>
        <w:tblInd w:w="576" w:type="dxa"/>
        <w:tblLook w:val="01E0" w:firstRow="1" w:lastRow="1" w:firstColumn="1" w:lastColumn="1" w:noHBand="0" w:noVBand="0"/>
      </w:tblPr>
      <w:tblGrid>
        <w:gridCol w:w="9000"/>
      </w:tblGrid>
      <w:tr w:rsidR="00D962A0">
        <w:tc>
          <w:tcPr>
            <w:tcW w:w="9864" w:type="dxa"/>
            <w:tcBorders>
              <w:top w:val="single" w:sz="12" w:space="0" w:color="auto"/>
              <w:left w:val="single" w:sz="12" w:space="0" w:color="auto"/>
              <w:bottom w:val="single" w:sz="12" w:space="0" w:color="auto"/>
              <w:right w:val="single" w:sz="12" w:space="0" w:color="auto"/>
            </w:tcBorders>
            <w:shd w:val="pct10" w:color="auto" w:fill="auto"/>
          </w:tcPr>
          <w:p w:rsidR="00D962A0"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962A0"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962A0"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962A0"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962A0"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D962A0" w:rsidRPr="000C7729"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pPr>
    </w:p>
    <w:p w:rsidR="003B6627" w:rsidRDefault="003B6627">
      <w:r>
        <w:br w:type="page"/>
      </w:r>
    </w:p>
    <w:p w:rsidR="00D962A0" w:rsidRPr="000C7729"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ind w:left="504"/>
      </w:pPr>
    </w:p>
    <w:p w:rsidR="00D962A0" w:rsidRPr="0061031C" w:rsidRDefault="00D962A0" w:rsidP="00CA4735">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before="120" w:after="120"/>
        <w:jc w:val="center"/>
        <w:outlineLvl w:val="0"/>
        <w:rPr>
          <w:rFonts w:ascii="Arial Narrow" w:hAnsi="Arial Narrow"/>
          <w:b/>
          <w:color w:val="FFFFFF"/>
          <w:sz w:val="32"/>
          <w:szCs w:val="32"/>
        </w:rPr>
      </w:pPr>
      <w:r>
        <w:rPr>
          <w:rFonts w:ascii="Arial" w:hAnsi="Arial" w:cs="Arial"/>
        </w:rPr>
        <w:t> </w:t>
      </w:r>
      <w:r w:rsidRPr="0061031C">
        <w:rPr>
          <w:rFonts w:ascii="Arial Narrow" w:hAnsi="Arial Narrow"/>
          <w:b/>
          <w:color w:val="FFFFFF"/>
          <w:sz w:val="32"/>
          <w:szCs w:val="32"/>
        </w:rPr>
        <w:t>Appendix F-3: State Grievance/Complaint System</w:t>
      </w:r>
    </w:p>
    <w:p w:rsidR="00D962A0" w:rsidRPr="00DD3AC3" w:rsidRDefault="00D962A0" w:rsidP="00CA4735">
      <w:pPr>
        <w:pStyle w:val="CM8"/>
        <w:spacing w:before="60" w:after="120"/>
        <w:ind w:left="432" w:right="360" w:hanging="432"/>
        <w:rPr>
          <w:kern w:val="22"/>
          <w:sz w:val="22"/>
          <w:szCs w:val="22"/>
        </w:rPr>
      </w:pPr>
      <w:r w:rsidRPr="000C7729">
        <w:rPr>
          <w:b/>
          <w:sz w:val="22"/>
          <w:szCs w:val="22"/>
        </w:rPr>
        <w:t>a.</w:t>
      </w:r>
      <w:r w:rsidRPr="000C7729">
        <w:rPr>
          <w:b/>
          <w:sz w:val="22"/>
          <w:szCs w:val="22"/>
        </w:rPr>
        <w:tab/>
      </w:r>
      <w:r w:rsidRPr="00DD3AC3">
        <w:rPr>
          <w:b/>
          <w:kern w:val="22"/>
          <w:sz w:val="22"/>
          <w:szCs w:val="22"/>
        </w:rPr>
        <w:t>Operation of Grievance/Complaint System</w:t>
      </w:r>
      <w:r w:rsidRPr="00DD3AC3">
        <w:rPr>
          <w:kern w:val="22"/>
          <w:sz w:val="22"/>
          <w:szCs w:val="22"/>
        </w:rPr>
        <w:t xml:space="preserve">.  </w:t>
      </w:r>
      <w:r w:rsidRPr="00DD3AC3">
        <w:rPr>
          <w:i/>
          <w:kern w:val="22"/>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3"/>
        <w:gridCol w:w="8537"/>
      </w:tblGrid>
      <w:tr w:rsidR="00D962A0" w:rsidRPr="00DD3AC3">
        <w:tc>
          <w:tcPr>
            <w:tcW w:w="465" w:type="dxa"/>
            <w:tcBorders>
              <w:top w:val="single" w:sz="12" w:space="0" w:color="auto"/>
              <w:left w:val="single" w:sz="12" w:space="0" w:color="auto"/>
              <w:bottom w:val="single" w:sz="12" w:space="0" w:color="auto"/>
              <w:right w:val="single" w:sz="12" w:space="0" w:color="auto"/>
            </w:tcBorders>
            <w:shd w:val="pct10" w:color="auto" w:fill="auto"/>
          </w:tcPr>
          <w:p w:rsidR="00D962A0" w:rsidRPr="00DD3AC3"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Pr>
                <w:kern w:val="22"/>
                <w:sz w:val="22"/>
                <w:szCs w:val="22"/>
              </w:rPr>
              <w:sym w:font="Wingdings" w:char="F06C"/>
            </w:r>
          </w:p>
        </w:tc>
        <w:tc>
          <w:tcPr>
            <w:tcW w:w="8751" w:type="dxa"/>
            <w:tcBorders>
              <w:top w:val="single" w:sz="12" w:space="0" w:color="auto"/>
              <w:left w:val="single" w:sz="12" w:space="0" w:color="auto"/>
              <w:bottom w:val="single" w:sz="12" w:space="0" w:color="auto"/>
              <w:right w:val="single" w:sz="12" w:space="0" w:color="auto"/>
            </w:tcBorders>
          </w:tcPr>
          <w:p w:rsidR="00D962A0" w:rsidRPr="003D5B56"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DD3AC3">
              <w:rPr>
                <w:b/>
                <w:kern w:val="22"/>
                <w:sz w:val="22"/>
                <w:szCs w:val="22"/>
              </w:rPr>
              <w:t>No.</w:t>
            </w:r>
            <w:r w:rsidRPr="00DD3AC3">
              <w:rPr>
                <w:kern w:val="22"/>
                <w:sz w:val="22"/>
                <w:szCs w:val="22"/>
              </w:rPr>
              <w:t xml:space="preserve"> </w:t>
            </w:r>
            <w:r w:rsidRPr="00795887">
              <w:rPr>
                <w:b/>
                <w:kern w:val="22"/>
                <w:sz w:val="22"/>
                <w:szCs w:val="22"/>
              </w:rPr>
              <w:t>This Appendix does not apply</w:t>
            </w:r>
            <w:r w:rsidRPr="00DD3AC3">
              <w:rPr>
                <w:kern w:val="22"/>
                <w:sz w:val="22"/>
                <w:szCs w:val="22"/>
              </w:rPr>
              <w:t xml:space="preserve"> </w:t>
            </w:r>
          </w:p>
        </w:tc>
      </w:tr>
      <w:tr w:rsidR="00D962A0" w:rsidRPr="00DD3AC3">
        <w:tc>
          <w:tcPr>
            <w:tcW w:w="465" w:type="dxa"/>
            <w:tcBorders>
              <w:top w:val="single" w:sz="12" w:space="0" w:color="auto"/>
              <w:left w:val="single" w:sz="12" w:space="0" w:color="auto"/>
              <w:bottom w:val="single" w:sz="12" w:space="0" w:color="auto"/>
              <w:right w:val="single" w:sz="12" w:space="0" w:color="auto"/>
            </w:tcBorders>
            <w:shd w:val="pct10" w:color="auto" w:fill="auto"/>
          </w:tcPr>
          <w:p w:rsidR="00D962A0" w:rsidRPr="00DD3AC3"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DD3AC3">
              <w:rPr>
                <w:kern w:val="22"/>
                <w:sz w:val="22"/>
                <w:szCs w:val="22"/>
              </w:rPr>
              <w:sym w:font="Wingdings" w:char="F0A1"/>
            </w:r>
          </w:p>
        </w:tc>
        <w:tc>
          <w:tcPr>
            <w:tcW w:w="8751" w:type="dxa"/>
            <w:tcBorders>
              <w:top w:val="single" w:sz="12" w:space="0" w:color="auto"/>
              <w:left w:val="single" w:sz="12" w:space="0" w:color="auto"/>
              <w:bottom w:val="single" w:sz="12" w:space="0" w:color="auto"/>
              <w:right w:val="single" w:sz="12" w:space="0" w:color="auto"/>
            </w:tcBorders>
          </w:tcPr>
          <w:p w:rsidR="00D962A0" w:rsidRPr="00DD3AC3"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3D5B56">
              <w:rPr>
                <w:b/>
                <w:kern w:val="22"/>
                <w:sz w:val="22"/>
                <w:szCs w:val="22"/>
              </w:rPr>
              <w:t>Yes.</w:t>
            </w:r>
            <w:r w:rsidRPr="003D5B56">
              <w:rPr>
                <w:kern w:val="22"/>
                <w:sz w:val="22"/>
                <w:szCs w:val="22"/>
              </w:rPr>
              <w:t xml:space="preserve"> </w:t>
            </w:r>
            <w:r w:rsidRPr="00795887">
              <w:rPr>
                <w:b/>
                <w:kern w:val="22"/>
                <w:sz w:val="22"/>
                <w:szCs w:val="22"/>
              </w:rPr>
              <w:t>The State operates a grievance/complaint system that affords participants the opportunity to register grievances or complaints concerning the provision of services under this waiver</w:t>
            </w:r>
            <w:r w:rsidRPr="003D5B56">
              <w:rPr>
                <w:kern w:val="22"/>
                <w:sz w:val="22"/>
                <w:szCs w:val="22"/>
              </w:rPr>
              <w:t xml:space="preserve"> </w:t>
            </w:r>
          </w:p>
        </w:tc>
      </w:tr>
      <w:tr w:rsidR="00D962A0" w:rsidRPr="00DD3AC3">
        <w:tc>
          <w:tcPr>
            <w:tcW w:w="465" w:type="dxa"/>
            <w:tcBorders>
              <w:top w:val="single" w:sz="12" w:space="0" w:color="auto"/>
              <w:left w:val="single" w:sz="12" w:space="0" w:color="auto"/>
              <w:bottom w:val="single" w:sz="12" w:space="0" w:color="auto"/>
              <w:right w:val="single" w:sz="12" w:space="0" w:color="auto"/>
            </w:tcBorders>
            <w:shd w:val="pct10" w:color="auto" w:fill="auto"/>
          </w:tcPr>
          <w:p w:rsidR="00D962A0" w:rsidRPr="00DD3AC3"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c>
          <w:tcPr>
            <w:tcW w:w="8751" w:type="dxa"/>
            <w:tcBorders>
              <w:top w:val="single" w:sz="12" w:space="0" w:color="auto"/>
              <w:left w:val="single" w:sz="12" w:space="0" w:color="auto"/>
              <w:bottom w:val="single" w:sz="12" w:space="0" w:color="auto"/>
              <w:right w:val="single" w:sz="12" w:space="0" w:color="auto"/>
            </w:tcBorders>
          </w:tcPr>
          <w:p w:rsidR="00D962A0" w:rsidRPr="00DD3AC3"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rsidR="00D962A0" w:rsidRPr="00003C1C" w:rsidRDefault="00D962A0" w:rsidP="00CA4735">
      <w:pPr>
        <w:pStyle w:val="CM8"/>
        <w:spacing w:before="60" w:after="120" w:line="240" w:lineRule="auto"/>
        <w:ind w:left="432" w:hanging="432"/>
        <w:jc w:val="both"/>
        <w:rPr>
          <w:kern w:val="22"/>
          <w:sz w:val="22"/>
          <w:szCs w:val="22"/>
        </w:rPr>
      </w:pPr>
      <w:r w:rsidRPr="00DD3AC3">
        <w:rPr>
          <w:b/>
          <w:kern w:val="22"/>
          <w:sz w:val="22"/>
          <w:szCs w:val="22"/>
        </w:rPr>
        <w:t>b.</w:t>
      </w:r>
      <w:r w:rsidRPr="00DD3AC3">
        <w:rPr>
          <w:kern w:val="22"/>
          <w:sz w:val="22"/>
          <w:szCs w:val="22"/>
        </w:rPr>
        <w:tab/>
      </w:r>
      <w:r w:rsidRPr="00DD3AC3">
        <w:rPr>
          <w:b/>
          <w:kern w:val="22"/>
          <w:sz w:val="22"/>
          <w:szCs w:val="22"/>
        </w:rPr>
        <w:t>Operational Responsibility.</w:t>
      </w:r>
      <w:r w:rsidRPr="00DD3AC3">
        <w:rPr>
          <w:kern w:val="22"/>
          <w:sz w:val="22"/>
          <w:szCs w:val="22"/>
        </w:rPr>
        <w:t xml:space="preserve">  Specify the State agency that is responsible for the operation of the grievance/complaint system:</w:t>
      </w:r>
    </w:p>
    <w:tbl>
      <w:tblPr>
        <w:tblStyle w:val="TableGrid"/>
        <w:tblW w:w="0" w:type="auto"/>
        <w:tblInd w:w="576" w:type="dxa"/>
        <w:tblLook w:val="01E0" w:firstRow="1" w:lastRow="1" w:firstColumn="1" w:lastColumn="1" w:noHBand="0" w:noVBand="0"/>
      </w:tblPr>
      <w:tblGrid>
        <w:gridCol w:w="9000"/>
      </w:tblGrid>
      <w:tr w:rsidR="00D962A0">
        <w:tc>
          <w:tcPr>
            <w:tcW w:w="9288" w:type="dxa"/>
            <w:tcBorders>
              <w:top w:val="single" w:sz="12" w:space="0" w:color="auto"/>
              <w:left w:val="single" w:sz="12" w:space="0" w:color="auto"/>
              <w:bottom w:val="single" w:sz="12" w:space="0" w:color="auto"/>
              <w:right w:val="single" w:sz="12" w:space="0" w:color="auto"/>
            </w:tcBorders>
            <w:shd w:val="pct10" w:color="auto" w:fill="auto"/>
          </w:tcPr>
          <w:p w:rsidR="00D962A0"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D962A0"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D962A0"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rsidR="00D962A0" w:rsidRPr="00003C1C" w:rsidRDefault="00D962A0" w:rsidP="00CA4735">
      <w:pPr>
        <w:pStyle w:val="CM8"/>
        <w:spacing w:before="60" w:after="120" w:line="240" w:lineRule="auto"/>
        <w:ind w:left="432" w:hanging="432"/>
        <w:jc w:val="both"/>
        <w:rPr>
          <w:kern w:val="22"/>
          <w:sz w:val="22"/>
          <w:szCs w:val="22"/>
        </w:rPr>
      </w:pPr>
      <w:r w:rsidRPr="00003C1C">
        <w:rPr>
          <w:b/>
          <w:kern w:val="22"/>
          <w:sz w:val="22"/>
          <w:szCs w:val="22"/>
        </w:rPr>
        <w:t>c.</w:t>
      </w:r>
      <w:r w:rsidRPr="00003C1C">
        <w:rPr>
          <w:b/>
          <w:kern w:val="22"/>
          <w:sz w:val="22"/>
          <w:szCs w:val="22"/>
        </w:rPr>
        <w:tab/>
        <w:t>Description of System</w:t>
      </w:r>
      <w:r w:rsidRPr="00003C1C">
        <w:rPr>
          <w:kern w:val="22"/>
          <w:sz w:val="22"/>
          <w:szCs w:val="22"/>
        </w:rPr>
        <w:t>.  Describe the grievance/complaint syste</w:t>
      </w:r>
      <w:r w:rsidRPr="003D5B56">
        <w:rPr>
          <w:kern w:val="22"/>
          <w:sz w:val="22"/>
          <w:szCs w:val="22"/>
        </w:rPr>
        <w:t xml:space="preserve">m, including: (a) the types of grievances/complaints that participants may register; (b) the process and timelines for addressing grievances/complaints; and, (c) the mechanisms that are used to resolve grievances/complaints. </w:t>
      </w:r>
      <w:r w:rsidRPr="003D5B56">
        <w:rPr>
          <w:b/>
          <w:kern w:val="22"/>
          <w:sz w:val="22"/>
          <w:szCs w:val="22"/>
        </w:rPr>
        <w:t xml:space="preserve"> </w:t>
      </w:r>
      <w:r w:rsidRPr="003D5B56">
        <w:rPr>
          <w:kern w:val="22"/>
          <w:sz w:val="22"/>
          <w:szCs w:val="22"/>
        </w:rPr>
        <w:t xml:space="preserve">State laws, regulations, and policies referenced in the description are available </w:t>
      </w:r>
      <w:r>
        <w:rPr>
          <w:kern w:val="22"/>
          <w:sz w:val="22"/>
          <w:szCs w:val="22"/>
        </w:rPr>
        <w:t xml:space="preserve">to CMS upon request </w:t>
      </w:r>
      <w:r w:rsidRPr="003D5B56">
        <w:rPr>
          <w:kern w:val="22"/>
          <w:sz w:val="22"/>
          <w:szCs w:val="22"/>
        </w:rPr>
        <w:t>through the Medicaid agency or the operating agency (if applicable).</w:t>
      </w:r>
    </w:p>
    <w:tbl>
      <w:tblPr>
        <w:tblStyle w:val="TableGrid"/>
        <w:tblW w:w="0" w:type="auto"/>
        <w:tblInd w:w="576" w:type="dxa"/>
        <w:tblLook w:val="01E0" w:firstRow="1" w:lastRow="1" w:firstColumn="1" w:lastColumn="1" w:noHBand="0" w:noVBand="0"/>
      </w:tblPr>
      <w:tblGrid>
        <w:gridCol w:w="9000"/>
      </w:tblGrid>
      <w:tr w:rsidR="00D962A0">
        <w:tc>
          <w:tcPr>
            <w:tcW w:w="9864" w:type="dxa"/>
            <w:tcBorders>
              <w:top w:val="single" w:sz="12" w:space="0" w:color="auto"/>
              <w:left w:val="single" w:sz="12" w:space="0" w:color="auto"/>
              <w:bottom w:val="single" w:sz="12" w:space="0" w:color="auto"/>
              <w:right w:val="single" w:sz="12" w:space="0" w:color="auto"/>
            </w:tcBorders>
            <w:shd w:val="pct10" w:color="auto" w:fill="auto"/>
          </w:tcPr>
          <w:p w:rsidR="00D962A0" w:rsidRPr="00E62B83"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D962A0" w:rsidRPr="00E62B83"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D962A0"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D962A0" w:rsidRPr="000C7729"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ind w:left="504"/>
      </w:pPr>
    </w:p>
    <w:p w:rsidR="003B6627" w:rsidRDefault="003B6627">
      <w:r>
        <w:br w:type="page"/>
      </w:r>
    </w:p>
    <w:p w:rsidR="00D962A0" w:rsidRDefault="00D962A0"/>
    <w:p w:rsidR="00D962A0" w:rsidRDefault="00D962A0">
      <w:r>
        <w:rPr>
          <w:noProof/>
        </w:rPr>
        <w:drawing>
          <wp:inline distT="0" distB="0" distL="0" distR="0" wp14:anchorId="557C99EF" wp14:editId="282A5146">
            <wp:extent cx="6144260" cy="5715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4260" cy="571500"/>
                    </a:xfrm>
                    <a:prstGeom prst="rect">
                      <a:avLst/>
                    </a:prstGeom>
                    <a:noFill/>
                  </pic:spPr>
                </pic:pic>
              </a:graphicData>
            </a:graphic>
          </wp:inline>
        </w:drawing>
      </w:r>
    </w:p>
    <w:p w:rsidR="00D962A0" w:rsidRPr="004A3B19" w:rsidRDefault="00D962A0" w:rsidP="00CA4735">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line="240" w:lineRule="auto"/>
        <w:jc w:val="center"/>
        <w:outlineLvl w:val="0"/>
        <w:rPr>
          <w:rFonts w:ascii="Arial Narrow" w:eastAsia="Times New Roman" w:hAnsi="Arial Narrow" w:cs="Times New Roman"/>
          <w:b/>
          <w:color w:val="FFFFFF"/>
          <w:sz w:val="32"/>
          <w:szCs w:val="32"/>
        </w:rPr>
      </w:pPr>
      <w:r w:rsidRPr="004A3B19">
        <w:rPr>
          <w:rFonts w:ascii="Arial Narrow" w:eastAsia="Times New Roman" w:hAnsi="Arial Narrow" w:cs="Times New Roman"/>
          <w:b/>
          <w:color w:val="FFFFFF"/>
          <w:sz w:val="32"/>
          <w:szCs w:val="32"/>
        </w:rPr>
        <w:t>Appendix G-1: Response to Critical Events or Incidents</w:t>
      </w:r>
    </w:p>
    <w:p w:rsidR="00D962A0" w:rsidRPr="004A3B19" w:rsidRDefault="00D962A0" w:rsidP="00CA4735">
      <w:pPr>
        <w:autoSpaceDE w:val="0"/>
        <w:autoSpaceDN w:val="0"/>
        <w:adjustRightInd w:val="0"/>
        <w:spacing w:before="120" w:after="120" w:line="240" w:lineRule="auto"/>
        <w:ind w:left="432" w:hanging="432"/>
        <w:jc w:val="both"/>
        <w:rPr>
          <w:rFonts w:ascii="Times New Roman" w:eastAsia="Times New Roman" w:hAnsi="Times New Roman" w:cs="Times New Roman"/>
          <w:kern w:val="22"/>
        </w:rPr>
      </w:pPr>
      <w:r w:rsidRPr="004A3B19">
        <w:rPr>
          <w:rFonts w:ascii="Times New Roman" w:eastAsia="Times New Roman" w:hAnsi="Times New Roman" w:cs="Times New Roman"/>
          <w:b/>
        </w:rPr>
        <w:t>a.</w:t>
      </w:r>
      <w:r w:rsidRPr="004A3B19">
        <w:rPr>
          <w:rFonts w:ascii="Times New Roman" w:eastAsia="Times New Roman" w:hAnsi="Times New Roman" w:cs="Times New Roman"/>
        </w:rPr>
        <w:tab/>
      </w:r>
      <w:r w:rsidRPr="004A3B19">
        <w:rPr>
          <w:rFonts w:ascii="Times New Roman" w:eastAsia="Times New Roman" w:hAnsi="Times New Roman" w:cs="Times New Roman"/>
          <w:b/>
        </w:rPr>
        <w:t>Critical Event or Incident Reporting and Management</w:t>
      </w:r>
      <w:r w:rsidRPr="004A3B19">
        <w:rPr>
          <w:rFonts w:ascii="Times New Roman" w:eastAsia="Times New Roman" w:hAnsi="Times New Roman" w:cs="Times New Roman"/>
        </w:rPr>
        <w:t xml:space="preserve"> </w:t>
      </w:r>
      <w:r w:rsidRPr="004A3B19">
        <w:rPr>
          <w:rFonts w:ascii="Times New Roman" w:eastAsia="Times New Roman" w:hAnsi="Times New Roman" w:cs="Times New Roman"/>
          <w:b/>
          <w:kern w:val="22"/>
        </w:rPr>
        <w:t>Process</w:t>
      </w:r>
      <w:r w:rsidRPr="004A3B19">
        <w:rPr>
          <w:rFonts w:ascii="Times New Roman" w:eastAsia="Times New Roman" w:hAnsi="Times New Roman" w:cs="Times New Roman"/>
          <w:kern w:val="22"/>
        </w:rPr>
        <w:t xml:space="preserve">.  Indicate whether the State operates </w:t>
      </w:r>
      <w:r w:rsidRPr="004A3B19">
        <w:rPr>
          <w:rFonts w:ascii="Times New Roman" w:eastAsia="Times New Roman" w:hAnsi="Times New Roman" w:cs="Times New Roman"/>
        </w:rPr>
        <w:t xml:space="preserve">Critical Event or Incident Reporting and Management </w:t>
      </w:r>
      <w:r w:rsidRPr="004A3B19">
        <w:rPr>
          <w:rFonts w:ascii="Times New Roman" w:eastAsia="Times New Roman" w:hAnsi="Times New Roman" w:cs="Times New Roman"/>
          <w:kern w:val="22"/>
        </w:rPr>
        <w:t xml:space="preserve">Process that enables the State to collect information on sentinel events occurring in the waiver program.  </w:t>
      </w:r>
      <w:r w:rsidRPr="004A3B19">
        <w:rPr>
          <w:rFonts w:ascii="Times New Roman" w:eastAsia="Times New Roman" w:hAnsi="Times New Roman" w:cs="Times New Roman"/>
          <w:i/>
          <w:kern w:val="22"/>
        </w:rPr>
        <w:t>Select one</w:t>
      </w:r>
      <w:r w:rsidRPr="004A3B19">
        <w:rPr>
          <w:rFonts w:ascii="Times New Roman" w:eastAsia="Times New Roman" w:hAnsi="Times New Roman" w:cs="Times New Roman"/>
          <w:kern w:val="22"/>
        </w:rPr>
        <w:t xml:space="preserve">: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3"/>
        <w:gridCol w:w="8537"/>
      </w:tblGrid>
      <w:tr w:rsidR="00D962A0" w:rsidRPr="004A3B19">
        <w:tc>
          <w:tcPr>
            <w:tcW w:w="465" w:type="dxa"/>
            <w:tcBorders>
              <w:top w:val="single" w:sz="12" w:space="0" w:color="auto"/>
              <w:left w:val="single" w:sz="12" w:space="0" w:color="auto"/>
              <w:bottom w:val="single" w:sz="12" w:space="0" w:color="auto"/>
              <w:right w:val="single" w:sz="12" w:space="0" w:color="auto"/>
            </w:tcBorders>
            <w:shd w:val="pct10" w:color="auto" w:fill="auto"/>
          </w:tcPr>
          <w:p w:rsidR="00D962A0" w:rsidRPr="004A3B19"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rPr>
            </w:pPr>
            <w:r>
              <w:rPr>
                <w:kern w:val="22"/>
              </w:rPr>
              <w:sym w:font="Wingdings" w:char="F06C"/>
            </w:r>
          </w:p>
        </w:tc>
        <w:tc>
          <w:tcPr>
            <w:tcW w:w="8751" w:type="dxa"/>
            <w:tcBorders>
              <w:top w:val="single" w:sz="12" w:space="0" w:color="auto"/>
              <w:left w:val="single" w:sz="12" w:space="0" w:color="auto"/>
              <w:bottom w:val="single" w:sz="12" w:space="0" w:color="auto"/>
              <w:right w:val="single" w:sz="12" w:space="0" w:color="auto"/>
            </w:tcBorders>
          </w:tcPr>
          <w:p w:rsidR="00D962A0" w:rsidRPr="004A3B19"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rPr>
            </w:pPr>
            <w:r w:rsidRPr="004A3B19">
              <w:rPr>
                <w:b/>
                <w:kern w:val="22"/>
              </w:rPr>
              <w:t>Yes</w:t>
            </w:r>
            <w:r w:rsidRPr="004A3B19">
              <w:rPr>
                <w:kern w:val="22"/>
              </w:rPr>
              <w:t xml:space="preserve">. </w:t>
            </w:r>
            <w:r w:rsidRPr="004A3B19">
              <w:rPr>
                <w:b/>
                <w:kern w:val="22"/>
              </w:rPr>
              <w:t xml:space="preserve">The State operates a </w:t>
            </w:r>
            <w:r w:rsidRPr="004A3B19">
              <w:rPr>
                <w:b/>
              </w:rPr>
              <w:t xml:space="preserve">Critical Event or Incident Reporting and Management </w:t>
            </w:r>
            <w:r w:rsidRPr="004A3B19">
              <w:rPr>
                <w:b/>
                <w:kern w:val="22"/>
              </w:rPr>
              <w:t>Process</w:t>
            </w:r>
            <w:r w:rsidRPr="004A3B19">
              <w:rPr>
                <w:i/>
                <w:kern w:val="22"/>
              </w:rPr>
              <w:t xml:space="preserve"> (complete Items b through e)</w:t>
            </w:r>
            <w:r w:rsidRPr="004A3B19">
              <w:rPr>
                <w:kern w:val="22"/>
              </w:rPr>
              <w:t xml:space="preserve"> </w:t>
            </w:r>
          </w:p>
        </w:tc>
      </w:tr>
      <w:tr w:rsidR="00D962A0" w:rsidRPr="004A3B19">
        <w:tc>
          <w:tcPr>
            <w:tcW w:w="465" w:type="dxa"/>
            <w:tcBorders>
              <w:top w:val="single" w:sz="12" w:space="0" w:color="auto"/>
              <w:left w:val="single" w:sz="12" w:space="0" w:color="auto"/>
              <w:bottom w:val="single" w:sz="12" w:space="0" w:color="auto"/>
              <w:right w:val="single" w:sz="12" w:space="0" w:color="auto"/>
            </w:tcBorders>
            <w:shd w:val="pct10" w:color="auto" w:fill="auto"/>
          </w:tcPr>
          <w:p w:rsidR="00D962A0" w:rsidRPr="004A3B19"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rPr>
            </w:pPr>
            <w:r w:rsidRPr="004A3B19">
              <w:rPr>
                <w:kern w:val="22"/>
              </w:rPr>
              <w:sym w:font="Wingdings" w:char="F0A1"/>
            </w:r>
          </w:p>
        </w:tc>
        <w:tc>
          <w:tcPr>
            <w:tcW w:w="8751" w:type="dxa"/>
            <w:tcBorders>
              <w:top w:val="single" w:sz="12" w:space="0" w:color="auto"/>
              <w:left w:val="single" w:sz="12" w:space="0" w:color="auto"/>
              <w:bottom w:val="single" w:sz="12" w:space="0" w:color="auto"/>
              <w:right w:val="single" w:sz="12" w:space="0" w:color="auto"/>
            </w:tcBorders>
          </w:tcPr>
          <w:p w:rsidR="00D962A0" w:rsidRPr="004A3B19"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i/>
                <w:kern w:val="22"/>
              </w:rPr>
            </w:pPr>
            <w:r w:rsidRPr="004A3B19">
              <w:rPr>
                <w:b/>
                <w:kern w:val="22"/>
              </w:rPr>
              <w:t>No</w:t>
            </w:r>
            <w:r w:rsidRPr="004A3B19">
              <w:rPr>
                <w:kern w:val="22"/>
              </w:rPr>
              <w:t xml:space="preserve">.  </w:t>
            </w:r>
            <w:r w:rsidRPr="004A3B19">
              <w:rPr>
                <w:b/>
                <w:kern w:val="22"/>
              </w:rPr>
              <w:t>This Appendix does not apply</w:t>
            </w:r>
            <w:r w:rsidRPr="004A3B19">
              <w:rPr>
                <w:kern w:val="22"/>
              </w:rPr>
              <w:t xml:space="preserve"> (</w:t>
            </w:r>
            <w:r w:rsidRPr="004A3B19">
              <w:rPr>
                <w:i/>
                <w:kern w:val="22"/>
              </w:rPr>
              <w:t xml:space="preserve">do not complete Items b through e). </w:t>
            </w:r>
          </w:p>
          <w:p w:rsidR="00D962A0" w:rsidRPr="004A3B19"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rPr>
            </w:pPr>
            <w:r w:rsidRPr="004A3B19">
              <w:rPr>
                <w:i/>
                <w:kern w:val="22"/>
              </w:rPr>
              <w:t>If the State does not operate a Critical Event or Incident Reporting and Management Process, describe the process that the State uses to elicit information on the health and welfare of individuals served through the program.</w:t>
            </w:r>
          </w:p>
        </w:tc>
      </w:tr>
      <w:tr w:rsidR="00D962A0" w:rsidRPr="004A3B19">
        <w:tc>
          <w:tcPr>
            <w:tcW w:w="465" w:type="dxa"/>
            <w:tcBorders>
              <w:top w:val="single" w:sz="12" w:space="0" w:color="auto"/>
              <w:left w:val="single" w:sz="12" w:space="0" w:color="auto"/>
              <w:bottom w:val="single" w:sz="12" w:space="0" w:color="auto"/>
              <w:right w:val="single" w:sz="12" w:space="0" w:color="auto"/>
            </w:tcBorders>
            <w:shd w:val="solid" w:color="auto" w:fill="auto"/>
          </w:tcPr>
          <w:p w:rsidR="00D962A0" w:rsidRPr="004A3B19"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rPr>
            </w:pPr>
          </w:p>
        </w:tc>
        <w:tc>
          <w:tcPr>
            <w:tcW w:w="8751" w:type="dxa"/>
            <w:tcBorders>
              <w:top w:val="single" w:sz="12" w:space="0" w:color="auto"/>
              <w:left w:val="single" w:sz="12" w:space="0" w:color="auto"/>
              <w:bottom w:val="single" w:sz="12" w:space="0" w:color="auto"/>
              <w:right w:val="single" w:sz="12" w:space="0" w:color="auto"/>
            </w:tcBorders>
            <w:shd w:val="pct10" w:color="auto" w:fill="auto"/>
          </w:tcPr>
          <w:p w:rsidR="00D962A0" w:rsidRPr="004A3B19"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rPr>
            </w:pPr>
          </w:p>
          <w:p w:rsidR="00D962A0" w:rsidRPr="004A3B19"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rPr>
            </w:pPr>
          </w:p>
        </w:tc>
      </w:tr>
    </w:tbl>
    <w:p w:rsidR="00D962A0" w:rsidRPr="004A3B19" w:rsidRDefault="00D962A0" w:rsidP="00CA4735">
      <w:pPr>
        <w:tabs>
          <w:tab w:val="left" w:pos="720"/>
          <w:tab w:val="left" w:pos="6768"/>
          <w:tab w:val="left" w:pos="7488"/>
          <w:tab w:val="left" w:pos="8208"/>
          <w:tab w:val="left" w:pos="8928"/>
        </w:tabs>
        <w:spacing w:after="120" w:line="240" w:lineRule="auto"/>
        <w:ind w:left="432" w:hanging="432"/>
        <w:jc w:val="both"/>
        <w:outlineLvl w:val="0"/>
        <w:rPr>
          <w:rFonts w:ascii="Times New Roman" w:eastAsia="Times New Roman" w:hAnsi="Times New Roman" w:cs="Times New Roman"/>
        </w:rPr>
      </w:pPr>
    </w:p>
    <w:p w:rsidR="00D962A0" w:rsidRPr="004A3B19" w:rsidRDefault="00D962A0" w:rsidP="00CA4735">
      <w:pPr>
        <w:tabs>
          <w:tab w:val="left" w:pos="720"/>
          <w:tab w:val="left" w:pos="6768"/>
          <w:tab w:val="left" w:pos="7488"/>
          <w:tab w:val="left" w:pos="8208"/>
          <w:tab w:val="left" w:pos="8928"/>
        </w:tabs>
        <w:spacing w:after="120" w:line="240" w:lineRule="auto"/>
        <w:ind w:left="432" w:hanging="432"/>
        <w:jc w:val="both"/>
        <w:outlineLvl w:val="0"/>
        <w:rPr>
          <w:rFonts w:ascii="Times New Roman" w:eastAsia="Times New Roman" w:hAnsi="Times New Roman" w:cs="Times New Roman"/>
          <w:kern w:val="22"/>
        </w:rPr>
      </w:pPr>
      <w:r w:rsidRPr="004A3B19">
        <w:rPr>
          <w:rFonts w:ascii="Times New Roman" w:eastAsia="Times New Roman" w:hAnsi="Times New Roman" w:cs="Times New Roman"/>
          <w:b/>
        </w:rPr>
        <w:t>b.</w:t>
      </w:r>
      <w:r w:rsidRPr="004A3B19">
        <w:rPr>
          <w:rFonts w:ascii="Times New Roman" w:eastAsia="Times New Roman" w:hAnsi="Times New Roman" w:cs="Times New Roman"/>
        </w:rPr>
        <w:tab/>
      </w:r>
      <w:r w:rsidRPr="004A3B19">
        <w:rPr>
          <w:rFonts w:ascii="Times New Roman" w:eastAsia="Times New Roman" w:hAnsi="Times New Roman" w:cs="Times New Roman"/>
          <w:b/>
          <w:kern w:val="22"/>
        </w:rPr>
        <w:t>State Critical Event or Incident Reporting Requirements</w:t>
      </w:r>
      <w:r w:rsidRPr="004A3B19">
        <w:rPr>
          <w:rFonts w:ascii="Times New Roman" w:eastAsia="Times New Roman" w:hAnsi="Times New Roman" w:cs="Times New Roman"/>
          <w:kern w:val="22"/>
        </w:rPr>
        <w:t>.  Specify the types of critical events or incidents (including alleged abuse, neglect and exploitation) that the State requires to be reported for review and follow-up action by an appropriate authority, the individuals and/or entities that are required to report such events and incidents, and the timelines for reporting.  State laws, regulations, and policies that are referenced are available to CMS upon request through the Medicaid agency or the operating agency (if applicable).</w:t>
      </w:r>
    </w:p>
    <w:tbl>
      <w:tblPr>
        <w:tblStyle w:val="TableGrid"/>
        <w:tblW w:w="0" w:type="auto"/>
        <w:tblInd w:w="576" w:type="dxa"/>
        <w:tblLook w:val="01E0" w:firstRow="1" w:lastRow="1" w:firstColumn="1" w:lastColumn="1" w:noHBand="0" w:noVBand="0"/>
      </w:tblPr>
      <w:tblGrid>
        <w:gridCol w:w="9000"/>
      </w:tblGrid>
      <w:tr w:rsidR="00D962A0" w:rsidRPr="004A3B19">
        <w:tc>
          <w:tcPr>
            <w:tcW w:w="9000" w:type="dxa"/>
            <w:tcBorders>
              <w:top w:val="single" w:sz="12" w:space="0" w:color="auto"/>
              <w:left w:val="single" w:sz="12" w:space="0" w:color="auto"/>
              <w:bottom w:val="single" w:sz="12" w:space="0" w:color="auto"/>
              <w:right w:val="single" w:sz="12" w:space="0" w:color="auto"/>
            </w:tcBorders>
            <w:shd w:val="pct10" w:color="auto" w:fill="auto"/>
          </w:tcPr>
          <w:p w:rsidR="00D962A0"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rPr>
            </w:pPr>
          </w:p>
          <w:p w:rsidR="00D962A0" w:rsidRPr="00783F4B"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783F4B">
              <w:rPr>
                <w:kern w:val="22"/>
                <w:sz w:val="22"/>
                <w:szCs w:val="22"/>
              </w:rPr>
              <w:t xml:space="preserve">The Executive Office of Elder Affairs defines and establishes requirements for reporting critical incidents in the EOEA “Critical Incident Reporting Form” and in accompanying instructions, “Critical Incident Report Form: Instructions,” that EOEA issues to the ASAPs. The Critical Incident Report Form and Critical Incident Report Form: Instructions define critical incidents as sudden or progressive events that require immediate attention and action to prevent/minimize a negative impact on the health and welfare of a waiver participant served by an ASAP or SCO.  Critical incidents may include, but are not limited to: death of a participant due to unnatural causes, exposure to hazardous material, medication error, unauthorized restraints, natural disaster, serious physical injuries, criminal activity impacting the participant, serious neglect, missing persons, and significant property damage.  </w:t>
            </w:r>
          </w:p>
          <w:p w:rsidR="00D962A0" w:rsidRPr="00783F4B"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D962A0" w:rsidRPr="00783F4B"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783F4B">
              <w:rPr>
                <w:kern w:val="22"/>
                <w:sz w:val="22"/>
                <w:szCs w:val="22"/>
              </w:rPr>
              <w:t xml:space="preserve">ASAP, SCO, and Waiver service provider staff are required to report any event of concern, unanticipated changes in the participant, or critical incidents to their respective agencies immediately. Each ASAP/SCO receives and responds to critical incidents directly.  All critical incidents involving waiver participants are communicated to EOEA and the MassHealth Office of Long Term Services and Supports by phone on the day the ASAP/SCO staff learns of the incident or through secure email on the prescribed Critical Incident Report Form within two business days. EOEA reviews the information reported to ensure that the appropriate response to the critical incident has occurred to ensure participant safety. EOEA logs incidents and tracks for trends related to agencies or providers. </w:t>
            </w:r>
            <w:r w:rsidRPr="00783F4B">
              <w:rPr>
                <w:sz w:val="22"/>
                <w:szCs w:val="22"/>
              </w:rPr>
              <w:t xml:space="preserve">EOEA communicates any agency, provider, or systemic trends to the </w:t>
            </w:r>
            <w:r w:rsidRPr="00783F4B">
              <w:rPr>
                <w:sz w:val="22"/>
                <w:szCs w:val="22"/>
              </w:rPr>
              <w:lastRenderedPageBreak/>
              <w:t xml:space="preserve">ASAPs, and specifies action steps to address the identified issue(s), through regular meetings and ongoing communication with the ASAPs.  </w:t>
            </w:r>
            <w:r w:rsidRPr="00783F4B">
              <w:rPr>
                <w:kern w:val="22"/>
                <w:sz w:val="22"/>
                <w:szCs w:val="22"/>
              </w:rPr>
              <w:t xml:space="preserve">The MassHealth Office of Long Term Services and Supports SCO unit communicates with SCO programs to address health and welfare concerns identified through critical incident tracking for waiver participants receiving SCO services. Through regular communication and meetings with the ASAPs and SCOs, respectively, EOEA and the MassHealth Office of Long Term Services and Supports </w:t>
            </w:r>
            <w:r w:rsidR="00A81637" w:rsidRPr="00783F4B">
              <w:rPr>
                <w:kern w:val="22"/>
                <w:sz w:val="22"/>
                <w:szCs w:val="22"/>
              </w:rPr>
              <w:t>identify</w:t>
            </w:r>
            <w:r w:rsidRPr="00783F4B">
              <w:rPr>
                <w:kern w:val="22"/>
                <w:sz w:val="22"/>
                <w:szCs w:val="22"/>
              </w:rPr>
              <w:t xml:space="preserve"> needed changes in policy and/or programming based on critical incidents trends and address concerns raised by ASAPs and SCO regarding barriers they encounter specific to securing elders’ health and well-being.</w:t>
            </w:r>
          </w:p>
          <w:p w:rsidR="00D962A0" w:rsidRPr="00783F4B"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D962A0" w:rsidRPr="00783F4B"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783F4B">
              <w:rPr>
                <w:sz w:val="22"/>
                <w:szCs w:val="22"/>
              </w:rPr>
              <w:t xml:space="preserve">Additionally, a secondary level of reporting is required for critical incidents involving abuse, neglect, or exploitation. These include incidents of physical abuse, sexual abuse, emotional abuse, self-neglect, caregiver neglect, and financial exploitation. </w:t>
            </w:r>
            <w:r w:rsidRPr="00783F4B">
              <w:rPr>
                <w:kern w:val="22"/>
                <w:sz w:val="22"/>
                <w:szCs w:val="22"/>
              </w:rPr>
              <w:t>All ASAP/SCO case managers and RN’s are Mandated Reporters and are required to report incidents of abuse, neglect and financial exploitation</w:t>
            </w:r>
            <w:r w:rsidR="00A81637">
              <w:rPr>
                <w:kern w:val="22"/>
                <w:sz w:val="22"/>
                <w:szCs w:val="22"/>
              </w:rPr>
              <w:t xml:space="preserve"> to protective services</w:t>
            </w:r>
            <w:r w:rsidRPr="00783F4B">
              <w:rPr>
                <w:kern w:val="22"/>
                <w:sz w:val="22"/>
                <w:szCs w:val="22"/>
              </w:rPr>
              <w:t>.</w:t>
            </w:r>
          </w:p>
          <w:p w:rsidR="00D962A0" w:rsidRPr="00783F4B"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D962A0" w:rsidRPr="00783F4B"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783F4B">
              <w:rPr>
                <w:kern w:val="22"/>
                <w:sz w:val="22"/>
                <w:szCs w:val="22"/>
              </w:rPr>
              <w:t xml:space="preserve">The Executive Office of Elder Affairs administers a statewide system for receiving and investigating reports of elder abuse and neglect and for providing needed protective services to abused and neglected elders when warranted in accordance with M.G.L. Chapter 19A, Section 14 et seq. In furtherance of this responsibility, EOEA has established 20 designated Protective Service (PS) agencies throughout the Commonwealth to respond to reports of elder abuse. The goal of Protective Services is to remedy or alleviate the abusive situation and to prevent the reoccurrence of abuse. </w:t>
            </w:r>
          </w:p>
          <w:p w:rsidR="00D962A0" w:rsidRPr="00783F4B"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D962A0" w:rsidRPr="00783F4B"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783F4B">
              <w:rPr>
                <w:kern w:val="22"/>
                <w:sz w:val="22"/>
                <w:szCs w:val="22"/>
              </w:rPr>
              <w:t xml:space="preserve">Chapter 19A of the Massachusetts General Laws contains provisions governing the “Elder Protective Services” (PS) program. Section 14 of Chapter 19A defines abuse as “an act or omission which results in serious physical or emotional injury to an elderly person; or financial exploitation of an elderly person; or the failure, inability or resistance of an elderly person to provide for him or herself.” The scope of the PS program includes the investigation of all cases of abuse where the alleged abuser is a family member; an informal or unpaid caretaker; has a fiduciary relationship or a voluntary relationship with the elder. Cases are screened for appropriate intervention and follow-up. These cases include: physical abuse, sexual abuse, emotional abuse, threats, intimidation, financial exploitation, neglect and self-neglect. In making decisions about the presence of physical, sexual and emotional abuse, caretaker neglect, financial exploitation and self-neglect, PS workers and their supervisors make reasoned and careful decisions about each elder’s situation. Therefore, it is essential for investigations to be conducted and documented in accordance with the requirements. </w:t>
            </w:r>
          </w:p>
          <w:p w:rsidR="00D962A0" w:rsidRPr="00783F4B"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D962A0" w:rsidRPr="00783F4B"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783F4B">
              <w:rPr>
                <w:kern w:val="22"/>
                <w:sz w:val="22"/>
                <w:szCs w:val="22"/>
              </w:rPr>
              <w:t>EOEA operates a 24 hour a day, 7 days a week Central Intake Unit’s Elder Abuse Hotline to allow for reports to be made at any time. The Hotline provides a telephone number for calling as well as a web-based reporting format through the Commonwealth of Massachusetts’ website.</w:t>
            </w:r>
          </w:p>
          <w:p w:rsidR="00D962A0" w:rsidRPr="00783F4B"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D962A0" w:rsidRPr="00783F4B"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783F4B">
              <w:rPr>
                <w:kern w:val="22"/>
                <w:sz w:val="22"/>
                <w:szCs w:val="22"/>
              </w:rPr>
              <w:t>Each of the 20 Protective Service Units across the state have the capacity to receive and respond to Emergency and rapid response reports of abuse on a 24 hour per day, seven day per week basis. Each report is screened by a Protective Services Supervisor to determine whether the allegation constitutes a Reportable Condition to Protective Services and to determine if an Emergency, Rapid Response or Routine response is needed.</w:t>
            </w:r>
          </w:p>
          <w:p w:rsidR="00D962A0" w:rsidRPr="00783F4B"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D962A0" w:rsidRPr="00783F4B"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783F4B">
              <w:rPr>
                <w:kern w:val="22"/>
                <w:sz w:val="22"/>
                <w:szCs w:val="22"/>
              </w:rPr>
              <w:t xml:space="preserve">For all reports screened in as “Emergency,” an assessment of the allegedly abused elder must occur within 24 hours of the report. For reports screened in as rapid response, an assessment of the allegedly abused elder must occur within 72 hours. For other non-emergency reports, an </w:t>
            </w:r>
            <w:r w:rsidRPr="00783F4B">
              <w:rPr>
                <w:kern w:val="22"/>
                <w:sz w:val="22"/>
                <w:szCs w:val="22"/>
              </w:rPr>
              <w:lastRenderedPageBreak/>
              <w:t>assessment of the allegedly abused elder must occur within 5 days of the report.</w:t>
            </w:r>
          </w:p>
          <w:p w:rsidR="00D962A0" w:rsidRPr="00783F4B"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D962A0" w:rsidRPr="00783F4B"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783F4B">
              <w:rPr>
                <w:kern w:val="22"/>
                <w:sz w:val="22"/>
                <w:szCs w:val="22"/>
              </w:rPr>
              <w:t xml:space="preserve">In accordance with 651 CMR 5.19: Reporting to District Attorneys, if an elder has died as a result of abuse, the death shall be immediately reported to the District Attorney of the County in which the abuse occurred. </w:t>
            </w:r>
          </w:p>
          <w:p w:rsidR="00D962A0" w:rsidRPr="00783F4B"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D962A0" w:rsidRPr="00783F4B"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783F4B">
              <w:rPr>
                <w:kern w:val="22"/>
                <w:sz w:val="22"/>
                <w:szCs w:val="22"/>
              </w:rPr>
              <w:t>In accordance with 105 CMR 155.00: PATIENT AND RESIDENT ABUSE PREVENTION, REPORTING, INVESTIGATION, PENALTIES AND REGISTRY, the Massachusetts Department of Public Health (DPH) is responsible for investigating all reports of patient abuse, neglect and financial exploitation by paid caregivers such as home health aides and homemakers. DPH also must maintain a registry that contains any findings which conclude that the individual about whom the complaint was registered, did, in fact, commit the acts. The programs operated by the Department of Public Health and EOEA protect the health and welfare of all residents aged 60 and over, including waiver participants.</w:t>
            </w:r>
          </w:p>
          <w:p w:rsidR="00D962A0" w:rsidRPr="006C6CF6"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rPr>
            </w:pPr>
          </w:p>
          <w:p w:rsidR="00D962A0" w:rsidRPr="004A3B19"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rPr>
            </w:pPr>
          </w:p>
        </w:tc>
      </w:tr>
    </w:tbl>
    <w:p w:rsidR="00D962A0" w:rsidRPr="004A3B19" w:rsidRDefault="00D962A0" w:rsidP="00CA4735">
      <w:pPr>
        <w:tabs>
          <w:tab w:val="left" w:pos="720"/>
          <w:tab w:val="left" w:pos="6768"/>
          <w:tab w:val="left" w:pos="7488"/>
          <w:tab w:val="left" w:pos="8208"/>
          <w:tab w:val="left" w:pos="8928"/>
        </w:tabs>
        <w:spacing w:before="120" w:after="120" w:line="240" w:lineRule="auto"/>
        <w:ind w:left="432" w:hanging="432"/>
        <w:jc w:val="both"/>
        <w:outlineLvl w:val="0"/>
        <w:rPr>
          <w:rFonts w:ascii="Times New Roman" w:eastAsia="Times New Roman" w:hAnsi="Times New Roman" w:cs="Times New Roman"/>
          <w:kern w:val="22"/>
        </w:rPr>
      </w:pPr>
      <w:r w:rsidRPr="004A3B19">
        <w:rPr>
          <w:rFonts w:ascii="Times New Roman" w:eastAsia="Times New Roman" w:hAnsi="Times New Roman" w:cs="Times New Roman"/>
          <w:b/>
          <w:kern w:val="22"/>
        </w:rPr>
        <w:lastRenderedPageBreak/>
        <w:t>c.</w:t>
      </w:r>
      <w:r w:rsidRPr="004A3B19">
        <w:rPr>
          <w:rFonts w:ascii="Times New Roman" w:eastAsia="Times New Roman" w:hAnsi="Times New Roman" w:cs="Times New Roman"/>
          <w:b/>
          <w:kern w:val="22"/>
        </w:rPr>
        <w:tab/>
        <w:t>Participant Training and Education.</w:t>
      </w:r>
      <w:r w:rsidRPr="004A3B19">
        <w:rPr>
          <w:rFonts w:ascii="Times New Roman" w:eastAsia="Times New Roman" w:hAnsi="Times New Roman" w:cs="Times New Roman"/>
          <w:kern w:val="22"/>
        </w:rPr>
        <w:t xml:space="preserve">  Describe how training and/or information is provided to participants (and/or families or legal representatives, as appropriate) concerning protections from abuse, neglect, and exploitation, including how participants (and/or families or legal representatives, as appropriate) can notify appropriate authorities or entities when the participant may have experienced abuse, neglect or exploitation.</w:t>
      </w:r>
    </w:p>
    <w:tbl>
      <w:tblPr>
        <w:tblStyle w:val="TableGrid"/>
        <w:tblW w:w="0" w:type="auto"/>
        <w:tblInd w:w="576" w:type="dxa"/>
        <w:tblLook w:val="01E0" w:firstRow="1" w:lastRow="1" w:firstColumn="1" w:lastColumn="1" w:noHBand="0" w:noVBand="0"/>
      </w:tblPr>
      <w:tblGrid>
        <w:gridCol w:w="9000"/>
      </w:tblGrid>
      <w:tr w:rsidR="00D962A0" w:rsidRPr="004A3B19">
        <w:tc>
          <w:tcPr>
            <w:tcW w:w="9576" w:type="dxa"/>
            <w:tcBorders>
              <w:top w:val="single" w:sz="12" w:space="0" w:color="auto"/>
              <w:left w:val="single" w:sz="12" w:space="0" w:color="auto"/>
              <w:bottom w:val="single" w:sz="12" w:space="0" w:color="auto"/>
              <w:right w:val="single" w:sz="12" w:space="0" w:color="auto"/>
            </w:tcBorders>
            <w:shd w:val="pct10" w:color="auto" w:fill="auto"/>
          </w:tcPr>
          <w:p w:rsidR="00D962A0" w:rsidRPr="00936322"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rPr>
            </w:pPr>
          </w:p>
          <w:p w:rsidR="00D962A0" w:rsidRPr="006D58D4"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6D58D4">
              <w:rPr>
                <w:kern w:val="22"/>
                <w:sz w:val="22"/>
                <w:szCs w:val="22"/>
              </w:rPr>
              <w:t xml:space="preserve">Waiver participants receive a packet of information from the ASAP when they are first enrolled for services with the ASAP. It is the responsibility of the ASAP case manager/RN to give the packet of information to and verbally review the packet with the participant, and document that the information was reviewed, received, and verbally reinforced with the participant. The packet includes a brochure developed by the Executive Office of Elder Affairs Protective Services Unit entitled “Help Prevent Elder Abuse, Neglect, Financial Exploitation and Self-Neglect.” The brochure is available in 11 languages. The brochure describes what elder abuse is; who is protected; who must report it; how to report it and what happens after a report is made. The materials are customized for each ASAP to specify which of the 20 local Protective Services Agencies covers the ASAP’s service area, and provides the Protective Services Agency’s contact information as well as the state’s 24 hour/ 7 day a week Critical Intake Unit’s Elder Abuse Hotline telephone number. Also included in this packet is how the participant can contact the agency and case manager to let them know if he or she has a concern related to abuse, neglect or financial exploitation. </w:t>
            </w:r>
          </w:p>
          <w:p w:rsidR="00D962A0" w:rsidRPr="006D58D4"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D962A0" w:rsidRPr="006D58D4"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6D58D4">
              <w:rPr>
                <w:kern w:val="22"/>
                <w:sz w:val="22"/>
                <w:szCs w:val="22"/>
              </w:rPr>
              <w:t xml:space="preserve">Similarly, waiver participants enrolled in a SCO receive written information about abuse neglect and exploitation, including how to report such abuse. SCO case managers are responsible for verbally review this information with the participant, and documenting that the information was reviewed, received, and verbally reinforced with the participant. The information provided includes the brochure described above as well as information about how participant can contact the SCO and their case manager to let them know if he or she has a concern related to abuse, neglect or financial exploitation. </w:t>
            </w:r>
          </w:p>
          <w:p w:rsidR="00D962A0"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D962A0" w:rsidRPr="0002575C"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02575C">
              <w:rPr>
                <w:kern w:val="22"/>
                <w:sz w:val="22"/>
                <w:szCs w:val="22"/>
              </w:rPr>
              <w:t xml:space="preserve"> </w:t>
            </w:r>
            <w:r>
              <w:rPr>
                <w:kern w:val="22"/>
                <w:sz w:val="22"/>
                <w:szCs w:val="22"/>
              </w:rPr>
              <w:t xml:space="preserve">  </w:t>
            </w:r>
          </w:p>
          <w:p w:rsidR="00D962A0" w:rsidRPr="0002575C"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D962A0" w:rsidRPr="00936322"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rPr>
            </w:pPr>
          </w:p>
          <w:p w:rsidR="00D962A0" w:rsidRPr="00936322"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rPr>
            </w:pPr>
            <w:r w:rsidRPr="00D77993">
              <w:rPr>
                <w:kern w:val="22"/>
              </w:rPr>
              <w:t>.</w:t>
            </w:r>
            <w:r w:rsidRPr="00936322">
              <w:rPr>
                <w:kern w:val="22"/>
              </w:rPr>
              <w:t xml:space="preserve">  </w:t>
            </w:r>
          </w:p>
          <w:p w:rsidR="00D962A0" w:rsidRPr="00936322"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rPr>
            </w:pPr>
          </w:p>
          <w:p w:rsidR="00D962A0" w:rsidRPr="00936322"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rPr>
            </w:pPr>
          </w:p>
        </w:tc>
      </w:tr>
    </w:tbl>
    <w:p w:rsidR="00D962A0" w:rsidRPr="004A3B19" w:rsidRDefault="00D962A0" w:rsidP="00CA4735">
      <w:pPr>
        <w:tabs>
          <w:tab w:val="left" w:pos="720"/>
          <w:tab w:val="left" w:pos="6768"/>
          <w:tab w:val="left" w:pos="7488"/>
          <w:tab w:val="left" w:pos="8208"/>
          <w:tab w:val="left" w:pos="8928"/>
        </w:tabs>
        <w:spacing w:before="120" w:after="120" w:line="240" w:lineRule="auto"/>
        <w:ind w:left="432" w:hanging="432"/>
        <w:jc w:val="both"/>
        <w:outlineLvl w:val="0"/>
        <w:rPr>
          <w:rFonts w:ascii="Times New Roman" w:eastAsia="Times New Roman" w:hAnsi="Times New Roman" w:cs="Times New Roman"/>
          <w:kern w:val="22"/>
        </w:rPr>
      </w:pPr>
      <w:r w:rsidRPr="00A419DD">
        <w:rPr>
          <w:rFonts w:ascii="Times New Roman" w:eastAsia="Times New Roman" w:hAnsi="Times New Roman" w:cs="Times New Roman"/>
          <w:b/>
          <w:kern w:val="22"/>
        </w:rPr>
        <w:lastRenderedPageBreak/>
        <w:t>d.</w:t>
      </w:r>
      <w:r w:rsidRPr="00A419DD">
        <w:rPr>
          <w:rFonts w:ascii="Times New Roman" w:eastAsia="Times New Roman" w:hAnsi="Times New Roman" w:cs="Times New Roman"/>
          <w:b/>
          <w:kern w:val="22"/>
        </w:rPr>
        <w:tab/>
        <w:t>Responsibility for Review of and Response to Critical Events or Incidents</w:t>
      </w:r>
      <w:r w:rsidRPr="00A419DD">
        <w:rPr>
          <w:rFonts w:ascii="Times New Roman" w:eastAsia="Times New Roman" w:hAnsi="Times New Roman" w:cs="Times New Roman"/>
          <w:kern w:val="22"/>
        </w:rPr>
        <w:t>.  Specify the entity (or entities) that receives reports of critical events or incidents specified in item G-1-a, the methods that are employed to evaluate such reports, and the processes and time-frames for responding to critical events or incidents, including conducting investigations.</w:t>
      </w:r>
    </w:p>
    <w:tbl>
      <w:tblPr>
        <w:tblStyle w:val="TableGrid"/>
        <w:tblW w:w="0" w:type="auto"/>
        <w:tblInd w:w="576" w:type="dxa"/>
        <w:tblLook w:val="01E0" w:firstRow="1" w:lastRow="1" w:firstColumn="1" w:lastColumn="1" w:noHBand="0" w:noVBand="0"/>
      </w:tblPr>
      <w:tblGrid>
        <w:gridCol w:w="9000"/>
      </w:tblGrid>
      <w:tr w:rsidR="00D962A0" w:rsidRPr="00A419DD">
        <w:tc>
          <w:tcPr>
            <w:tcW w:w="9576" w:type="dxa"/>
            <w:tcBorders>
              <w:top w:val="single" w:sz="12" w:space="0" w:color="auto"/>
              <w:left w:val="single" w:sz="12" w:space="0" w:color="auto"/>
              <w:bottom w:val="single" w:sz="12" w:space="0" w:color="auto"/>
              <w:right w:val="single" w:sz="12" w:space="0" w:color="auto"/>
            </w:tcBorders>
            <w:shd w:val="pct10" w:color="auto" w:fill="auto"/>
          </w:tcPr>
          <w:p w:rsidR="00D962A0" w:rsidRPr="00A419DD"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4"/>
                <w:szCs w:val="24"/>
              </w:rPr>
            </w:pPr>
          </w:p>
          <w:p w:rsidR="00D962A0" w:rsidRPr="0002575C"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02575C">
              <w:rPr>
                <w:kern w:val="22"/>
                <w:sz w:val="22"/>
                <w:szCs w:val="22"/>
              </w:rPr>
              <w:t>ASAP/SCO have established procedures with ASAP/SCO staff and waiver service providers  to ensure incidents effecting the health and welfare of any waiver participant are identified, assessed and triaged and that remediation occurs. ASAP/SCO staff are trained to identify, gather and report critical incidents to supervisors and management personnel. Additional methods for receiving critical incident report information include Participant Grievance Process,-Participant Satisfaction Surveys,-Vendor Comment Log (from participants and ASAP Staff).</w:t>
            </w:r>
          </w:p>
          <w:p w:rsidR="00D962A0" w:rsidRPr="0002575C"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D962A0" w:rsidRPr="0002575C"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02575C">
              <w:rPr>
                <w:kern w:val="22"/>
                <w:sz w:val="22"/>
                <w:szCs w:val="22"/>
              </w:rPr>
              <w:t>Waiver service providers are required to report to the ASAP or SCO on same business day any hospitalization, addition or loss of household member, unexplained absences from home, alleged theft, alleged breakage of participant’s possessions, injury to employee or participant, participant employee complaint, change in participant’s status regarding cognitive, physical, or behavioral functioning. ASAP/SCO review and evaluate Waiver service provider reports within 24 hours to determine remediation of event and escalation to EOEA per critical incident report procedure.</w:t>
            </w:r>
          </w:p>
          <w:p w:rsidR="00D962A0" w:rsidRPr="0002575C"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D962A0" w:rsidRPr="0002575C"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02575C">
              <w:rPr>
                <w:kern w:val="22"/>
                <w:sz w:val="22"/>
                <w:szCs w:val="22"/>
              </w:rPr>
              <w:t>Waiver service provider agencies are required to report to the ASAP/SCO immediately (day or night) for physical abuse, sexual abuse, emotional abuse, self-neglect, caregiver neglect, and financial exploitation in accordance with 105 CMR 155.00: PATIENT AND RESIDENT ABUSE PREVENTION, REPORTING, INVESTIGATION, PENALTIES AND REGISTRY (the state’s mandated reporter regulation).  Protective Service reports are then screened and investigated per state regulation as described below.</w:t>
            </w:r>
          </w:p>
          <w:p w:rsidR="00D962A0" w:rsidRPr="0002575C"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D962A0" w:rsidRPr="0002575C" w:rsidRDefault="00D962A0" w:rsidP="00CA4735">
            <w:pPr>
              <w:pStyle w:val="Default"/>
              <w:rPr>
                <w:kern w:val="22"/>
                <w:sz w:val="22"/>
                <w:szCs w:val="22"/>
              </w:rPr>
            </w:pPr>
            <w:r w:rsidRPr="0002575C">
              <w:rPr>
                <w:kern w:val="22"/>
                <w:sz w:val="22"/>
                <w:szCs w:val="22"/>
              </w:rPr>
              <w:t xml:space="preserve">In accordance with 651 CMR 5.00: ELDER ABUSE REPORTING AND PROTECTIVE SERVICES PROGRAM, (651 CMR 5.10 Investigation) the applicable Protective Service Agency completes an investigation, generally comprised of one or more visits to the residence of the elder, designed to </w:t>
            </w:r>
            <w:r w:rsidRPr="0002575C">
              <w:rPr>
                <w:sz w:val="22"/>
                <w:szCs w:val="22"/>
              </w:rPr>
              <w:t xml:space="preserve">assess the allegations of abuse reported; evaluate the condition of the elder including the decisional capacity and functional capacity of the elder to determine if there is reasonable cause to believe that the elder is suffering from abuse; and establish a basis for offering services if the existence of abuse is confirmed.  The regulation (651 CMR 5.10(2) Process) establishes timelines for completing the investigation </w:t>
            </w:r>
            <w:r w:rsidRPr="0002575C">
              <w:rPr>
                <w:kern w:val="22"/>
                <w:sz w:val="22"/>
                <w:szCs w:val="22"/>
              </w:rPr>
              <w:t>as follows: for all reports screened in as “Emergency,” an assessment of the allegedly abused elder must occur within 24 hours of the report; for reports screened in as rapid response, an assessment of the allegedly abused elder must occur within 72 hours; for other non-emergency reports, an assessment of the allegedly abused elder must occur within 5 days of the report. All investigations must be completed within 30 days.</w:t>
            </w:r>
          </w:p>
          <w:p w:rsidR="00D962A0" w:rsidRPr="0002575C"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D962A0" w:rsidRPr="00A3326A"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3326A">
              <w:rPr>
                <w:sz w:val="22"/>
                <w:szCs w:val="22"/>
              </w:rPr>
              <w:t>The Protective Services regulation provides that Mandated Reporters are notified in writing of the action taken in response to the report within 45 calendar days of the report; other reporters are notified upon request. 651 CMR 5.08(2)(e)(3)</w:t>
            </w:r>
          </w:p>
          <w:p w:rsidR="00D962A0" w:rsidRPr="0002575C"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color w:val="1F497D"/>
                <w:sz w:val="22"/>
                <w:szCs w:val="22"/>
              </w:rPr>
            </w:pPr>
          </w:p>
          <w:p w:rsidR="00D962A0" w:rsidRPr="0002575C"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color w:val="1F497D"/>
                <w:sz w:val="22"/>
                <w:szCs w:val="22"/>
              </w:rPr>
            </w:pPr>
          </w:p>
          <w:p w:rsidR="00D962A0" w:rsidRPr="0002575C"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02575C">
              <w:rPr>
                <w:kern w:val="22"/>
                <w:sz w:val="22"/>
                <w:szCs w:val="22"/>
              </w:rPr>
              <w:t>EOEA is informed of any critical incident reports of a serious nature. These reports are made directly to the Director of Home and Community Programs or the Chief of Staff as well as documented in writing. SCO programs report all critical incidents involving waiver participants to the LTSS as required for all MassHealth programs.</w:t>
            </w:r>
          </w:p>
          <w:p w:rsidR="00D962A0" w:rsidRPr="00A419DD"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4"/>
                <w:szCs w:val="24"/>
              </w:rPr>
            </w:pPr>
          </w:p>
        </w:tc>
      </w:tr>
    </w:tbl>
    <w:p w:rsidR="00D962A0" w:rsidRDefault="00D962A0" w:rsidP="00CA4735">
      <w:pPr>
        <w:tabs>
          <w:tab w:val="left" w:pos="720"/>
          <w:tab w:val="left" w:pos="6768"/>
          <w:tab w:val="left" w:pos="7488"/>
          <w:tab w:val="left" w:pos="8208"/>
          <w:tab w:val="left" w:pos="8928"/>
        </w:tabs>
        <w:spacing w:before="60" w:after="120" w:line="240" w:lineRule="auto"/>
        <w:ind w:left="432" w:hanging="432"/>
        <w:jc w:val="both"/>
        <w:outlineLvl w:val="0"/>
        <w:rPr>
          <w:rFonts w:ascii="Times New Roman" w:eastAsia="Times New Roman" w:hAnsi="Times New Roman" w:cs="Times New Roman"/>
          <w:kern w:val="22"/>
        </w:rPr>
      </w:pPr>
      <w:r w:rsidRPr="004A3B19">
        <w:rPr>
          <w:rFonts w:ascii="Times New Roman" w:eastAsia="Times New Roman" w:hAnsi="Times New Roman" w:cs="Times New Roman"/>
          <w:b/>
          <w:kern w:val="22"/>
        </w:rPr>
        <w:lastRenderedPageBreak/>
        <w:t>e.</w:t>
      </w:r>
      <w:r w:rsidRPr="004A3B19">
        <w:rPr>
          <w:rFonts w:ascii="Times New Roman" w:eastAsia="Times New Roman" w:hAnsi="Times New Roman" w:cs="Times New Roman"/>
          <w:b/>
          <w:kern w:val="22"/>
        </w:rPr>
        <w:tab/>
        <w:t>Responsibility for Oversight of C</w:t>
      </w:r>
      <w:r w:rsidRPr="004A3B19">
        <w:rPr>
          <w:rFonts w:ascii="Times New Roman" w:eastAsia="Times New Roman" w:hAnsi="Times New Roman" w:cs="Times New Roman"/>
          <w:kern w:val="22"/>
        </w:rPr>
        <w:t>r</w:t>
      </w:r>
      <w:r w:rsidRPr="004A3B19">
        <w:rPr>
          <w:rFonts w:ascii="Times New Roman" w:eastAsia="Times New Roman" w:hAnsi="Times New Roman" w:cs="Times New Roman"/>
          <w:b/>
          <w:kern w:val="22"/>
        </w:rPr>
        <w:t>itical Incidents and Events.</w:t>
      </w:r>
      <w:r w:rsidRPr="004A3B19">
        <w:rPr>
          <w:rFonts w:ascii="Times New Roman" w:eastAsia="Times New Roman" w:hAnsi="Times New Roman" w:cs="Times New Roman"/>
          <w:kern w:val="22"/>
        </w:rPr>
        <w:t xml:space="preserve">  Identify the State agency (or agencies) responsible for overseeing the reporting of and response to critical incidents or events that affect waiver participants, how this oversight is conducted, and how frequently.</w:t>
      </w:r>
    </w:p>
    <w:p w:rsidR="00D962A0" w:rsidRPr="004A3B19" w:rsidRDefault="00D962A0" w:rsidP="00783F4B">
      <w:pPr>
        <w:tabs>
          <w:tab w:val="left" w:pos="720"/>
          <w:tab w:val="left" w:pos="6768"/>
          <w:tab w:val="left" w:pos="7488"/>
          <w:tab w:val="left" w:pos="8208"/>
          <w:tab w:val="left" w:pos="8928"/>
        </w:tabs>
        <w:spacing w:before="60" w:after="120" w:line="240" w:lineRule="auto"/>
        <w:jc w:val="both"/>
        <w:outlineLvl w:val="0"/>
        <w:rPr>
          <w:rFonts w:ascii="Times New Roman" w:eastAsia="Times New Roman" w:hAnsi="Times New Roman" w:cs="Times New Roman"/>
          <w:kern w:val="22"/>
        </w:rPr>
      </w:pPr>
    </w:p>
    <w:tbl>
      <w:tblPr>
        <w:tblStyle w:val="TableGrid"/>
        <w:tblW w:w="0" w:type="auto"/>
        <w:tblInd w:w="576" w:type="dxa"/>
        <w:tblLook w:val="01E0" w:firstRow="1" w:lastRow="1" w:firstColumn="1" w:lastColumn="1" w:noHBand="0" w:noVBand="0"/>
      </w:tblPr>
      <w:tblGrid>
        <w:gridCol w:w="9000"/>
      </w:tblGrid>
      <w:tr w:rsidR="00D962A0" w:rsidRPr="00E610CE">
        <w:tc>
          <w:tcPr>
            <w:tcW w:w="9576" w:type="dxa"/>
            <w:tcBorders>
              <w:top w:val="single" w:sz="12" w:space="0" w:color="auto"/>
              <w:left w:val="single" w:sz="12" w:space="0" w:color="auto"/>
              <w:bottom w:val="single" w:sz="12" w:space="0" w:color="auto"/>
              <w:right w:val="single" w:sz="12" w:space="0" w:color="auto"/>
            </w:tcBorders>
            <w:shd w:val="pct10" w:color="auto" w:fill="auto"/>
          </w:tcPr>
          <w:p w:rsidR="00D962A0"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4"/>
                <w:szCs w:val="24"/>
              </w:rPr>
            </w:pPr>
          </w:p>
          <w:p w:rsidR="00D962A0"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02575C">
              <w:rPr>
                <w:kern w:val="22"/>
                <w:sz w:val="22"/>
                <w:szCs w:val="22"/>
              </w:rPr>
              <w:t xml:space="preserve">Within EOHHS, EOEA is responsible for the oversight of the reporting of and response to critical incidents or events that affect all waiver participants. Critical incidents are addressed and reported  as they occur by EOEA to EOHHS in accordance with EOHHS policies and procedures for such reporting. As noted in Appendix A Section 2, staff within EOHHS, from MassHealth and EOEA, meet at least monthly and on an ad hoc basis whenever </w:t>
            </w:r>
            <w:r>
              <w:rPr>
                <w:kern w:val="22"/>
                <w:sz w:val="22"/>
                <w:szCs w:val="22"/>
              </w:rPr>
              <w:t>necessary</w:t>
            </w:r>
            <w:r w:rsidRPr="0002575C">
              <w:rPr>
                <w:kern w:val="22"/>
                <w:sz w:val="22"/>
                <w:szCs w:val="22"/>
              </w:rPr>
              <w:t xml:space="preserve">. </w:t>
            </w:r>
          </w:p>
          <w:p w:rsidR="00D962A0"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D962A0" w:rsidRPr="0002575C"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9A585E">
              <w:rPr>
                <w:kern w:val="22"/>
                <w:sz w:val="22"/>
                <w:szCs w:val="22"/>
              </w:rPr>
              <w:t xml:space="preserve">Every critical incident report submitted is reviewed and must include steps taken to mitigate risk, and prevent future incidents. If any required information is not included in the report, EOEA or LTSS request the necessary information from the ASAP or SCO to ensure proper follow up is completed. This follow up may include: reassignment of provider, corrective action required by provider, or a formal plan to ensure the participant’s safety. Incidents involving fatalities of a suspicious nature, imminent risk, employee misconduct and those with media involvement are also shared with EOHHS leadership. </w:t>
            </w:r>
          </w:p>
          <w:p w:rsidR="00D962A0" w:rsidRPr="0002575C"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D962A0" w:rsidRPr="0002575C"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02575C">
              <w:rPr>
                <w:kern w:val="22"/>
                <w:sz w:val="22"/>
                <w:szCs w:val="22"/>
              </w:rPr>
              <w:t>MassHealth’s LTSS is the state entity responsible for the oversight of the reporting of and response to critical incidents or events that affect waiver participants enrolled in SCO</w:t>
            </w:r>
            <w:r>
              <w:rPr>
                <w:kern w:val="22"/>
                <w:sz w:val="22"/>
                <w:szCs w:val="22"/>
              </w:rPr>
              <w:t xml:space="preserve">. </w:t>
            </w:r>
            <w:r w:rsidRPr="0002575C">
              <w:rPr>
                <w:kern w:val="22"/>
                <w:sz w:val="22"/>
                <w:szCs w:val="22"/>
              </w:rPr>
              <w:t xml:space="preserve">Any critical incident which falls under Protective Services is investigated by the PS unit according to state regulations (651 CMR 5.00), and is maintained by this unit in regards to oversight of the case after the report is substantiated. Any critical incident received by LTSS or the PS unit is shared with EOEA and tracked to ensure proper follow up on each waiver participant. </w:t>
            </w:r>
          </w:p>
          <w:p w:rsidR="00D962A0" w:rsidRPr="0002575C"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D962A0" w:rsidRPr="0002575C"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02575C">
              <w:rPr>
                <w:kern w:val="22"/>
                <w:sz w:val="22"/>
                <w:szCs w:val="22"/>
              </w:rPr>
              <w:t>The Massachusetts Department of Public Health is the other state agency responsible for the oversight of the reporting and response to all reports of abuse, neglect and financial exploitation of any waiver participants by paid caregivers, such as home health aides and homemakers. Oversight is done on a case-by-case basis and substantiated findings are maintained in a DPH registry.</w:t>
            </w:r>
          </w:p>
          <w:p w:rsidR="00D962A0" w:rsidRPr="00E610CE"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4"/>
                <w:szCs w:val="24"/>
              </w:rPr>
            </w:pPr>
          </w:p>
          <w:p w:rsidR="00D962A0" w:rsidRPr="00E610CE"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4"/>
                <w:szCs w:val="24"/>
              </w:rPr>
            </w:pPr>
          </w:p>
          <w:p w:rsidR="00D962A0" w:rsidRPr="00E610CE"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4"/>
                <w:szCs w:val="24"/>
              </w:rPr>
            </w:pPr>
          </w:p>
        </w:tc>
      </w:tr>
    </w:tbl>
    <w:p w:rsidR="00D962A0" w:rsidRDefault="00D962A0" w:rsidP="00CA4735">
      <w:pPr>
        <w:tabs>
          <w:tab w:val="left" w:pos="720"/>
          <w:tab w:val="left" w:pos="6768"/>
          <w:tab w:val="left" w:pos="7488"/>
          <w:tab w:val="left" w:pos="8208"/>
          <w:tab w:val="left" w:pos="8928"/>
        </w:tabs>
        <w:spacing w:after="0" w:line="240" w:lineRule="auto"/>
        <w:outlineLvl w:val="0"/>
        <w:rPr>
          <w:rFonts w:ascii="Times New Roman" w:eastAsia="Times New Roman" w:hAnsi="Times New Roman" w:cs="Times New Roman"/>
          <w:sz w:val="23"/>
          <w:szCs w:val="23"/>
        </w:rPr>
      </w:pPr>
    </w:p>
    <w:p w:rsidR="003B6627" w:rsidRDefault="003B6627">
      <w:pPr>
        <w:rPr>
          <w:rFonts w:ascii="Times New Roman" w:eastAsia="Times New Roman" w:hAnsi="Times New Roman" w:cs="Times New Roman"/>
          <w:sz w:val="23"/>
          <w:szCs w:val="23"/>
        </w:rPr>
      </w:pPr>
      <w:r>
        <w:rPr>
          <w:rFonts w:ascii="Times New Roman" w:eastAsia="Times New Roman" w:hAnsi="Times New Roman" w:cs="Times New Roman"/>
          <w:sz w:val="23"/>
          <w:szCs w:val="23"/>
        </w:rPr>
        <w:br w:type="page"/>
      </w:r>
    </w:p>
    <w:p w:rsidR="00D962A0" w:rsidRDefault="00D962A0" w:rsidP="00CA4735">
      <w:pPr>
        <w:tabs>
          <w:tab w:val="left" w:pos="720"/>
          <w:tab w:val="left" w:pos="6768"/>
          <w:tab w:val="left" w:pos="7488"/>
          <w:tab w:val="left" w:pos="8208"/>
          <w:tab w:val="left" w:pos="8928"/>
        </w:tabs>
        <w:spacing w:after="0" w:line="240" w:lineRule="auto"/>
        <w:outlineLvl w:val="0"/>
        <w:rPr>
          <w:rFonts w:ascii="Times New Roman" w:eastAsia="Times New Roman" w:hAnsi="Times New Roman" w:cs="Times New Roman"/>
          <w:sz w:val="23"/>
          <w:szCs w:val="23"/>
        </w:rPr>
      </w:pPr>
    </w:p>
    <w:p w:rsidR="00D962A0" w:rsidRPr="004A3B19" w:rsidRDefault="00D962A0" w:rsidP="00CA4735">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line="240" w:lineRule="auto"/>
        <w:jc w:val="center"/>
        <w:outlineLvl w:val="0"/>
        <w:rPr>
          <w:rFonts w:ascii="Arial Narrow" w:eastAsia="Times New Roman" w:hAnsi="Arial Narrow" w:cs="Times New Roman"/>
          <w:b/>
          <w:color w:val="FFFFFF"/>
          <w:sz w:val="28"/>
          <w:szCs w:val="28"/>
        </w:rPr>
      </w:pPr>
      <w:r w:rsidRPr="004A3B19">
        <w:rPr>
          <w:rFonts w:ascii="Arial Narrow" w:eastAsia="Times New Roman" w:hAnsi="Arial Narrow" w:cs="Times New Roman"/>
          <w:b/>
          <w:color w:val="FFFFFF"/>
          <w:sz w:val="28"/>
          <w:szCs w:val="28"/>
        </w:rPr>
        <w:t>Appendix G-2: Safeguards Concerning Restraints and Restrictive Interventions</w:t>
      </w:r>
    </w:p>
    <w:p w:rsidR="00D962A0" w:rsidRPr="004A3B19" w:rsidRDefault="00D962A0" w:rsidP="00CA4735">
      <w:pPr>
        <w:tabs>
          <w:tab w:val="left" w:pos="720"/>
          <w:tab w:val="center" w:pos="4464"/>
          <w:tab w:val="left" w:pos="5328"/>
          <w:tab w:val="left" w:pos="6048"/>
          <w:tab w:val="left" w:pos="6768"/>
          <w:tab w:val="left" w:pos="7488"/>
          <w:tab w:val="left" w:pos="8208"/>
          <w:tab w:val="left" w:pos="8928"/>
        </w:tabs>
        <w:spacing w:before="120" w:after="60" w:line="240" w:lineRule="auto"/>
        <w:ind w:left="432" w:hanging="432"/>
        <w:outlineLvl w:val="0"/>
        <w:rPr>
          <w:rFonts w:ascii="Times New Roman" w:eastAsia="Times New Roman" w:hAnsi="Times New Roman" w:cs="Times New Roman"/>
          <w:b/>
        </w:rPr>
      </w:pPr>
      <w:r w:rsidRPr="004A3B19">
        <w:rPr>
          <w:rFonts w:ascii="Times New Roman" w:eastAsia="Times New Roman" w:hAnsi="Times New Roman" w:cs="Times New Roman"/>
          <w:b/>
        </w:rPr>
        <w:t xml:space="preserve">a. </w:t>
      </w:r>
      <w:r w:rsidRPr="004A3B19">
        <w:rPr>
          <w:rFonts w:ascii="Times New Roman" w:eastAsia="Times New Roman" w:hAnsi="Times New Roman" w:cs="Times New Roman"/>
          <w:b/>
        </w:rPr>
        <w:tab/>
        <w:t xml:space="preserve">Use of Restraints </w:t>
      </w:r>
      <w:r w:rsidRPr="004A3B19">
        <w:rPr>
          <w:rFonts w:ascii="Times New Roman" w:eastAsia="Times New Roman" w:hAnsi="Times New Roman" w:cs="Times New Roman"/>
          <w:b/>
          <w:i/>
        </w:rPr>
        <w:t>(select one):(For waiver actions submitted before March 2014, responses in Appendix G-2-a will display information for both restraints and seclusion.  For most waiver actions submitted after March 2014, responses regarding seclusion appear in Appendix G-2-c.)</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D962A0" w:rsidRPr="004A3B19">
        <w:tc>
          <w:tcPr>
            <w:tcW w:w="360" w:type="dxa"/>
            <w:vMerge w:val="restart"/>
            <w:tcBorders>
              <w:top w:val="single" w:sz="12" w:space="0" w:color="auto"/>
              <w:left w:val="single" w:sz="12" w:space="0" w:color="auto"/>
              <w:right w:val="single" w:sz="12" w:space="0" w:color="auto"/>
            </w:tcBorders>
            <w:shd w:val="pct10" w:color="auto" w:fill="auto"/>
          </w:tcPr>
          <w:p w:rsidR="00D962A0" w:rsidRPr="004A3B19"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pPr>
            <w:r>
              <w:sym w:font="Wingdings" w:char="F06C"/>
            </w:r>
          </w:p>
        </w:tc>
        <w:tc>
          <w:tcPr>
            <w:tcW w:w="8496" w:type="dxa"/>
            <w:tcBorders>
              <w:top w:val="single" w:sz="12" w:space="0" w:color="auto"/>
              <w:left w:val="single" w:sz="12" w:space="0" w:color="auto"/>
              <w:bottom w:val="single" w:sz="12" w:space="0" w:color="auto"/>
              <w:right w:val="single" w:sz="12" w:space="0" w:color="auto"/>
            </w:tcBorders>
          </w:tcPr>
          <w:p w:rsidR="00D962A0" w:rsidRPr="004A3B19"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pPr>
            <w:r w:rsidRPr="004A3B19">
              <w:rPr>
                <w:b/>
              </w:rPr>
              <w:t>The State does not permit or prohibits the use of restraints</w:t>
            </w:r>
            <w:r w:rsidRPr="004A3B19">
              <w:t xml:space="preserve"> </w:t>
            </w:r>
          </w:p>
          <w:p w:rsidR="00D962A0" w:rsidRPr="004A3B19"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pPr>
            <w:r w:rsidRPr="004A3B19">
              <w:t>Specify the State agency (or agencies) responsible for detecting the unauthorized use of restraints and how this oversight is conducted and its frequency:</w:t>
            </w:r>
          </w:p>
        </w:tc>
      </w:tr>
      <w:tr w:rsidR="00D962A0" w:rsidRPr="004A3B19">
        <w:tc>
          <w:tcPr>
            <w:tcW w:w="360" w:type="dxa"/>
            <w:vMerge/>
            <w:tcBorders>
              <w:left w:val="single" w:sz="12" w:space="0" w:color="auto"/>
              <w:bottom w:val="single" w:sz="12" w:space="0" w:color="auto"/>
              <w:right w:val="single" w:sz="12" w:space="0" w:color="auto"/>
            </w:tcBorders>
            <w:shd w:val="pct10" w:color="auto" w:fill="auto"/>
          </w:tcPr>
          <w:p w:rsidR="00D962A0" w:rsidRPr="004A3B19"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rsidR="00D962A0" w:rsidRPr="00F354F8"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F354F8">
              <w:rPr>
                <w:sz w:val="22"/>
                <w:szCs w:val="22"/>
              </w:rPr>
              <w:t xml:space="preserve">Within EOHHS, EOEA and DPH receive reports of the unauthorized use of restraints or seclusion through protective service reports or provider complaints. In accordance with 105 CMR 155 et seq (Department of Public Health Patient and Resident Abuse Prevention, Reporting, Investigation, Penalties, and Registry) and 651 CMR 5.00 et seq (Elder Abuse Reporting and Protective Services Program) all reports of abuse, neglect and mistreatment, including restraining or secluding an elder, require investigation. As noted in Appendix G-1-e, critical incidents are reported by EOEA to EOHHS in accordance with EOHHS policies and procedures for such reporting. In addition EOEA provides an annual summary report of incidents to MassHealth.  Additionally, EOEA reports and monitors consumer assessment data for any indications of unauthorized </w:t>
            </w:r>
            <w:r>
              <w:rPr>
                <w:sz w:val="22"/>
                <w:szCs w:val="22"/>
              </w:rPr>
              <w:t xml:space="preserve">use of </w:t>
            </w:r>
            <w:r w:rsidRPr="00F354F8">
              <w:rPr>
                <w:sz w:val="22"/>
                <w:szCs w:val="22"/>
              </w:rPr>
              <w:t>restraints.</w:t>
            </w:r>
          </w:p>
          <w:p w:rsidR="00D962A0" w:rsidRPr="004A3B19"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pPr>
          </w:p>
        </w:tc>
      </w:tr>
      <w:tr w:rsidR="00D962A0" w:rsidRPr="004A3B19">
        <w:tc>
          <w:tcPr>
            <w:tcW w:w="360" w:type="dxa"/>
            <w:tcBorders>
              <w:top w:val="single" w:sz="12" w:space="0" w:color="auto"/>
              <w:left w:val="single" w:sz="12" w:space="0" w:color="auto"/>
              <w:bottom w:val="single" w:sz="12" w:space="0" w:color="auto"/>
              <w:right w:val="single" w:sz="12" w:space="0" w:color="auto"/>
            </w:tcBorders>
            <w:shd w:val="pct10" w:color="auto" w:fill="auto"/>
          </w:tcPr>
          <w:p w:rsidR="00D962A0" w:rsidRPr="004A3B19"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pPr>
            <w:r w:rsidRPr="004A3B19">
              <w:sym w:font="Wingdings" w:char="F0A1"/>
            </w:r>
          </w:p>
        </w:tc>
        <w:tc>
          <w:tcPr>
            <w:tcW w:w="8496" w:type="dxa"/>
            <w:tcBorders>
              <w:top w:val="single" w:sz="12" w:space="0" w:color="auto"/>
              <w:left w:val="single" w:sz="12" w:space="0" w:color="auto"/>
              <w:bottom w:val="single" w:sz="12" w:space="0" w:color="auto"/>
              <w:right w:val="single" w:sz="12" w:space="0" w:color="auto"/>
            </w:tcBorders>
          </w:tcPr>
          <w:p w:rsidR="00D962A0" w:rsidRPr="004A3B19"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pPr>
            <w:r w:rsidRPr="004A3B19">
              <w:rPr>
                <w:b/>
              </w:rPr>
              <w:t>The use of restraints is permitted during the course of the delivery of waiver services.</w:t>
            </w:r>
            <w:r w:rsidRPr="004A3B19">
              <w:t xml:space="preserve">  Complete Items G-2-a-i and G-2-a-ii:</w:t>
            </w:r>
          </w:p>
        </w:tc>
      </w:tr>
    </w:tbl>
    <w:p w:rsidR="00D962A0" w:rsidRPr="004A3B19" w:rsidRDefault="00D962A0" w:rsidP="00CA4735">
      <w:pPr>
        <w:tabs>
          <w:tab w:val="left" w:pos="900"/>
          <w:tab w:val="left" w:pos="1440"/>
          <w:tab w:val="center" w:pos="4464"/>
          <w:tab w:val="left" w:pos="5328"/>
          <w:tab w:val="left" w:pos="6048"/>
          <w:tab w:val="left" w:pos="6768"/>
          <w:tab w:val="left" w:pos="7488"/>
          <w:tab w:val="left" w:pos="8208"/>
          <w:tab w:val="left" w:pos="8928"/>
        </w:tabs>
        <w:spacing w:before="120" w:after="60" w:line="240" w:lineRule="auto"/>
        <w:ind w:left="864" w:hanging="432"/>
        <w:jc w:val="both"/>
        <w:outlineLvl w:val="0"/>
        <w:rPr>
          <w:rFonts w:ascii="Times New Roman" w:eastAsia="Times New Roman" w:hAnsi="Times New Roman" w:cs="Times New Roman"/>
          <w:b/>
        </w:rPr>
      </w:pPr>
      <w:r w:rsidRPr="004A3B19">
        <w:rPr>
          <w:rFonts w:ascii="Times New Roman" w:eastAsia="Times New Roman" w:hAnsi="Times New Roman" w:cs="Times New Roman"/>
          <w:b/>
        </w:rPr>
        <w:t>b.</w:t>
      </w:r>
      <w:r w:rsidRPr="004A3B19">
        <w:rPr>
          <w:rFonts w:ascii="Times New Roman" w:eastAsia="Times New Roman" w:hAnsi="Times New Roman" w:cs="Times New Roman"/>
          <w:b/>
        </w:rPr>
        <w:tab/>
        <w:t>Use of Restrictive Interventions</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D962A0" w:rsidRPr="004A3B19">
        <w:tc>
          <w:tcPr>
            <w:tcW w:w="360" w:type="dxa"/>
            <w:vMerge w:val="restart"/>
            <w:tcBorders>
              <w:top w:val="single" w:sz="12" w:space="0" w:color="auto"/>
              <w:left w:val="single" w:sz="12" w:space="0" w:color="auto"/>
              <w:right w:val="single" w:sz="12" w:space="0" w:color="auto"/>
            </w:tcBorders>
            <w:shd w:val="pct10" w:color="auto" w:fill="auto"/>
          </w:tcPr>
          <w:p w:rsidR="00D962A0" w:rsidRPr="004A3B19"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pPr>
            <w:r>
              <w:sym w:font="Wingdings" w:char="F06C"/>
            </w:r>
          </w:p>
        </w:tc>
        <w:tc>
          <w:tcPr>
            <w:tcW w:w="8496" w:type="dxa"/>
            <w:tcBorders>
              <w:top w:val="single" w:sz="12" w:space="0" w:color="auto"/>
              <w:left w:val="single" w:sz="12" w:space="0" w:color="auto"/>
              <w:bottom w:val="single" w:sz="12" w:space="0" w:color="auto"/>
              <w:right w:val="single" w:sz="12" w:space="0" w:color="auto"/>
            </w:tcBorders>
          </w:tcPr>
          <w:p w:rsidR="00D962A0" w:rsidRPr="004A3B19"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pPr>
            <w:r w:rsidRPr="004A3B19">
              <w:rPr>
                <w:b/>
              </w:rPr>
              <w:t>The State does not permit or prohibits the use of restrictive interventions</w:t>
            </w:r>
          </w:p>
          <w:p w:rsidR="00D962A0" w:rsidRPr="004A3B19"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pPr>
            <w:r w:rsidRPr="004A3B19">
              <w:t>Specify the State agency (or agencies) responsible for detecting the unauthorized use of restrictive interventions and how this oversight is conducted and its frequency:</w:t>
            </w:r>
          </w:p>
        </w:tc>
      </w:tr>
      <w:tr w:rsidR="00D962A0" w:rsidRPr="004A3B19">
        <w:tc>
          <w:tcPr>
            <w:tcW w:w="360" w:type="dxa"/>
            <w:vMerge/>
            <w:tcBorders>
              <w:left w:val="single" w:sz="12" w:space="0" w:color="auto"/>
              <w:bottom w:val="single" w:sz="12" w:space="0" w:color="auto"/>
              <w:right w:val="single" w:sz="12" w:space="0" w:color="auto"/>
            </w:tcBorders>
            <w:shd w:val="pct10" w:color="auto" w:fill="auto"/>
          </w:tcPr>
          <w:p w:rsidR="00D962A0" w:rsidRPr="004A3B19"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rsidR="00D962A0" w:rsidRPr="004A3B19"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pPr>
            <w:r w:rsidRPr="00F354F8">
              <w:rPr>
                <w:sz w:val="22"/>
                <w:szCs w:val="22"/>
              </w:rPr>
              <w:t>Within EOHHS, EOEA and DPH receive reports of the unauthorized use of restrictive interventions through protective service reports or provider complaints. In accordance with 105 CMR 155 et seq (Department of Public Health Patient and Resident Abuse Prevention, Reporting, Investigation, Penalties, and Registry) and 651 CMR 5.00 et seq (Elder Abuse Reporting and Protective Services Program) all reports of abuse, neglect and mistreatment, including restrictive interventions involving an elder, require investigation. As noted in Appendix G-1-e, critical incidents are reported by EOEA to EOHHS in accordance with EOHHS policies and procedures for such reporting. In addition EOEA provides an annual summary report of incidents to MassHealth. Additionally, EOEA reports and monitors consumer assessment data for any indications of unauthorized</w:t>
            </w:r>
            <w:r>
              <w:rPr>
                <w:sz w:val="22"/>
                <w:szCs w:val="22"/>
              </w:rPr>
              <w:t xml:space="preserve"> use of</w:t>
            </w:r>
            <w:r w:rsidRPr="00F354F8">
              <w:rPr>
                <w:sz w:val="22"/>
                <w:szCs w:val="22"/>
              </w:rPr>
              <w:t xml:space="preserve"> restrictive interventions.</w:t>
            </w:r>
            <w:r w:rsidRPr="00B212EE">
              <w:rPr>
                <w:sz w:val="24"/>
                <w:szCs w:val="24"/>
              </w:rPr>
              <w:t xml:space="preserve">  </w:t>
            </w:r>
          </w:p>
        </w:tc>
      </w:tr>
      <w:tr w:rsidR="00D962A0" w:rsidRPr="004A3B19">
        <w:tc>
          <w:tcPr>
            <w:tcW w:w="360" w:type="dxa"/>
            <w:tcBorders>
              <w:top w:val="single" w:sz="12" w:space="0" w:color="auto"/>
              <w:left w:val="single" w:sz="12" w:space="0" w:color="auto"/>
              <w:bottom w:val="single" w:sz="12" w:space="0" w:color="auto"/>
              <w:right w:val="single" w:sz="12" w:space="0" w:color="auto"/>
            </w:tcBorders>
            <w:shd w:val="pct10" w:color="auto" w:fill="auto"/>
          </w:tcPr>
          <w:p w:rsidR="00D962A0" w:rsidRPr="004A3B19"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pPr>
            <w:r w:rsidRPr="004A3B19">
              <w:sym w:font="Wingdings" w:char="F0A1"/>
            </w:r>
          </w:p>
        </w:tc>
        <w:tc>
          <w:tcPr>
            <w:tcW w:w="8496" w:type="dxa"/>
            <w:tcBorders>
              <w:top w:val="single" w:sz="12" w:space="0" w:color="auto"/>
              <w:left w:val="single" w:sz="12" w:space="0" w:color="auto"/>
              <w:bottom w:val="single" w:sz="12" w:space="0" w:color="auto"/>
              <w:right w:val="single" w:sz="12" w:space="0" w:color="auto"/>
            </w:tcBorders>
          </w:tcPr>
          <w:p w:rsidR="00D962A0" w:rsidRPr="004A3B19"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pPr>
            <w:r w:rsidRPr="004A3B19">
              <w:rPr>
                <w:b/>
              </w:rPr>
              <w:t>The use of restrictive interventions is permitted during the course of the delivery of waiver services.</w:t>
            </w:r>
            <w:r w:rsidRPr="004A3B19">
              <w:t xml:space="preserve">  Complete Items G-2-b-i and G-2-b-ii.</w:t>
            </w:r>
          </w:p>
        </w:tc>
      </w:tr>
    </w:tbl>
    <w:p w:rsidR="00D962A0" w:rsidRPr="004A3B19" w:rsidRDefault="00D962A0" w:rsidP="00CA4735">
      <w:pPr>
        <w:tabs>
          <w:tab w:val="left" w:pos="900"/>
          <w:tab w:val="left" w:pos="1440"/>
          <w:tab w:val="center" w:pos="4464"/>
          <w:tab w:val="left" w:pos="5328"/>
          <w:tab w:val="left" w:pos="6048"/>
          <w:tab w:val="left" w:pos="6768"/>
          <w:tab w:val="left" w:pos="7488"/>
          <w:tab w:val="left" w:pos="8208"/>
          <w:tab w:val="left" w:pos="8928"/>
        </w:tabs>
        <w:spacing w:before="120" w:after="120" w:line="240" w:lineRule="auto"/>
        <w:jc w:val="both"/>
        <w:outlineLvl w:val="0"/>
        <w:rPr>
          <w:rFonts w:ascii="Times New Roman" w:eastAsia="Times New Roman" w:hAnsi="Times New Roman" w:cs="Times New Roman"/>
        </w:rPr>
      </w:pPr>
      <w:r w:rsidRPr="004A3B19">
        <w:rPr>
          <w:rFonts w:ascii="Times New Roman" w:eastAsia="Times New Roman" w:hAnsi="Times New Roman" w:cs="Times New Roman"/>
          <w:b/>
        </w:rPr>
        <w:t>i.</w:t>
      </w:r>
      <w:r w:rsidRPr="004A3B19">
        <w:rPr>
          <w:rFonts w:ascii="Times New Roman" w:eastAsia="Times New Roman" w:hAnsi="Times New Roman" w:cs="Times New Roman"/>
        </w:rPr>
        <w:tab/>
      </w:r>
      <w:r w:rsidRPr="004A3B19">
        <w:rPr>
          <w:rFonts w:ascii="Times New Roman" w:eastAsia="Times New Roman" w:hAnsi="Times New Roman" w:cs="Times New Roman"/>
          <w:b/>
          <w:iCs/>
        </w:rPr>
        <w:t>Safeguards C</w:t>
      </w:r>
      <w:r w:rsidRPr="004A3B19">
        <w:rPr>
          <w:rFonts w:ascii="Times New Roman" w:eastAsia="Times New Roman" w:hAnsi="Times New Roman" w:cs="Times New Roman"/>
          <w:b/>
        </w:rPr>
        <w:t>oncerning</w:t>
      </w:r>
      <w:r w:rsidRPr="004A3B19">
        <w:rPr>
          <w:rFonts w:ascii="Times New Roman" w:eastAsia="Times New Roman" w:hAnsi="Times New Roman" w:cs="Times New Roman"/>
          <w:b/>
          <w:iCs/>
        </w:rPr>
        <w:t xml:space="preserve"> the Use of Restrictive Interventions.  </w:t>
      </w:r>
      <w:r w:rsidRPr="004A3B19">
        <w:rPr>
          <w:rFonts w:ascii="Times New Roman" w:eastAsia="Times New Roman" w:hAnsi="Times New Roman" w:cs="Times New Roman"/>
        </w:rPr>
        <w:t>Specify the safeguards that the State has in effect concerning the use of interventions that restrict participant movement, participant access to other individuals, locations or activities, restrict participant rights or employ aversive methods (not including restraints or seclusion) to modify behavior.  State laws, regulations, and policies referenced in the specification are available to CMS upon request through the Medicaid agency or the operating agency.</w:t>
      </w:r>
    </w:p>
    <w:tbl>
      <w:tblPr>
        <w:tblStyle w:val="TableGrid"/>
        <w:tblW w:w="0" w:type="auto"/>
        <w:tblInd w:w="1008" w:type="dxa"/>
        <w:tblLook w:val="01E0" w:firstRow="1" w:lastRow="1" w:firstColumn="1" w:lastColumn="1" w:noHBand="0" w:noVBand="0"/>
      </w:tblPr>
      <w:tblGrid>
        <w:gridCol w:w="8568"/>
      </w:tblGrid>
      <w:tr w:rsidR="00D962A0" w:rsidRPr="004A3B19">
        <w:tc>
          <w:tcPr>
            <w:tcW w:w="9576" w:type="dxa"/>
            <w:tcBorders>
              <w:top w:val="single" w:sz="12" w:space="0" w:color="auto"/>
              <w:left w:val="single" w:sz="12" w:space="0" w:color="auto"/>
              <w:bottom w:val="single" w:sz="12" w:space="0" w:color="auto"/>
              <w:right w:val="single" w:sz="12" w:space="0" w:color="auto"/>
            </w:tcBorders>
            <w:shd w:val="pct10" w:color="auto" w:fill="auto"/>
          </w:tcPr>
          <w:p w:rsidR="00D962A0" w:rsidRPr="004A3B19"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p>
        </w:tc>
      </w:tr>
    </w:tbl>
    <w:p w:rsidR="00D962A0" w:rsidRPr="004A3B19" w:rsidRDefault="00D962A0" w:rsidP="00CA4735">
      <w:pPr>
        <w:tabs>
          <w:tab w:val="left" w:pos="900"/>
          <w:tab w:val="left" w:pos="1440"/>
          <w:tab w:val="center" w:pos="4464"/>
          <w:tab w:val="left" w:pos="5328"/>
          <w:tab w:val="left" w:pos="6048"/>
          <w:tab w:val="left" w:pos="6768"/>
          <w:tab w:val="left" w:pos="7488"/>
          <w:tab w:val="left" w:pos="8208"/>
          <w:tab w:val="left" w:pos="8928"/>
        </w:tabs>
        <w:spacing w:before="120" w:after="120" w:line="240" w:lineRule="auto"/>
        <w:ind w:left="864" w:hanging="432"/>
        <w:jc w:val="both"/>
        <w:outlineLvl w:val="0"/>
        <w:rPr>
          <w:rFonts w:ascii="Times New Roman" w:eastAsia="Times New Roman" w:hAnsi="Times New Roman" w:cs="Times New Roman"/>
        </w:rPr>
      </w:pPr>
      <w:r w:rsidRPr="004A3B19">
        <w:rPr>
          <w:rFonts w:ascii="Times New Roman" w:eastAsia="Times New Roman" w:hAnsi="Times New Roman" w:cs="Times New Roman"/>
          <w:b/>
        </w:rPr>
        <w:lastRenderedPageBreak/>
        <w:t>ii.</w:t>
      </w:r>
      <w:r w:rsidRPr="004A3B19">
        <w:rPr>
          <w:rFonts w:ascii="Times New Roman" w:eastAsia="Times New Roman" w:hAnsi="Times New Roman" w:cs="Times New Roman"/>
        </w:rPr>
        <w:tab/>
      </w:r>
      <w:r w:rsidRPr="004A3B19">
        <w:rPr>
          <w:rFonts w:ascii="Times New Roman" w:eastAsia="Times New Roman" w:hAnsi="Times New Roman" w:cs="Times New Roman"/>
          <w:b/>
        </w:rPr>
        <w:t>State Oversight Responsibility</w:t>
      </w:r>
      <w:r w:rsidRPr="004A3B19">
        <w:rPr>
          <w:rFonts w:ascii="Times New Roman" w:eastAsia="Times New Roman" w:hAnsi="Times New Roman" w:cs="Times New Roman"/>
        </w:rPr>
        <w:t>.  Specify the State agency (or agencies) responsible for monitoring and overseeing the use of restrictive interventions and how this oversight is conducted and its frequency:</w:t>
      </w:r>
    </w:p>
    <w:tbl>
      <w:tblPr>
        <w:tblStyle w:val="TableGrid"/>
        <w:tblW w:w="0" w:type="auto"/>
        <w:tblInd w:w="1008" w:type="dxa"/>
        <w:tblLook w:val="01E0" w:firstRow="1" w:lastRow="1" w:firstColumn="1" w:lastColumn="1" w:noHBand="0" w:noVBand="0"/>
      </w:tblPr>
      <w:tblGrid>
        <w:gridCol w:w="8568"/>
      </w:tblGrid>
      <w:tr w:rsidR="00D962A0" w:rsidRPr="004A3B19">
        <w:tc>
          <w:tcPr>
            <w:tcW w:w="9576" w:type="dxa"/>
            <w:tcBorders>
              <w:top w:val="single" w:sz="12" w:space="0" w:color="auto"/>
              <w:left w:val="single" w:sz="12" w:space="0" w:color="auto"/>
              <w:bottom w:val="single" w:sz="12" w:space="0" w:color="auto"/>
              <w:right w:val="single" w:sz="12" w:space="0" w:color="auto"/>
            </w:tcBorders>
            <w:shd w:val="pct10" w:color="auto" w:fill="auto"/>
          </w:tcPr>
          <w:p w:rsidR="00D962A0" w:rsidRPr="004A3B19"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p>
        </w:tc>
      </w:tr>
    </w:tbl>
    <w:p w:rsidR="00D962A0" w:rsidRPr="004A3B19" w:rsidRDefault="00D962A0" w:rsidP="00CA4735">
      <w:pPr>
        <w:tabs>
          <w:tab w:val="left" w:pos="900"/>
          <w:tab w:val="left" w:pos="1440"/>
          <w:tab w:val="center" w:pos="4464"/>
          <w:tab w:val="left" w:pos="5328"/>
          <w:tab w:val="left" w:pos="6048"/>
          <w:tab w:val="left" w:pos="6768"/>
          <w:tab w:val="left" w:pos="7488"/>
          <w:tab w:val="left" w:pos="8208"/>
          <w:tab w:val="left" w:pos="8928"/>
        </w:tabs>
        <w:spacing w:after="120" w:line="240" w:lineRule="auto"/>
        <w:ind w:left="864" w:hanging="432"/>
        <w:outlineLvl w:val="0"/>
        <w:rPr>
          <w:rFonts w:ascii="Times New Roman" w:eastAsia="Times New Roman" w:hAnsi="Times New Roman" w:cs="Times New Roman"/>
        </w:rPr>
      </w:pPr>
    </w:p>
    <w:p w:rsidR="00D962A0" w:rsidRPr="004A3B19" w:rsidRDefault="00D962A0" w:rsidP="00CA4735">
      <w:pPr>
        <w:tabs>
          <w:tab w:val="left" w:pos="720"/>
          <w:tab w:val="center" w:pos="4464"/>
          <w:tab w:val="left" w:pos="5328"/>
          <w:tab w:val="left" w:pos="6048"/>
          <w:tab w:val="left" w:pos="6768"/>
          <w:tab w:val="left" w:pos="7488"/>
          <w:tab w:val="left" w:pos="8208"/>
          <w:tab w:val="left" w:pos="8928"/>
        </w:tabs>
        <w:spacing w:before="120" w:after="60" w:line="240" w:lineRule="auto"/>
        <w:ind w:left="432" w:hanging="432"/>
        <w:outlineLvl w:val="0"/>
        <w:rPr>
          <w:rFonts w:ascii="Times New Roman" w:eastAsia="Times New Roman" w:hAnsi="Times New Roman" w:cs="Times New Roman"/>
          <w:i/>
        </w:rPr>
      </w:pPr>
      <w:r w:rsidRPr="004A3B19">
        <w:rPr>
          <w:rFonts w:ascii="Times New Roman" w:eastAsia="Times New Roman" w:hAnsi="Times New Roman" w:cs="Times New Roman"/>
          <w:b/>
        </w:rPr>
        <w:t>c.</w:t>
      </w:r>
      <w:r w:rsidRPr="004A3B19">
        <w:rPr>
          <w:rFonts w:ascii="Times New Roman" w:eastAsia="Times New Roman" w:hAnsi="Times New Roman" w:cs="Times New Roman"/>
          <w:b/>
        </w:rPr>
        <w:tab/>
        <w:t xml:space="preserve">Use of Seclusion. </w:t>
      </w:r>
      <w:r w:rsidRPr="004A3B19">
        <w:rPr>
          <w:rFonts w:ascii="Times New Roman" w:eastAsia="Times New Roman" w:hAnsi="Times New Roman" w:cs="Times New Roman"/>
          <w:i/>
        </w:rPr>
        <w:t>(Select one): (This section will be blank for waivers submitted before Appendix G-2-c was added to WMS in March 2014, and responses for seclusion will display in Appendix G-2-a combined with information on restraints.)</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D962A0" w:rsidRPr="004A3B19">
        <w:tc>
          <w:tcPr>
            <w:tcW w:w="360" w:type="dxa"/>
            <w:vMerge w:val="restart"/>
            <w:tcBorders>
              <w:top w:val="single" w:sz="12" w:space="0" w:color="auto"/>
              <w:left w:val="single" w:sz="12" w:space="0" w:color="auto"/>
              <w:right w:val="single" w:sz="12" w:space="0" w:color="auto"/>
            </w:tcBorders>
            <w:shd w:val="pct10" w:color="auto" w:fill="auto"/>
          </w:tcPr>
          <w:p w:rsidR="00D962A0" w:rsidRPr="004A3B19"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pPr>
            <w:r>
              <w:sym w:font="Wingdings" w:char="F06C"/>
            </w:r>
          </w:p>
        </w:tc>
        <w:tc>
          <w:tcPr>
            <w:tcW w:w="8496" w:type="dxa"/>
            <w:tcBorders>
              <w:top w:val="single" w:sz="12" w:space="0" w:color="auto"/>
              <w:left w:val="single" w:sz="12" w:space="0" w:color="auto"/>
              <w:bottom w:val="single" w:sz="12" w:space="0" w:color="auto"/>
              <w:right w:val="single" w:sz="12" w:space="0" w:color="auto"/>
            </w:tcBorders>
          </w:tcPr>
          <w:p w:rsidR="00D962A0" w:rsidRPr="004A3B19"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pPr>
            <w:r w:rsidRPr="004A3B19">
              <w:rPr>
                <w:b/>
              </w:rPr>
              <w:t>The State does not permit or prohibits the use of seclusion</w:t>
            </w:r>
          </w:p>
          <w:p w:rsidR="00D962A0" w:rsidRPr="004A3B19"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pPr>
            <w:r w:rsidRPr="004A3B19">
              <w:t>Specify the State agency (or agencies) responsible for detecting the unauthorized use of seclusion and how this oversight is conducted and its frequency:</w:t>
            </w:r>
          </w:p>
        </w:tc>
      </w:tr>
      <w:tr w:rsidR="00D962A0" w:rsidRPr="004A3B19">
        <w:tc>
          <w:tcPr>
            <w:tcW w:w="360" w:type="dxa"/>
            <w:vMerge/>
            <w:tcBorders>
              <w:left w:val="single" w:sz="12" w:space="0" w:color="auto"/>
              <w:bottom w:val="single" w:sz="12" w:space="0" w:color="auto"/>
              <w:right w:val="single" w:sz="12" w:space="0" w:color="auto"/>
            </w:tcBorders>
            <w:shd w:val="pct10" w:color="auto" w:fill="auto"/>
          </w:tcPr>
          <w:p w:rsidR="00D962A0" w:rsidRPr="004A3B19"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rsidR="00D962A0" w:rsidRPr="00F354F8"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F354F8">
              <w:rPr>
                <w:sz w:val="22"/>
                <w:szCs w:val="22"/>
              </w:rPr>
              <w:t xml:space="preserve">EOEA and DPH are the state agencies to receive reports of the unauthorized use of seclusion through protective service reports or provider complaints. Both agencies have state regulations in place which require investigating all reports of abuse and neglect and mistreatment, which would include the unauthorized use of seclusion. These regulations may be found at 105 CMR 155 et seq. (Department of Public Health Patient and Resident Abuse Prevention, Reporting, Investigation, Penalties, and Registry) and 651 CMR 5.00 et seq. (Elder Abuse Reporting and Protective Services Program). As noted in Appendix G-2-a, critical incidents including the unauthorized use of seclusion, are reported by EOEA to EOHHS in accordance with EOHHS policies and procedures for such reporting. In addition EOEA provides an annual summary report of incidents to MassHealth. Additionally, EOEA reports and monitors consumer assessment data for any indications of unauthorized use of seclusion. </w:t>
            </w:r>
          </w:p>
        </w:tc>
      </w:tr>
      <w:tr w:rsidR="00D962A0" w:rsidRPr="004A3B19">
        <w:tc>
          <w:tcPr>
            <w:tcW w:w="360" w:type="dxa"/>
            <w:tcBorders>
              <w:top w:val="single" w:sz="12" w:space="0" w:color="auto"/>
              <w:left w:val="single" w:sz="12" w:space="0" w:color="auto"/>
              <w:bottom w:val="single" w:sz="12" w:space="0" w:color="auto"/>
              <w:right w:val="single" w:sz="12" w:space="0" w:color="auto"/>
            </w:tcBorders>
            <w:shd w:val="pct10" w:color="auto" w:fill="auto"/>
          </w:tcPr>
          <w:p w:rsidR="00D962A0" w:rsidRPr="004A3B19"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pPr>
            <w:r w:rsidRPr="004A3B19">
              <w:sym w:font="Wingdings" w:char="F0A1"/>
            </w:r>
          </w:p>
        </w:tc>
        <w:tc>
          <w:tcPr>
            <w:tcW w:w="8496" w:type="dxa"/>
            <w:tcBorders>
              <w:top w:val="single" w:sz="12" w:space="0" w:color="auto"/>
              <w:left w:val="single" w:sz="12" w:space="0" w:color="auto"/>
              <w:bottom w:val="single" w:sz="12" w:space="0" w:color="auto"/>
              <w:right w:val="single" w:sz="12" w:space="0" w:color="auto"/>
            </w:tcBorders>
          </w:tcPr>
          <w:p w:rsidR="00D962A0" w:rsidRPr="004A3B19"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pPr>
            <w:r w:rsidRPr="004A3B19">
              <w:rPr>
                <w:b/>
              </w:rPr>
              <w:t>The use of seclusion is permitted during the course of the delivery of waiver services.</w:t>
            </w:r>
            <w:r w:rsidRPr="004A3B19">
              <w:t xml:space="preserve">  Complete Items G-2-c-i and G-2-c-ii.</w:t>
            </w:r>
          </w:p>
        </w:tc>
      </w:tr>
    </w:tbl>
    <w:p w:rsidR="00D962A0" w:rsidRPr="004A3B19" w:rsidRDefault="00D962A0" w:rsidP="00D962A0">
      <w:pPr>
        <w:numPr>
          <w:ilvl w:val="0"/>
          <w:numId w:val="5"/>
        </w:numPr>
        <w:tabs>
          <w:tab w:val="left" w:pos="900"/>
          <w:tab w:val="left" w:pos="1440"/>
          <w:tab w:val="center" w:pos="4464"/>
          <w:tab w:val="left" w:pos="5328"/>
          <w:tab w:val="left" w:pos="6048"/>
          <w:tab w:val="left" w:pos="6768"/>
          <w:tab w:val="left" w:pos="7488"/>
          <w:tab w:val="left" w:pos="8208"/>
          <w:tab w:val="left" w:pos="8928"/>
        </w:tabs>
        <w:spacing w:before="120" w:after="120" w:line="240" w:lineRule="auto"/>
        <w:ind w:left="864" w:hanging="432"/>
        <w:jc w:val="both"/>
        <w:outlineLvl w:val="0"/>
        <w:rPr>
          <w:rFonts w:ascii="Times New Roman" w:eastAsia="Times New Roman" w:hAnsi="Times New Roman" w:cs="Times New Roman"/>
        </w:rPr>
      </w:pPr>
      <w:r w:rsidRPr="004A3B19">
        <w:rPr>
          <w:rFonts w:ascii="Times New Roman" w:eastAsia="Times New Roman" w:hAnsi="Times New Roman" w:cs="Times New Roman"/>
          <w:b/>
          <w:iCs/>
        </w:rPr>
        <w:t>Safeguards C</w:t>
      </w:r>
      <w:r w:rsidRPr="004A3B19">
        <w:rPr>
          <w:rFonts w:ascii="Times New Roman" w:eastAsia="Times New Roman" w:hAnsi="Times New Roman" w:cs="Times New Roman"/>
          <w:b/>
        </w:rPr>
        <w:t>oncerning</w:t>
      </w:r>
      <w:r w:rsidRPr="004A3B19">
        <w:rPr>
          <w:rFonts w:ascii="Times New Roman" w:eastAsia="Times New Roman" w:hAnsi="Times New Roman" w:cs="Times New Roman"/>
          <w:b/>
          <w:iCs/>
        </w:rPr>
        <w:t xml:space="preserve"> the Use of Seclusion.  </w:t>
      </w:r>
      <w:r w:rsidRPr="004A3B19">
        <w:rPr>
          <w:rFonts w:ascii="Times New Roman" w:eastAsia="Times New Roman" w:hAnsi="Times New Roman" w:cs="Times New Roman"/>
        </w:rPr>
        <w:t>Specify the safeguards that the State has established concerning the use of each type of seclusion.  State laws, regulations, and policies that are referenced in the specification are available to CMS upon request through the Medicaid agency or the operating agency (if applicable).</w:t>
      </w:r>
    </w:p>
    <w:tbl>
      <w:tblPr>
        <w:tblStyle w:val="TableGrid"/>
        <w:tblW w:w="0" w:type="auto"/>
        <w:tblInd w:w="1008" w:type="dxa"/>
        <w:tblLook w:val="01E0" w:firstRow="1" w:lastRow="1" w:firstColumn="1" w:lastColumn="1" w:noHBand="0" w:noVBand="0"/>
      </w:tblPr>
      <w:tblGrid>
        <w:gridCol w:w="8568"/>
      </w:tblGrid>
      <w:tr w:rsidR="00D962A0" w:rsidRPr="004A3B19">
        <w:tc>
          <w:tcPr>
            <w:tcW w:w="9576" w:type="dxa"/>
            <w:tcBorders>
              <w:top w:val="single" w:sz="12" w:space="0" w:color="auto"/>
              <w:left w:val="single" w:sz="12" w:space="0" w:color="auto"/>
              <w:bottom w:val="single" w:sz="12" w:space="0" w:color="auto"/>
              <w:right w:val="single" w:sz="12" w:space="0" w:color="auto"/>
            </w:tcBorders>
            <w:shd w:val="pct10" w:color="auto" w:fill="auto"/>
          </w:tcPr>
          <w:p w:rsidR="00D962A0" w:rsidRPr="004A3B19"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p>
        </w:tc>
      </w:tr>
    </w:tbl>
    <w:p w:rsidR="00D962A0" w:rsidRDefault="00D962A0" w:rsidP="00CA4735">
      <w:pPr>
        <w:tabs>
          <w:tab w:val="left" w:pos="900"/>
          <w:tab w:val="left" w:pos="1440"/>
          <w:tab w:val="center" w:pos="4464"/>
          <w:tab w:val="left" w:pos="5328"/>
          <w:tab w:val="left" w:pos="6048"/>
          <w:tab w:val="left" w:pos="6768"/>
          <w:tab w:val="left" w:pos="7488"/>
          <w:tab w:val="left" w:pos="8208"/>
          <w:tab w:val="left" w:pos="8928"/>
        </w:tabs>
        <w:spacing w:before="120" w:after="120" w:line="240" w:lineRule="auto"/>
        <w:ind w:left="864" w:hanging="432"/>
        <w:jc w:val="both"/>
        <w:outlineLvl w:val="0"/>
        <w:rPr>
          <w:rFonts w:ascii="Times New Roman" w:eastAsia="Times New Roman" w:hAnsi="Times New Roman" w:cs="Times New Roman"/>
        </w:rPr>
      </w:pPr>
      <w:r w:rsidRPr="004A3B19">
        <w:rPr>
          <w:rFonts w:ascii="Times New Roman" w:eastAsia="Times New Roman" w:hAnsi="Times New Roman" w:cs="Times New Roman"/>
          <w:b/>
        </w:rPr>
        <w:t>ii.</w:t>
      </w:r>
      <w:r w:rsidRPr="004A3B19">
        <w:rPr>
          <w:rFonts w:ascii="Times New Roman" w:eastAsia="Times New Roman" w:hAnsi="Times New Roman" w:cs="Times New Roman"/>
        </w:rPr>
        <w:tab/>
      </w:r>
      <w:r w:rsidRPr="004A3B19">
        <w:rPr>
          <w:rFonts w:ascii="Times New Roman" w:eastAsia="Times New Roman" w:hAnsi="Times New Roman" w:cs="Times New Roman"/>
          <w:b/>
        </w:rPr>
        <w:t>State Oversight Responsibility</w:t>
      </w:r>
      <w:r w:rsidRPr="004A3B19">
        <w:rPr>
          <w:rFonts w:ascii="Times New Roman" w:eastAsia="Times New Roman" w:hAnsi="Times New Roman" w:cs="Times New Roman"/>
        </w:rPr>
        <w:t>.  Specify the State agency (or agencies) responsible for overseeing the use of seclusion and ensuring that State safeguards concerning their use are followed and how such oversight is conducted and its frequency:</w:t>
      </w:r>
    </w:p>
    <w:tbl>
      <w:tblPr>
        <w:tblStyle w:val="TableGrid"/>
        <w:tblpPr w:leftFromText="180" w:rightFromText="180" w:vertAnchor="text" w:horzAnchor="margin" w:tblpXSpec="right" w:tblpY="150"/>
        <w:tblW w:w="0" w:type="auto"/>
        <w:tblLook w:val="01E0" w:firstRow="1" w:lastRow="1" w:firstColumn="1" w:lastColumn="1" w:noHBand="0" w:noVBand="0"/>
      </w:tblPr>
      <w:tblGrid>
        <w:gridCol w:w="8568"/>
      </w:tblGrid>
      <w:tr w:rsidR="00D962A0" w:rsidRPr="004A3B19" w:rsidTr="00CA4735">
        <w:tc>
          <w:tcPr>
            <w:tcW w:w="8568" w:type="dxa"/>
            <w:tcBorders>
              <w:top w:val="single" w:sz="12" w:space="0" w:color="auto"/>
              <w:left w:val="single" w:sz="12" w:space="0" w:color="auto"/>
              <w:bottom w:val="single" w:sz="12" w:space="0" w:color="auto"/>
              <w:right w:val="single" w:sz="12" w:space="0" w:color="auto"/>
            </w:tcBorders>
            <w:shd w:val="pct10" w:color="auto" w:fill="auto"/>
          </w:tcPr>
          <w:p w:rsidR="00D962A0" w:rsidRPr="004A3B19"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tc>
      </w:tr>
    </w:tbl>
    <w:p w:rsidR="004C45E5" w:rsidRDefault="004C45E5" w:rsidP="00CA4735">
      <w:pPr>
        <w:tabs>
          <w:tab w:val="left" w:pos="720"/>
          <w:tab w:val="center" w:pos="4464"/>
          <w:tab w:val="left" w:pos="5328"/>
          <w:tab w:val="left" w:pos="6048"/>
          <w:tab w:val="left" w:pos="6768"/>
          <w:tab w:val="left" w:pos="7488"/>
          <w:tab w:val="left" w:pos="8208"/>
          <w:tab w:val="left" w:pos="8928"/>
        </w:tabs>
        <w:spacing w:after="120" w:line="240" w:lineRule="auto"/>
        <w:jc w:val="both"/>
        <w:outlineLvl w:val="0"/>
        <w:rPr>
          <w:rFonts w:ascii="Arial Narrow" w:eastAsia="Times New Roman" w:hAnsi="Arial Narrow" w:cs="Times New Roman"/>
          <w:b/>
          <w:color w:val="FFFFFF"/>
          <w:sz w:val="32"/>
          <w:szCs w:val="32"/>
        </w:rPr>
      </w:pPr>
    </w:p>
    <w:p w:rsidR="004C45E5" w:rsidRDefault="004C45E5" w:rsidP="004C45E5">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line="240" w:lineRule="auto"/>
        <w:jc w:val="center"/>
        <w:outlineLvl w:val="0"/>
        <w:rPr>
          <w:rFonts w:ascii="Arial Narrow" w:eastAsia="Times New Roman" w:hAnsi="Arial Narrow" w:cs="Times New Roman"/>
          <w:b/>
          <w:color w:val="FFFFFF"/>
          <w:sz w:val="32"/>
          <w:szCs w:val="32"/>
        </w:rPr>
      </w:pPr>
      <w:r w:rsidRPr="004A3B19">
        <w:rPr>
          <w:rFonts w:ascii="Arial Narrow" w:eastAsia="Times New Roman" w:hAnsi="Arial Narrow" w:cs="Times New Roman"/>
          <w:b/>
          <w:color w:val="FFFFFF"/>
          <w:sz w:val="32"/>
          <w:szCs w:val="32"/>
        </w:rPr>
        <w:t xml:space="preserve">Appendix G-3: Medication Management </w:t>
      </w:r>
      <w:r>
        <w:rPr>
          <w:rFonts w:ascii="Arial Narrow" w:eastAsia="Times New Roman" w:hAnsi="Arial Narrow" w:cs="Times New Roman"/>
          <w:b/>
          <w:color w:val="FFFFFF"/>
          <w:sz w:val="32"/>
          <w:szCs w:val="32"/>
        </w:rPr>
        <w:t>and Administration</w:t>
      </w:r>
    </w:p>
    <w:p w:rsidR="00D962A0" w:rsidRDefault="00D962A0" w:rsidP="00CA4735">
      <w:pPr>
        <w:tabs>
          <w:tab w:val="left" w:pos="720"/>
          <w:tab w:val="center" w:pos="4464"/>
          <w:tab w:val="left" w:pos="5328"/>
          <w:tab w:val="left" w:pos="6048"/>
          <w:tab w:val="left" w:pos="6768"/>
          <w:tab w:val="left" w:pos="7488"/>
          <w:tab w:val="left" w:pos="8208"/>
          <w:tab w:val="left" w:pos="8928"/>
        </w:tabs>
        <w:spacing w:after="120" w:line="240" w:lineRule="auto"/>
        <w:jc w:val="both"/>
        <w:outlineLvl w:val="0"/>
        <w:rPr>
          <w:rFonts w:ascii="Times New Roman" w:eastAsia="Times New Roman" w:hAnsi="Times New Roman" w:cs="Times New Roman"/>
          <w:i/>
          <w:kern w:val="22"/>
        </w:rPr>
      </w:pPr>
      <w:r w:rsidRPr="004A3B19">
        <w:rPr>
          <w:rFonts w:ascii="Times New Roman" w:eastAsia="Times New Roman" w:hAnsi="Times New Roman" w:cs="Times New Roman"/>
          <w:i/>
          <w:kern w:val="22"/>
        </w:rPr>
        <w:t>This Appendix must be completed when waiver services are furnished to participants who are served in licensed or unlicensed living arrangements where a provider has round-the-clock responsibility for the health and welfare of residents. The Appendix does not need to be completed when waiver participants are served exclusively in their own personal residences or in the home of a family member.</w:t>
      </w:r>
    </w:p>
    <w:p w:rsidR="004C45E5" w:rsidRPr="004A3B19" w:rsidRDefault="004C45E5" w:rsidP="00CA4735">
      <w:pPr>
        <w:tabs>
          <w:tab w:val="left" w:pos="720"/>
          <w:tab w:val="center" w:pos="4464"/>
          <w:tab w:val="left" w:pos="5328"/>
          <w:tab w:val="left" w:pos="6048"/>
          <w:tab w:val="left" w:pos="6768"/>
          <w:tab w:val="left" w:pos="7488"/>
          <w:tab w:val="left" w:pos="8208"/>
          <w:tab w:val="left" w:pos="8928"/>
        </w:tabs>
        <w:spacing w:after="120" w:line="240" w:lineRule="auto"/>
        <w:jc w:val="both"/>
        <w:outlineLvl w:val="0"/>
        <w:rPr>
          <w:rFonts w:ascii="Times New Roman" w:eastAsia="Times New Roman" w:hAnsi="Times New Roman" w:cs="Times New Roman"/>
          <w:i/>
          <w:kern w:val="22"/>
        </w:rPr>
      </w:pPr>
    </w:p>
    <w:p w:rsidR="00D962A0" w:rsidRPr="004A3B19" w:rsidRDefault="00D962A0" w:rsidP="00CA4735">
      <w:pPr>
        <w:tabs>
          <w:tab w:val="left" w:pos="720"/>
          <w:tab w:val="center" w:pos="4464"/>
          <w:tab w:val="left" w:pos="5328"/>
          <w:tab w:val="left" w:pos="6048"/>
          <w:tab w:val="left" w:pos="6768"/>
          <w:tab w:val="left" w:pos="7488"/>
          <w:tab w:val="left" w:pos="8208"/>
          <w:tab w:val="left" w:pos="8928"/>
        </w:tabs>
        <w:spacing w:after="120" w:line="240" w:lineRule="auto"/>
        <w:ind w:left="432" w:hanging="432"/>
        <w:outlineLvl w:val="0"/>
        <w:rPr>
          <w:rFonts w:ascii="Times New Roman" w:eastAsia="Times New Roman" w:hAnsi="Times New Roman" w:cs="Times New Roman"/>
        </w:rPr>
      </w:pPr>
      <w:r w:rsidRPr="004A3B19">
        <w:rPr>
          <w:rFonts w:ascii="Times New Roman" w:eastAsia="Times New Roman" w:hAnsi="Times New Roman" w:cs="Times New Roman"/>
          <w:b/>
        </w:rPr>
        <w:t>a.</w:t>
      </w:r>
      <w:r w:rsidRPr="004A3B19">
        <w:rPr>
          <w:rFonts w:ascii="Times New Roman" w:eastAsia="Times New Roman" w:hAnsi="Times New Roman" w:cs="Times New Roman"/>
          <w:b/>
        </w:rPr>
        <w:tab/>
        <w:t>Applicability.</w:t>
      </w:r>
      <w:r w:rsidRPr="004A3B19">
        <w:rPr>
          <w:rFonts w:ascii="Times New Roman" w:eastAsia="Times New Roman" w:hAnsi="Times New Roman" w:cs="Times New Roman"/>
        </w:rPr>
        <w:t xml:space="preserve">  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23"/>
        <w:gridCol w:w="8369"/>
      </w:tblGrid>
      <w:tr w:rsidR="00D962A0" w:rsidRPr="004A3B19">
        <w:tc>
          <w:tcPr>
            <w:tcW w:w="523" w:type="dxa"/>
            <w:tcBorders>
              <w:top w:val="single" w:sz="12" w:space="0" w:color="auto"/>
              <w:left w:val="single" w:sz="12" w:space="0" w:color="auto"/>
              <w:bottom w:val="single" w:sz="12" w:space="0" w:color="auto"/>
              <w:right w:val="single" w:sz="12" w:space="0" w:color="auto"/>
            </w:tcBorders>
            <w:shd w:val="pct10" w:color="auto" w:fill="auto"/>
          </w:tcPr>
          <w:p w:rsidR="00D962A0" w:rsidRPr="004A3B19"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pPr>
            <w:r w:rsidRPr="004A3B19">
              <w:lastRenderedPageBreak/>
              <w:sym w:font="Wingdings" w:char="F0A1"/>
            </w:r>
          </w:p>
        </w:tc>
        <w:tc>
          <w:tcPr>
            <w:tcW w:w="8369" w:type="dxa"/>
            <w:tcBorders>
              <w:top w:val="single" w:sz="12" w:space="0" w:color="auto"/>
              <w:left w:val="single" w:sz="12" w:space="0" w:color="auto"/>
              <w:bottom w:val="single" w:sz="12" w:space="0" w:color="auto"/>
              <w:right w:val="single" w:sz="12" w:space="0" w:color="auto"/>
            </w:tcBorders>
          </w:tcPr>
          <w:p w:rsidR="00D962A0" w:rsidRPr="004A3B19"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rPr>
            </w:pPr>
            <w:r w:rsidRPr="004A3B19">
              <w:rPr>
                <w:b/>
              </w:rPr>
              <w:t>No</w:t>
            </w:r>
            <w:r w:rsidRPr="004A3B19">
              <w:t xml:space="preserve">.  </w:t>
            </w:r>
            <w:r w:rsidRPr="004A3B19">
              <w:rPr>
                <w:b/>
              </w:rPr>
              <w:t>This Appendix is not applicable</w:t>
            </w:r>
            <w:r w:rsidRPr="004A3B19">
              <w:t xml:space="preserve"> </w:t>
            </w:r>
            <w:r w:rsidRPr="004A3B19">
              <w:rPr>
                <w:i/>
              </w:rPr>
              <w:t>(do not complete the remaining items)</w:t>
            </w:r>
          </w:p>
        </w:tc>
      </w:tr>
      <w:tr w:rsidR="00D962A0" w:rsidRPr="004A3B19">
        <w:tc>
          <w:tcPr>
            <w:tcW w:w="523" w:type="dxa"/>
            <w:tcBorders>
              <w:top w:val="single" w:sz="12" w:space="0" w:color="auto"/>
              <w:left w:val="single" w:sz="12" w:space="0" w:color="auto"/>
              <w:bottom w:val="single" w:sz="12" w:space="0" w:color="auto"/>
              <w:right w:val="single" w:sz="12" w:space="0" w:color="auto"/>
            </w:tcBorders>
            <w:shd w:val="pct10" w:color="auto" w:fill="auto"/>
          </w:tcPr>
          <w:p w:rsidR="00D962A0" w:rsidRPr="004A3B19"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pPr>
            <w:r>
              <w:sym w:font="Wingdings" w:char="F06C"/>
            </w:r>
          </w:p>
        </w:tc>
        <w:tc>
          <w:tcPr>
            <w:tcW w:w="8369" w:type="dxa"/>
            <w:tcBorders>
              <w:top w:val="single" w:sz="12" w:space="0" w:color="auto"/>
              <w:left w:val="single" w:sz="12" w:space="0" w:color="auto"/>
              <w:bottom w:val="single" w:sz="12" w:space="0" w:color="auto"/>
              <w:right w:val="single" w:sz="12" w:space="0" w:color="auto"/>
            </w:tcBorders>
          </w:tcPr>
          <w:p w:rsidR="00D962A0" w:rsidRPr="004A3B19"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r w:rsidRPr="004A3B19">
              <w:rPr>
                <w:b/>
              </w:rPr>
              <w:t>Yes</w:t>
            </w:r>
            <w:r w:rsidRPr="004A3B19">
              <w:t xml:space="preserve">.  </w:t>
            </w:r>
            <w:r w:rsidRPr="004A3B19">
              <w:rPr>
                <w:b/>
              </w:rPr>
              <w:t>This Appendix applies</w:t>
            </w:r>
            <w:r w:rsidRPr="004A3B19">
              <w:t xml:space="preserve"> </w:t>
            </w:r>
            <w:r w:rsidRPr="004A3B19">
              <w:rPr>
                <w:i/>
              </w:rPr>
              <w:t>(complete the remaining items)</w:t>
            </w:r>
          </w:p>
        </w:tc>
      </w:tr>
    </w:tbl>
    <w:p w:rsidR="004C45E5" w:rsidRDefault="004C45E5" w:rsidP="00CA4735">
      <w:pPr>
        <w:tabs>
          <w:tab w:val="left" w:pos="720"/>
          <w:tab w:val="left" w:pos="6768"/>
          <w:tab w:val="left" w:pos="7488"/>
          <w:tab w:val="left" w:pos="8208"/>
          <w:tab w:val="left" w:pos="8928"/>
        </w:tabs>
        <w:spacing w:before="120" w:after="120" w:line="240" w:lineRule="auto"/>
        <w:ind w:left="432" w:hanging="432"/>
        <w:outlineLvl w:val="0"/>
        <w:rPr>
          <w:rFonts w:ascii="Times New Roman" w:eastAsia="Times New Roman" w:hAnsi="Times New Roman" w:cs="Times New Roman"/>
          <w:b/>
        </w:rPr>
      </w:pPr>
    </w:p>
    <w:p w:rsidR="00D962A0" w:rsidRPr="004A3B19" w:rsidRDefault="00D962A0" w:rsidP="00CA4735">
      <w:pPr>
        <w:tabs>
          <w:tab w:val="left" w:pos="720"/>
          <w:tab w:val="left" w:pos="6768"/>
          <w:tab w:val="left" w:pos="7488"/>
          <w:tab w:val="left" w:pos="8208"/>
          <w:tab w:val="left" w:pos="8928"/>
        </w:tabs>
        <w:spacing w:before="120" w:after="120" w:line="240" w:lineRule="auto"/>
        <w:ind w:left="432" w:hanging="432"/>
        <w:outlineLvl w:val="0"/>
        <w:rPr>
          <w:rFonts w:ascii="Times New Roman" w:eastAsia="Times New Roman" w:hAnsi="Times New Roman" w:cs="Times New Roman"/>
          <w:b/>
        </w:rPr>
      </w:pPr>
      <w:r w:rsidRPr="004A3B19">
        <w:rPr>
          <w:rFonts w:ascii="Times New Roman" w:eastAsia="Times New Roman" w:hAnsi="Times New Roman" w:cs="Times New Roman"/>
          <w:b/>
        </w:rPr>
        <w:t>b.</w:t>
      </w:r>
      <w:r w:rsidRPr="004A3B19">
        <w:rPr>
          <w:rFonts w:ascii="Times New Roman" w:eastAsia="Times New Roman" w:hAnsi="Times New Roman" w:cs="Times New Roman"/>
          <w:b/>
        </w:rPr>
        <w:tab/>
        <w:t>Medication Management and Follow-Up</w:t>
      </w:r>
    </w:p>
    <w:p w:rsidR="00D962A0" w:rsidRPr="004A3B19" w:rsidRDefault="00D962A0" w:rsidP="00CA4735">
      <w:pPr>
        <w:tabs>
          <w:tab w:val="left" w:pos="900"/>
          <w:tab w:val="left" w:pos="1440"/>
          <w:tab w:val="center" w:pos="4464"/>
          <w:tab w:val="left" w:pos="5328"/>
          <w:tab w:val="left" w:pos="6048"/>
          <w:tab w:val="left" w:pos="6768"/>
          <w:tab w:val="left" w:pos="7488"/>
          <w:tab w:val="left" w:pos="8208"/>
          <w:tab w:val="left" w:pos="8928"/>
        </w:tabs>
        <w:spacing w:before="60" w:after="60" w:line="240" w:lineRule="auto"/>
        <w:ind w:left="864" w:hanging="432"/>
        <w:jc w:val="both"/>
        <w:outlineLvl w:val="0"/>
        <w:rPr>
          <w:rFonts w:ascii="Times New Roman" w:eastAsia="Times New Roman" w:hAnsi="Times New Roman" w:cs="Times New Roman"/>
        </w:rPr>
      </w:pPr>
      <w:r w:rsidRPr="004A3B19">
        <w:rPr>
          <w:rFonts w:ascii="Times New Roman" w:eastAsia="Times New Roman" w:hAnsi="Times New Roman" w:cs="Times New Roman"/>
          <w:b/>
        </w:rPr>
        <w:t>i.</w:t>
      </w:r>
      <w:r w:rsidRPr="004A3B19">
        <w:rPr>
          <w:rFonts w:ascii="Times New Roman" w:eastAsia="Times New Roman" w:hAnsi="Times New Roman" w:cs="Times New Roman"/>
        </w:rPr>
        <w:tab/>
      </w:r>
      <w:r w:rsidRPr="004A3B19">
        <w:rPr>
          <w:rFonts w:ascii="Times New Roman" w:eastAsia="Times New Roman" w:hAnsi="Times New Roman" w:cs="Times New Roman"/>
          <w:b/>
        </w:rPr>
        <w:t>Responsibility.</w:t>
      </w:r>
      <w:r w:rsidRPr="004A3B19">
        <w:rPr>
          <w:rFonts w:ascii="Times New Roman" w:eastAsia="Times New Roman" w:hAnsi="Times New Roman" w:cs="Times New Roman"/>
        </w:rPr>
        <w:t xml:space="preserve">  Specify the entity (or entities) that have ongoing responsibility for monitoring participant medication regimens, the methods for conducting monitoring, and the frequency of monitoring.</w:t>
      </w:r>
    </w:p>
    <w:tbl>
      <w:tblPr>
        <w:tblStyle w:val="TableGrid"/>
        <w:tblW w:w="0" w:type="auto"/>
        <w:tblInd w:w="1008" w:type="dxa"/>
        <w:tblLook w:val="01E0" w:firstRow="1" w:lastRow="1" w:firstColumn="1" w:lastColumn="1" w:noHBand="0" w:noVBand="0"/>
      </w:tblPr>
      <w:tblGrid>
        <w:gridCol w:w="8460"/>
      </w:tblGrid>
      <w:tr w:rsidR="00D962A0" w:rsidRPr="004A3B19">
        <w:tc>
          <w:tcPr>
            <w:tcW w:w="8460" w:type="dxa"/>
            <w:tcBorders>
              <w:top w:val="single" w:sz="12" w:space="0" w:color="auto"/>
              <w:left w:val="single" w:sz="12" w:space="0" w:color="auto"/>
              <w:bottom w:val="single" w:sz="12" w:space="0" w:color="auto"/>
              <w:right w:val="single" w:sz="12" w:space="0" w:color="auto"/>
            </w:tcBorders>
            <w:shd w:val="pct10" w:color="auto" w:fill="auto"/>
          </w:tcPr>
          <w:p w:rsidR="00D962A0" w:rsidRPr="00F354F8"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354F8">
              <w:rPr>
                <w:sz w:val="22"/>
                <w:szCs w:val="22"/>
              </w:rPr>
              <w:t>With the exception of Respite services, waiver participants are served only in their own personal residences. When receiving waiver services in a respite location other than their home, waiver participant medication management is overseen by the entity that certifies or licenses the respite care setting. Medication management responsibilities fall under the Department of Public Health for Hospitals, Rest Homes and Skilled Nursing Facilities. Assisted Living Residences are certified by EOEA. Oversight is provided in accordance with 105 CMR 130.00 (Department of Public Health regulations governing hospital licensure), 105 CMR 150.00 (Department of Public Health regulations governing licensing of long-term care facilities), 105 CMR 158.000 (Department of Public Health Licensure of Adult Day Health Programs), 651 CMR 12.00  (</w:t>
            </w:r>
            <w:r>
              <w:rPr>
                <w:sz w:val="22"/>
                <w:szCs w:val="22"/>
              </w:rPr>
              <w:t>EOEA</w:t>
            </w:r>
            <w:r w:rsidRPr="00F354F8">
              <w:rPr>
                <w:sz w:val="22"/>
                <w:szCs w:val="22"/>
              </w:rPr>
              <w:t xml:space="preserve"> regulations describing certification procedures and standards for Assisted Living Residences in Massachusetts), MGL c. 94C  (Massachusetts Controlled Substances Act) and MGL c. 112 s. 74 and 74A (Mass General Laws regarding registration of Registered Nurses and Licensed Practical Nurses). Oversight of Hospitals, Rest Homes, Skilled Nursing Facilities and Assisted Living Residences is conducted every two years.</w:t>
            </w:r>
          </w:p>
          <w:p w:rsidR="00D962A0" w:rsidRPr="004A3B19"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tc>
      </w:tr>
    </w:tbl>
    <w:p w:rsidR="00D962A0" w:rsidRPr="004A3B19" w:rsidRDefault="00D962A0" w:rsidP="00CA4735">
      <w:pPr>
        <w:tabs>
          <w:tab w:val="left" w:pos="900"/>
          <w:tab w:val="left" w:pos="1440"/>
          <w:tab w:val="center" w:pos="4464"/>
          <w:tab w:val="left" w:pos="5328"/>
          <w:tab w:val="left" w:pos="6048"/>
          <w:tab w:val="left" w:pos="6768"/>
          <w:tab w:val="left" w:pos="7488"/>
          <w:tab w:val="left" w:pos="8208"/>
          <w:tab w:val="left" w:pos="8928"/>
        </w:tabs>
        <w:spacing w:before="60" w:after="60" w:line="240" w:lineRule="auto"/>
        <w:ind w:left="864" w:hanging="432"/>
        <w:jc w:val="both"/>
        <w:outlineLvl w:val="0"/>
        <w:rPr>
          <w:rFonts w:ascii="Times New Roman" w:eastAsia="Times New Roman" w:hAnsi="Times New Roman" w:cs="Times New Roman"/>
        </w:rPr>
      </w:pPr>
      <w:r w:rsidRPr="004A3B19">
        <w:rPr>
          <w:rFonts w:ascii="Times New Roman" w:eastAsia="Times New Roman" w:hAnsi="Times New Roman" w:cs="Times New Roman"/>
          <w:b/>
        </w:rPr>
        <w:t>ii.</w:t>
      </w:r>
      <w:r w:rsidRPr="004A3B19">
        <w:rPr>
          <w:rFonts w:ascii="Times New Roman" w:eastAsia="Times New Roman" w:hAnsi="Times New Roman" w:cs="Times New Roman"/>
          <w:b/>
        </w:rPr>
        <w:tab/>
        <w:t>Methods of State Oversight and Follow-Up</w:t>
      </w:r>
      <w:r w:rsidRPr="004A3B19">
        <w:rPr>
          <w:rFonts w:ascii="Times New Roman" w:eastAsia="Times New Roman" w:hAnsi="Times New Roman" w:cs="Times New Roman"/>
        </w:rPr>
        <w:t>.  Describe: (a) the method(s) that the State uses to ensure that participant medications are managed appropriately, including: (a) the identification of potentially harmful practices (e.g., the concurrent use of contraindicated medications); (b) the method(s) for following up on potentially harmful practices; and (c) the State agency (or agencies) that is responsible for follow-up and oversight.</w:t>
      </w:r>
    </w:p>
    <w:tbl>
      <w:tblPr>
        <w:tblStyle w:val="TableGrid"/>
        <w:tblW w:w="8460"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10" w:color="auto" w:fill="auto"/>
        <w:tblLook w:val="01E0" w:firstRow="1" w:lastRow="1" w:firstColumn="1" w:lastColumn="1" w:noHBand="0" w:noVBand="0"/>
      </w:tblPr>
      <w:tblGrid>
        <w:gridCol w:w="8460"/>
      </w:tblGrid>
      <w:tr w:rsidR="00D962A0" w:rsidRPr="004A3B19">
        <w:tc>
          <w:tcPr>
            <w:tcW w:w="8460" w:type="dxa"/>
            <w:shd w:val="pct10" w:color="auto" w:fill="auto"/>
          </w:tcPr>
          <w:p w:rsidR="00D962A0" w:rsidRPr="00F354F8"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354F8">
              <w:rPr>
                <w:sz w:val="22"/>
                <w:szCs w:val="22"/>
              </w:rPr>
              <w:t>State oversight and follow-up of medication management is conducted as part of the licensing or certification process for the applicable respite care setting.  Oversight is provided in accordance with 105 CMR 130.00 (Department of Public Health regulations governing hospital licensure), 105 CMR 150.00 (Department of Public Health regulations governing licensing of long-term care facilities), 105 CMR 158.000 (Department of Public Health Licensure of Adult Day Health Programs), 651 CMR 12.00 (</w:t>
            </w:r>
            <w:r>
              <w:rPr>
                <w:sz w:val="22"/>
                <w:szCs w:val="22"/>
              </w:rPr>
              <w:t>EOEA</w:t>
            </w:r>
            <w:r w:rsidRPr="00F354F8">
              <w:rPr>
                <w:sz w:val="22"/>
                <w:szCs w:val="22"/>
              </w:rPr>
              <w:t xml:space="preserve"> regulations describing certification procedures and standards for Assisted Living Residences in Massachusetts), MGL c. 94C (Massachusetts Controlled Substances Act) and MGL c. 112 s. 74 and 74A</w:t>
            </w:r>
            <w:r>
              <w:rPr>
                <w:sz w:val="22"/>
                <w:szCs w:val="22"/>
              </w:rPr>
              <w:t xml:space="preserve"> </w:t>
            </w:r>
            <w:r w:rsidRPr="00F354F8">
              <w:rPr>
                <w:sz w:val="22"/>
                <w:szCs w:val="22"/>
              </w:rPr>
              <w:t>(Mass General Laws regarding registration of Registered Nurses and practical nurses</w:t>
            </w:r>
            <w:r>
              <w:rPr>
                <w:sz w:val="22"/>
                <w:szCs w:val="22"/>
              </w:rPr>
              <w:t>)</w:t>
            </w:r>
            <w:r w:rsidRPr="00F354F8">
              <w:rPr>
                <w:sz w:val="22"/>
                <w:szCs w:val="22"/>
              </w:rPr>
              <w:t>.</w:t>
            </w:r>
          </w:p>
        </w:tc>
      </w:tr>
    </w:tbl>
    <w:p w:rsidR="00D962A0" w:rsidRPr="004A3B19" w:rsidRDefault="00D962A0" w:rsidP="00CA4735">
      <w:pPr>
        <w:tabs>
          <w:tab w:val="left" w:pos="720"/>
          <w:tab w:val="left" w:pos="6768"/>
          <w:tab w:val="left" w:pos="7488"/>
          <w:tab w:val="left" w:pos="8208"/>
          <w:tab w:val="left" w:pos="8928"/>
        </w:tabs>
        <w:spacing w:before="120" w:after="120" w:line="240" w:lineRule="auto"/>
        <w:ind w:left="432" w:hanging="432"/>
        <w:outlineLvl w:val="0"/>
        <w:rPr>
          <w:rFonts w:ascii="Times New Roman" w:eastAsia="Times New Roman" w:hAnsi="Times New Roman" w:cs="Times New Roman"/>
          <w:b/>
        </w:rPr>
      </w:pPr>
      <w:r w:rsidRPr="004A3B19">
        <w:rPr>
          <w:rFonts w:ascii="Times New Roman" w:eastAsia="Times New Roman" w:hAnsi="Times New Roman" w:cs="Times New Roman"/>
          <w:b/>
        </w:rPr>
        <w:t>c.</w:t>
      </w:r>
      <w:r w:rsidRPr="004A3B19">
        <w:rPr>
          <w:rFonts w:ascii="Times New Roman" w:eastAsia="Times New Roman" w:hAnsi="Times New Roman" w:cs="Times New Roman"/>
          <w:b/>
        </w:rPr>
        <w:tab/>
        <w:t>Medication Administration by Waiver Providers</w:t>
      </w:r>
    </w:p>
    <w:p w:rsidR="00D962A0" w:rsidRPr="004A3B19" w:rsidRDefault="00D962A0" w:rsidP="00CA4735">
      <w:pPr>
        <w:tabs>
          <w:tab w:val="left" w:pos="900"/>
          <w:tab w:val="left" w:pos="1440"/>
          <w:tab w:val="center" w:pos="4464"/>
          <w:tab w:val="left" w:pos="5328"/>
          <w:tab w:val="left" w:pos="6048"/>
          <w:tab w:val="left" w:pos="6768"/>
          <w:tab w:val="left" w:pos="7488"/>
          <w:tab w:val="left" w:pos="8208"/>
          <w:tab w:val="left" w:pos="8928"/>
        </w:tabs>
        <w:spacing w:before="60" w:after="60" w:line="240" w:lineRule="auto"/>
        <w:ind w:left="864" w:hanging="432"/>
        <w:jc w:val="both"/>
        <w:outlineLvl w:val="0"/>
        <w:rPr>
          <w:rFonts w:ascii="Times New Roman" w:eastAsia="Times New Roman" w:hAnsi="Times New Roman" w:cs="Times New Roman"/>
        </w:rPr>
      </w:pPr>
      <w:r w:rsidRPr="004A3B19">
        <w:rPr>
          <w:rFonts w:ascii="Times New Roman" w:eastAsia="Times New Roman" w:hAnsi="Times New Roman" w:cs="Times New Roman"/>
          <w:b/>
        </w:rPr>
        <w:t>i.</w:t>
      </w:r>
      <w:r w:rsidRPr="004A3B19">
        <w:rPr>
          <w:rFonts w:ascii="Times New Roman" w:eastAsia="Times New Roman" w:hAnsi="Times New Roman" w:cs="Times New Roman"/>
          <w:b/>
        </w:rPr>
        <w:tab/>
        <w:t>Provider Administration of Medications.</w:t>
      </w:r>
      <w:r w:rsidRPr="004A3B19">
        <w:rPr>
          <w:rFonts w:ascii="Times New Roman" w:eastAsia="Times New Roman" w:hAnsi="Times New Roman" w:cs="Times New Roman"/>
        </w:rPr>
        <w:t xml:space="preserve">  </w:t>
      </w:r>
      <w:r w:rsidRPr="004A3B19">
        <w:rPr>
          <w:rFonts w:ascii="Times New Roman" w:eastAsia="Times New Roman" w:hAnsi="Times New Roman" w:cs="Times New Roman"/>
          <w:i/>
        </w:rPr>
        <w:t>Select one</w:t>
      </w:r>
      <w:r w:rsidRPr="004A3B19">
        <w:rPr>
          <w:rFonts w:ascii="Times New Roman" w:eastAsia="Times New Roman" w:hAnsi="Times New Roman" w:cs="Times New Roman"/>
        </w:rPr>
        <w:t>:</w:t>
      </w:r>
    </w:p>
    <w:tbl>
      <w:tblPr>
        <w:tblStyle w:val="TableGrid"/>
        <w:tblW w:w="0" w:type="auto"/>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57"/>
        <w:gridCol w:w="8003"/>
      </w:tblGrid>
      <w:tr w:rsidR="00D962A0" w:rsidRPr="004A3B19">
        <w:tc>
          <w:tcPr>
            <w:tcW w:w="457" w:type="dxa"/>
            <w:tcBorders>
              <w:top w:val="single" w:sz="12" w:space="0" w:color="auto"/>
              <w:left w:val="single" w:sz="12" w:space="0" w:color="auto"/>
              <w:bottom w:val="single" w:sz="12" w:space="0" w:color="auto"/>
              <w:right w:val="single" w:sz="12" w:space="0" w:color="auto"/>
            </w:tcBorders>
            <w:shd w:val="pct10" w:color="auto" w:fill="auto"/>
          </w:tcPr>
          <w:p w:rsidR="00D962A0" w:rsidRPr="004A3B19"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pPr>
            <w:r w:rsidRPr="004A3B19">
              <w:sym w:font="Wingdings" w:char="F0A1"/>
            </w:r>
          </w:p>
        </w:tc>
        <w:tc>
          <w:tcPr>
            <w:tcW w:w="8003" w:type="dxa"/>
            <w:tcBorders>
              <w:top w:val="single" w:sz="12" w:space="0" w:color="auto"/>
              <w:left w:val="single" w:sz="12" w:space="0" w:color="auto"/>
              <w:bottom w:val="single" w:sz="12" w:space="0" w:color="auto"/>
              <w:right w:val="single" w:sz="12" w:space="0" w:color="auto"/>
            </w:tcBorders>
          </w:tcPr>
          <w:p w:rsidR="00D962A0" w:rsidRPr="004A3B19"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jc w:val="both"/>
            </w:pPr>
            <w:r w:rsidRPr="004A3B19">
              <w:t>Not applicable (</w:t>
            </w:r>
            <w:r w:rsidRPr="004A3B19">
              <w:rPr>
                <w:i/>
              </w:rPr>
              <w:t>do not complete the remaining items</w:t>
            </w:r>
            <w:r w:rsidRPr="004A3B19">
              <w:t>)</w:t>
            </w:r>
          </w:p>
        </w:tc>
      </w:tr>
      <w:tr w:rsidR="00D962A0" w:rsidRPr="004A3B19">
        <w:tc>
          <w:tcPr>
            <w:tcW w:w="457" w:type="dxa"/>
            <w:tcBorders>
              <w:top w:val="single" w:sz="12" w:space="0" w:color="auto"/>
              <w:left w:val="single" w:sz="12" w:space="0" w:color="auto"/>
              <w:bottom w:val="single" w:sz="12" w:space="0" w:color="auto"/>
              <w:right w:val="single" w:sz="12" w:space="0" w:color="auto"/>
            </w:tcBorders>
            <w:shd w:val="pct10" w:color="auto" w:fill="auto"/>
          </w:tcPr>
          <w:p w:rsidR="00D962A0" w:rsidRPr="004A3B19"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pPr>
            <w:r>
              <w:sym w:font="Wingdings" w:char="F06C"/>
            </w:r>
          </w:p>
        </w:tc>
        <w:tc>
          <w:tcPr>
            <w:tcW w:w="8003" w:type="dxa"/>
            <w:tcBorders>
              <w:top w:val="single" w:sz="12" w:space="0" w:color="auto"/>
              <w:left w:val="single" w:sz="12" w:space="0" w:color="auto"/>
              <w:bottom w:val="single" w:sz="12" w:space="0" w:color="auto"/>
              <w:right w:val="single" w:sz="12" w:space="0" w:color="auto"/>
            </w:tcBorders>
          </w:tcPr>
          <w:p w:rsidR="00D962A0" w:rsidRPr="004A3B19"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jc w:val="both"/>
            </w:pPr>
            <w:r w:rsidRPr="004A3B19">
              <w:rPr>
                <w:b/>
              </w:rPr>
              <w:t>Waiver providers are responsible for the administration of medications to waiver participants who cannot self-administer and/or have responsibility to oversee participant self-administration of medications.</w:t>
            </w:r>
            <w:r w:rsidRPr="004A3B19">
              <w:t xml:space="preserve"> </w:t>
            </w:r>
            <w:r w:rsidRPr="004A3B19">
              <w:rPr>
                <w:i/>
              </w:rPr>
              <w:t>(complete the remaining items)</w:t>
            </w:r>
          </w:p>
        </w:tc>
      </w:tr>
    </w:tbl>
    <w:p w:rsidR="00D962A0" w:rsidRPr="004A3B19" w:rsidRDefault="00D962A0" w:rsidP="00CA4735">
      <w:pPr>
        <w:tabs>
          <w:tab w:val="left" w:pos="900"/>
          <w:tab w:val="left" w:pos="1440"/>
          <w:tab w:val="center" w:pos="4464"/>
          <w:tab w:val="left" w:pos="5328"/>
          <w:tab w:val="left" w:pos="6048"/>
          <w:tab w:val="left" w:pos="6768"/>
          <w:tab w:val="left" w:pos="7488"/>
          <w:tab w:val="left" w:pos="8208"/>
          <w:tab w:val="left" w:pos="8928"/>
        </w:tabs>
        <w:spacing w:before="120" w:after="60" w:line="240" w:lineRule="auto"/>
        <w:ind w:left="864" w:hanging="432"/>
        <w:jc w:val="both"/>
        <w:outlineLvl w:val="0"/>
        <w:rPr>
          <w:rFonts w:ascii="Times New Roman" w:eastAsia="Times New Roman" w:hAnsi="Times New Roman" w:cs="Times New Roman"/>
          <w:kern w:val="22"/>
        </w:rPr>
      </w:pPr>
      <w:r w:rsidRPr="004A3B19">
        <w:rPr>
          <w:rFonts w:ascii="Times New Roman" w:eastAsia="Times New Roman" w:hAnsi="Times New Roman" w:cs="Times New Roman"/>
          <w:b/>
        </w:rPr>
        <w:t>ii.</w:t>
      </w:r>
      <w:r w:rsidRPr="004A3B19">
        <w:rPr>
          <w:rFonts w:ascii="Times New Roman" w:eastAsia="Times New Roman" w:hAnsi="Times New Roman" w:cs="Times New Roman"/>
          <w:b/>
        </w:rPr>
        <w:tab/>
      </w:r>
      <w:r w:rsidRPr="004A3B19">
        <w:rPr>
          <w:rFonts w:ascii="Times New Roman" w:eastAsia="Times New Roman" w:hAnsi="Times New Roman" w:cs="Times New Roman"/>
          <w:b/>
          <w:kern w:val="22"/>
        </w:rPr>
        <w:t>State Policy.</w:t>
      </w:r>
      <w:r w:rsidRPr="004A3B19">
        <w:rPr>
          <w:rFonts w:ascii="Times New Roman" w:eastAsia="Times New Roman" w:hAnsi="Times New Roman" w:cs="Times New Roman"/>
          <w:kern w:val="22"/>
        </w:rPr>
        <w:t xml:space="preserve">  Summarize the State policies that apply to the administration of medications by waiver providers or waiver provider responsibilities when participants self-administer </w:t>
      </w:r>
      <w:r w:rsidRPr="004A3B19">
        <w:rPr>
          <w:rFonts w:ascii="Times New Roman" w:eastAsia="Times New Roman" w:hAnsi="Times New Roman" w:cs="Times New Roman"/>
          <w:kern w:val="22"/>
        </w:rPr>
        <w:lastRenderedPageBreak/>
        <w:t>medications, including (if applicable) policies concerning medication administration by non-medical waiver provider personnel.  State laws, regulations, and policies referenced in the specification are available to CMS upon request through the Medicaid agency or the operating agency (if applicable).</w:t>
      </w:r>
    </w:p>
    <w:tbl>
      <w:tblPr>
        <w:tblStyle w:val="TableGrid"/>
        <w:tblW w:w="0" w:type="auto"/>
        <w:tblInd w:w="1008" w:type="dxa"/>
        <w:tblLook w:val="01E0" w:firstRow="1" w:lastRow="1" w:firstColumn="1" w:lastColumn="1" w:noHBand="0" w:noVBand="0"/>
      </w:tblPr>
      <w:tblGrid>
        <w:gridCol w:w="8460"/>
      </w:tblGrid>
      <w:tr w:rsidR="00D962A0" w:rsidRPr="004A3B19">
        <w:tc>
          <w:tcPr>
            <w:tcW w:w="8460" w:type="dxa"/>
            <w:tcBorders>
              <w:top w:val="single" w:sz="12" w:space="0" w:color="auto"/>
              <w:left w:val="single" w:sz="12" w:space="0" w:color="auto"/>
              <w:bottom w:val="single" w:sz="12" w:space="0" w:color="auto"/>
              <w:right w:val="single" w:sz="12" w:space="0" w:color="auto"/>
            </w:tcBorders>
            <w:shd w:val="pct10" w:color="auto" w:fill="auto"/>
          </w:tcPr>
          <w:p w:rsidR="00D962A0" w:rsidRPr="00F354F8"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354F8">
              <w:rPr>
                <w:sz w:val="22"/>
                <w:szCs w:val="22"/>
              </w:rPr>
              <w:t>State oversight and follow-up of medication administration is conducted in accordance with 105 CMR 130.00 (Department of Public Health Hospital Licensure Regulations that describes the standards for the maintenance and operations of hospitals in Massachusetts), 105 CMR 150.00 (Department of Public Health regulations governing licensing of long-term care facilities),, 105 CMR 158.000 (Department of Public Health Licensure of Adult Day Health Programs), 651 CMR 12.00 (</w:t>
            </w:r>
            <w:r>
              <w:rPr>
                <w:sz w:val="22"/>
                <w:szCs w:val="22"/>
              </w:rPr>
              <w:t>EOEA</w:t>
            </w:r>
            <w:r w:rsidRPr="00F354F8">
              <w:rPr>
                <w:sz w:val="22"/>
                <w:szCs w:val="22"/>
              </w:rPr>
              <w:t xml:space="preserve"> regulations describing certification procedures and standards for Assisted Living Residences in Massachusetts), MGL c. 94C (Massachusetts Controlled Substances Act), and MGL c. 112 s. 74 and 74A (Mass General Laws regarding registration of Registered Nurses and </w:t>
            </w:r>
            <w:r w:rsidR="00DF6834">
              <w:rPr>
                <w:sz w:val="22"/>
                <w:szCs w:val="22"/>
              </w:rPr>
              <w:t>Licensed P</w:t>
            </w:r>
            <w:r w:rsidRPr="00F354F8">
              <w:rPr>
                <w:sz w:val="22"/>
                <w:szCs w:val="22"/>
              </w:rPr>
              <w:t xml:space="preserve">ractical </w:t>
            </w:r>
            <w:r w:rsidR="00DF6834">
              <w:rPr>
                <w:sz w:val="22"/>
                <w:szCs w:val="22"/>
              </w:rPr>
              <w:t>N</w:t>
            </w:r>
            <w:r w:rsidR="00DF6834" w:rsidRPr="00F354F8">
              <w:rPr>
                <w:sz w:val="22"/>
                <w:szCs w:val="22"/>
              </w:rPr>
              <w:t>urses</w:t>
            </w:r>
            <w:r w:rsidRPr="00F354F8">
              <w:rPr>
                <w:sz w:val="22"/>
                <w:szCs w:val="22"/>
              </w:rPr>
              <w:t>).</w:t>
            </w:r>
          </w:p>
          <w:p w:rsidR="00D962A0" w:rsidRPr="004A3B19"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ind w:right="288"/>
            </w:pPr>
          </w:p>
        </w:tc>
      </w:tr>
    </w:tbl>
    <w:p w:rsidR="00D962A0" w:rsidRPr="004A3B19" w:rsidRDefault="00D962A0" w:rsidP="00CA4735">
      <w:pPr>
        <w:tabs>
          <w:tab w:val="left" w:pos="900"/>
          <w:tab w:val="left" w:pos="1440"/>
          <w:tab w:val="center" w:pos="4464"/>
          <w:tab w:val="left" w:pos="5328"/>
          <w:tab w:val="left" w:pos="6048"/>
          <w:tab w:val="left" w:pos="6768"/>
          <w:tab w:val="left" w:pos="7488"/>
          <w:tab w:val="left" w:pos="8208"/>
          <w:tab w:val="left" w:pos="8928"/>
        </w:tabs>
        <w:spacing w:before="60" w:after="120" w:line="240" w:lineRule="auto"/>
        <w:jc w:val="both"/>
        <w:outlineLvl w:val="0"/>
        <w:rPr>
          <w:rFonts w:ascii="Times New Roman" w:eastAsia="Times New Roman" w:hAnsi="Times New Roman" w:cs="Times New Roman"/>
          <w:i/>
        </w:rPr>
      </w:pPr>
      <w:r w:rsidRPr="004A3B19">
        <w:rPr>
          <w:rFonts w:ascii="Times New Roman" w:eastAsia="Times New Roman" w:hAnsi="Times New Roman" w:cs="Times New Roman"/>
          <w:b/>
        </w:rPr>
        <w:t>iii.</w:t>
      </w:r>
      <w:r w:rsidRPr="004A3B19">
        <w:rPr>
          <w:rFonts w:ascii="Times New Roman" w:eastAsia="Times New Roman" w:hAnsi="Times New Roman" w:cs="Times New Roman"/>
          <w:b/>
        </w:rPr>
        <w:tab/>
        <w:t>Medication Error Reporting.</w:t>
      </w:r>
      <w:r w:rsidRPr="004A3B19">
        <w:rPr>
          <w:rFonts w:ascii="Times New Roman" w:eastAsia="Times New Roman" w:hAnsi="Times New Roman" w:cs="Times New Roman"/>
        </w:rPr>
        <w:t xml:space="preserve">  </w:t>
      </w:r>
      <w:r w:rsidRPr="004A3B19">
        <w:rPr>
          <w:rFonts w:ascii="Times New Roman" w:eastAsia="Times New Roman" w:hAnsi="Times New Roman" w:cs="Times New Roman"/>
          <w:i/>
        </w:rPr>
        <w:t>Select one of the following:</w:t>
      </w:r>
    </w:p>
    <w:tbl>
      <w:tblPr>
        <w:tblStyle w:val="TableGrid"/>
        <w:tblW w:w="8460"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1"/>
        <w:gridCol w:w="8009"/>
      </w:tblGrid>
      <w:tr w:rsidR="00D962A0" w:rsidRPr="004A3B19">
        <w:tc>
          <w:tcPr>
            <w:tcW w:w="451" w:type="dxa"/>
            <w:shd w:val="pct10" w:color="auto" w:fill="auto"/>
          </w:tcPr>
          <w:p w:rsidR="00D962A0" w:rsidRPr="004A3B19"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r>
              <w:sym w:font="Wingdings" w:char="F06C"/>
            </w:r>
          </w:p>
        </w:tc>
        <w:tc>
          <w:tcPr>
            <w:tcW w:w="8009" w:type="dxa"/>
          </w:tcPr>
          <w:p w:rsidR="00D962A0" w:rsidRPr="004A3B19"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pPr>
            <w:r w:rsidRPr="004A3B19">
              <w:rPr>
                <w:b/>
              </w:rPr>
              <w:t>Providers that are responsible for medication administration are required to both record and report medication errors to a State agency (or agencies).</w:t>
            </w:r>
            <w:r w:rsidRPr="004A3B19">
              <w:t xml:space="preserve">  </w:t>
            </w:r>
            <w:r w:rsidRPr="004A3B19">
              <w:rPr>
                <w:i/>
              </w:rPr>
              <w:t>Complete the following three items:</w:t>
            </w:r>
          </w:p>
        </w:tc>
      </w:tr>
      <w:tr w:rsidR="00D962A0" w:rsidRPr="004A3B19">
        <w:trPr>
          <w:trHeight w:val="126"/>
        </w:trPr>
        <w:tc>
          <w:tcPr>
            <w:tcW w:w="451" w:type="dxa"/>
            <w:vMerge w:val="restart"/>
            <w:shd w:val="solid" w:color="auto" w:fill="auto"/>
          </w:tcPr>
          <w:p w:rsidR="00D962A0" w:rsidRPr="004A3B19"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p>
        </w:tc>
        <w:tc>
          <w:tcPr>
            <w:tcW w:w="8009" w:type="dxa"/>
            <w:tcBorders>
              <w:bottom w:val="single" w:sz="12" w:space="0" w:color="auto"/>
            </w:tcBorders>
          </w:tcPr>
          <w:p w:rsidR="00D962A0" w:rsidRPr="004A3B19"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r w:rsidRPr="004A3B19">
              <w:t>(a) Specify State agency (or agencies) to which errors are reported:</w:t>
            </w:r>
          </w:p>
        </w:tc>
      </w:tr>
      <w:tr w:rsidR="00D962A0" w:rsidRPr="004A3B19">
        <w:trPr>
          <w:trHeight w:val="126"/>
        </w:trPr>
        <w:tc>
          <w:tcPr>
            <w:tcW w:w="451" w:type="dxa"/>
            <w:vMerge/>
            <w:shd w:val="solid" w:color="auto" w:fill="auto"/>
          </w:tcPr>
          <w:p w:rsidR="00D962A0" w:rsidRPr="004A3B19"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p>
        </w:tc>
        <w:tc>
          <w:tcPr>
            <w:tcW w:w="8009" w:type="dxa"/>
            <w:shd w:val="pct10" w:color="auto" w:fill="auto"/>
          </w:tcPr>
          <w:p w:rsidR="00D962A0" w:rsidRPr="00F354F8"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354F8">
              <w:rPr>
                <w:sz w:val="22"/>
                <w:szCs w:val="22"/>
              </w:rPr>
              <w:t>The Massachusetts Department of Public Health for all DPH licensed facilities and the Executive Office of Elder Affairs for Assisted Living Residences.</w:t>
            </w:r>
          </w:p>
          <w:p w:rsidR="00D962A0" w:rsidRPr="004A3B19"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p>
        </w:tc>
      </w:tr>
      <w:tr w:rsidR="00D962A0" w:rsidRPr="004A3B19">
        <w:trPr>
          <w:trHeight w:val="126"/>
        </w:trPr>
        <w:tc>
          <w:tcPr>
            <w:tcW w:w="451" w:type="dxa"/>
            <w:vMerge/>
            <w:shd w:val="solid" w:color="auto" w:fill="auto"/>
          </w:tcPr>
          <w:p w:rsidR="00D962A0" w:rsidRPr="004A3B19"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p>
        </w:tc>
        <w:tc>
          <w:tcPr>
            <w:tcW w:w="8009" w:type="dxa"/>
            <w:tcBorders>
              <w:bottom w:val="single" w:sz="12" w:space="0" w:color="auto"/>
            </w:tcBorders>
          </w:tcPr>
          <w:p w:rsidR="00D962A0" w:rsidRPr="004A3B19" w:rsidRDefault="00D962A0" w:rsidP="00CA4735">
            <w:pPr>
              <w:tabs>
                <w:tab w:val="left" w:pos="-1872"/>
                <w:tab w:val="left" w:pos="-1152"/>
                <w:tab w:val="left" w:pos="-432"/>
                <w:tab w:val="left" w:pos="288"/>
                <w:tab w:val="left" w:pos="1008"/>
                <w:tab w:val="left" w:pos="2897"/>
                <w:tab w:val="left" w:pos="2933"/>
                <w:tab w:val="left" w:pos="3168"/>
                <w:tab w:val="left" w:pos="3888"/>
                <w:tab w:val="left" w:pos="4608"/>
                <w:tab w:val="left" w:pos="5328"/>
                <w:tab w:val="left" w:pos="6048"/>
                <w:tab w:val="left" w:pos="6768"/>
                <w:tab w:val="left" w:pos="7488"/>
                <w:tab w:val="left" w:pos="8208"/>
                <w:tab w:val="left" w:pos="8928"/>
              </w:tabs>
              <w:spacing w:before="60"/>
            </w:pPr>
            <w:r w:rsidRPr="004A3B19">
              <w:t xml:space="preserve">(b) Specify the types of medication errors that providers are required to </w:t>
            </w:r>
            <w:r w:rsidRPr="004A3B19">
              <w:rPr>
                <w:i/>
              </w:rPr>
              <w:t>record:</w:t>
            </w:r>
          </w:p>
        </w:tc>
      </w:tr>
      <w:tr w:rsidR="00D962A0" w:rsidRPr="004A3B19">
        <w:trPr>
          <w:trHeight w:val="126"/>
        </w:trPr>
        <w:tc>
          <w:tcPr>
            <w:tcW w:w="451" w:type="dxa"/>
            <w:vMerge/>
            <w:shd w:val="solid" w:color="auto" w:fill="auto"/>
          </w:tcPr>
          <w:p w:rsidR="00D962A0" w:rsidRPr="004A3B19"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p>
        </w:tc>
        <w:tc>
          <w:tcPr>
            <w:tcW w:w="8009" w:type="dxa"/>
            <w:shd w:val="pct10" w:color="auto" w:fill="auto"/>
          </w:tcPr>
          <w:p w:rsidR="00D962A0" w:rsidRPr="00F354F8"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354F8">
              <w:rPr>
                <w:sz w:val="22"/>
                <w:szCs w:val="22"/>
              </w:rPr>
              <w:t>All medication errors in DPH licensed facilities must be recorded. DPH requires a Medication Occurrence Report when there is an event that results from the breach of one of the 5 “R’s”, namely right individual, right medication, right time, right dose and right route. There are 5 types of reportable occurrences— “the 5 wrongs” are wrong individual, wrong medication (which includes administering medication without an order), wrong time (which includes a forgotten dose), wrong dose and wrong route.</w:t>
            </w:r>
          </w:p>
        </w:tc>
      </w:tr>
      <w:tr w:rsidR="00D962A0" w:rsidRPr="004A3B19">
        <w:trPr>
          <w:trHeight w:val="126"/>
        </w:trPr>
        <w:tc>
          <w:tcPr>
            <w:tcW w:w="451" w:type="dxa"/>
            <w:vMerge/>
            <w:shd w:val="solid" w:color="auto" w:fill="auto"/>
          </w:tcPr>
          <w:p w:rsidR="00D962A0" w:rsidRPr="004A3B19"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p>
        </w:tc>
        <w:tc>
          <w:tcPr>
            <w:tcW w:w="8009" w:type="dxa"/>
            <w:tcBorders>
              <w:bottom w:val="single" w:sz="12" w:space="0" w:color="auto"/>
            </w:tcBorders>
          </w:tcPr>
          <w:p w:rsidR="00D962A0" w:rsidRPr="004A3B19"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r w:rsidRPr="004A3B19">
              <w:t xml:space="preserve">(c) Specify the types of medication errors that providers must </w:t>
            </w:r>
            <w:r w:rsidRPr="004A3B19">
              <w:rPr>
                <w:i/>
              </w:rPr>
              <w:t>report</w:t>
            </w:r>
            <w:r w:rsidRPr="004A3B19">
              <w:t xml:space="preserve"> to the State:</w:t>
            </w:r>
          </w:p>
        </w:tc>
      </w:tr>
      <w:tr w:rsidR="00D962A0" w:rsidRPr="004A3B19">
        <w:trPr>
          <w:trHeight w:val="126"/>
        </w:trPr>
        <w:tc>
          <w:tcPr>
            <w:tcW w:w="451" w:type="dxa"/>
            <w:vMerge/>
            <w:tcBorders>
              <w:bottom w:val="single" w:sz="12" w:space="0" w:color="auto"/>
            </w:tcBorders>
            <w:shd w:val="solid" w:color="auto" w:fill="auto"/>
          </w:tcPr>
          <w:p w:rsidR="00D962A0" w:rsidRPr="004A3B19"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p>
        </w:tc>
        <w:tc>
          <w:tcPr>
            <w:tcW w:w="8009" w:type="dxa"/>
            <w:shd w:val="pct10" w:color="auto" w:fill="auto"/>
          </w:tcPr>
          <w:p w:rsidR="00D962A0" w:rsidRPr="00F354F8"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354F8">
              <w:rPr>
                <w:sz w:val="22"/>
                <w:szCs w:val="22"/>
              </w:rPr>
              <w:t>Medication Occurrence Reports must be submitted to DPH within 24 hours of the incident for any reportable medication occurrence in a DPH licensed facility. A reportable occurrence is any medication error followed by a medical intervention, illness, injury or death. The DPH maintains a designated 24 hour hotline to receive all Medication Occurrence Reports.</w:t>
            </w:r>
          </w:p>
          <w:p w:rsidR="00D962A0" w:rsidRPr="00F354F8"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962A0" w:rsidRPr="00F354F8"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354F8">
              <w:rPr>
                <w:sz w:val="22"/>
                <w:szCs w:val="22"/>
              </w:rPr>
              <w:t>Assisted Living Residences must report any medication error with an adverse effect requiring medical attention.</w:t>
            </w:r>
          </w:p>
        </w:tc>
      </w:tr>
      <w:tr w:rsidR="00D962A0" w:rsidRPr="004A3B19">
        <w:trPr>
          <w:trHeight w:val="534"/>
        </w:trPr>
        <w:tc>
          <w:tcPr>
            <w:tcW w:w="451" w:type="dxa"/>
            <w:vMerge w:val="restart"/>
            <w:shd w:val="pct10" w:color="auto" w:fill="auto"/>
          </w:tcPr>
          <w:p w:rsidR="00D962A0" w:rsidRPr="004A3B19"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r w:rsidRPr="004A3B19">
              <w:sym w:font="Wingdings" w:char="F0A1"/>
            </w:r>
          </w:p>
        </w:tc>
        <w:tc>
          <w:tcPr>
            <w:tcW w:w="8009" w:type="dxa"/>
            <w:tcBorders>
              <w:bottom w:val="single" w:sz="12" w:space="0" w:color="auto"/>
            </w:tcBorders>
          </w:tcPr>
          <w:p w:rsidR="00D962A0" w:rsidRPr="004A3B19"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pPr>
            <w:r w:rsidRPr="004A3B19">
              <w:rPr>
                <w:b/>
              </w:rPr>
              <w:t>Providers responsible for medication administration are required to record medication errors but make information about medication errors available only when requested by the State.</w:t>
            </w:r>
            <w:r w:rsidRPr="004A3B19">
              <w:t xml:space="preserve">  </w:t>
            </w:r>
          </w:p>
          <w:p w:rsidR="00D962A0" w:rsidRPr="004A3B19"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pPr>
            <w:r w:rsidRPr="004A3B19">
              <w:t>Specify the types of medication errors that providers are required to record:</w:t>
            </w:r>
          </w:p>
        </w:tc>
      </w:tr>
      <w:tr w:rsidR="00D962A0" w:rsidRPr="004A3B19" w:rsidTr="00CA4735">
        <w:trPr>
          <w:trHeight w:val="267"/>
        </w:trPr>
        <w:tc>
          <w:tcPr>
            <w:tcW w:w="451" w:type="dxa"/>
            <w:vMerge/>
            <w:shd w:val="pct10" w:color="auto" w:fill="auto"/>
          </w:tcPr>
          <w:p w:rsidR="00D962A0" w:rsidRPr="004A3B19"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p>
        </w:tc>
        <w:tc>
          <w:tcPr>
            <w:tcW w:w="8009" w:type="dxa"/>
            <w:shd w:val="pct10" w:color="auto" w:fill="auto"/>
          </w:tcPr>
          <w:p w:rsidR="00D962A0" w:rsidRPr="004A3B19"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pPr>
          </w:p>
        </w:tc>
      </w:tr>
    </w:tbl>
    <w:p w:rsidR="00D962A0" w:rsidRPr="004A3B19" w:rsidRDefault="00D962A0" w:rsidP="00CA4735">
      <w:pPr>
        <w:tabs>
          <w:tab w:val="left" w:pos="900"/>
          <w:tab w:val="left" w:pos="1440"/>
          <w:tab w:val="center" w:pos="4464"/>
          <w:tab w:val="left" w:pos="5328"/>
          <w:tab w:val="left" w:pos="6048"/>
          <w:tab w:val="left" w:pos="6768"/>
          <w:tab w:val="left" w:pos="7488"/>
          <w:tab w:val="left" w:pos="8208"/>
          <w:tab w:val="left" w:pos="8928"/>
        </w:tabs>
        <w:spacing w:before="120" w:after="60" w:line="240" w:lineRule="auto"/>
        <w:ind w:left="864" w:hanging="432"/>
        <w:jc w:val="both"/>
        <w:outlineLvl w:val="0"/>
        <w:rPr>
          <w:rFonts w:ascii="Times New Roman" w:eastAsia="Times New Roman" w:hAnsi="Times New Roman" w:cs="Times New Roman"/>
          <w:kern w:val="22"/>
        </w:rPr>
      </w:pPr>
      <w:r w:rsidRPr="004A3B19">
        <w:rPr>
          <w:rFonts w:ascii="Times New Roman" w:eastAsia="Times New Roman" w:hAnsi="Times New Roman" w:cs="Times New Roman"/>
          <w:b/>
        </w:rPr>
        <w:t>iv.</w:t>
      </w:r>
      <w:r w:rsidRPr="004A3B19">
        <w:rPr>
          <w:rFonts w:ascii="Times New Roman" w:eastAsia="Times New Roman" w:hAnsi="Times New Roman" w:cs="Times New Roman"/>
          <w:b/>
        </w:rPr>
        <w:tab/>
        <w:t>State Oversight</w:t>
      </w:r>
      <w:r w:rsidRPr="004A3B19">
        <w:rPr>
          <w:rFonts w:ascii="Times New Roman" w:eastAsia="Times New Roman" w:hAnsi="Times New Roman" w:cs="Times New Roman"/>
          <w:b/>
          <w:kern w:val="22"/>
        </w:rPr>
        <w:t xml:space="preserve"> Responsibility.</w:t>
      </w:r>
      <w:r w:rsidRPr="004A3B19">
        <w:rPr>
          <w:rFonts w:ascii="Times New Roman" w:eastAsia="Times New Roman" w:hAnsi="Times New Roman" w:cs="Times New Roman"/>
          <w:kern w:val="22"/>
        </w:rPr>
        <w:t xml:space="preserve">  Specify </w:t>
      </w:r>
      <w:r w:rsidRPr="004A3B19">
        <w:rPr>
          <w:rFonts w:ascii="Times New Roman" w:eastAsia="Times New Roman" w:hAnsi="Times New Roman" w:cs="Times New Roman"/>
        </w:rPr>
        <w:t>the</w:t>
      </w:r>
      <w:r w:rsidRPr="004A3B19">
        <w:rPr>
          <w:rFonts w:ascii="Times New Roman" w:eastAsia="Times New Roman" w:hAnsi="Times New Roman" w:cs="Times New Roman"/>
          <w:kern w:val="22"/>
        </w:rPr>
        <w:t xml:space="preserve"> State agency (or agencies) responsible for monitoring the performance of waiver providers in the administration of medications to waiver participants and how monitoring is performed and its frequency.</w:t>
      </w:r>
    </w:p>
    <w:tbl>
      <w:tblPr>
        <w:tblStyle w:val="TableGrid"/>
        <w:tblW w:w="0" w:type="auto"/>
        <w:tblInd w:w="1008" w:type="dxa"/>
        <w:tblLook w:val="01E0" w:firstRow="1" w:lastRow="1" w:firstColumn="1" w:lastColumn="1" w:noHBand="0" w:noVBand="0"/>
      </w:tblPr>
      <w:tblGrid>
        <w:gridCol w:w="8460"/>
      </w:tblGrid>
      <w:tr w:rsidR="00D962A0" w:rsidRPr="004A3B19">
        <w:tc>
          <w:tcPr>
            <w:tcW w:w="8460" w:type="dxa"/>
            <w:tcBorders>
              <w:top w:val="single" w:sz="12" w:space="0" w:color="auto"/>
              <w:left w:val="single" w:sz="12" w:space="0" w:color="auto"/>
              <w:bottom w:val="single" w:sz="12" w:space="0" w:color="auto"/>
              <w:right w:val="single" w:sz="12" w:space="0" w:color="auto"/>
            </w:tcBorders>
            <w:shd w:val="pct10" w:color="auto" w:fill="auto"/>
          </w:tcPr>
          <w:p w:rsidR="00D962A0" w:rsidRPr="00F354F8"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rPr>
            </w:pPr>
            <w:r w:rsidRPr="00F354F8">
              <w:rPr>
                <w:sz w:val="22"/>
              </w:rPr>
              <w:lastRenderedPageBreak/>
              <w:t>State oversight and follow-up of medication administration errors is conducted in accordance with 105 CMR 130.00 (Department of Public Health regulations governing hospital licensure), 105 CMR 150.00 (Department of Public Health regulations governing licensing of long-term care facilities), 105 CMR 158.000 (Department of Public Health Licensure of Adult Day Health Programs), 651 CMR 12.00 (EOEA regulations describing certification procedures and standards for Assisted Living Residences in Massachusetts), MGL c. 94C (Massachusetts Controlled Substances Act) and MGL c. 112 s. 74 and 74A</w:t>
            </w:r>
            <w:r>
              <w:rPr>
                <w:sz w:val="22"/>
              </w:rPr>
              <w:t xml:space="preserve"> </w:t>
            </w:r>
            <w:r w:rsidRPr="00F354F8">
              <w:rPr>
                <w:sz w:val="22"/>
              </w:rPr>
              <w:t xml:space="preserve">(Mass General Laws regarding registration of Registered Nurses and </w:t>
            </w:r>
            <w:r w:rsidR="00DF6834">
              <w:rPr>
                <w:sz w:val="22"/>
              </w:rPr>
              <w:t>Licensed P</w:t>
            </w:r>
            <w:r w:rsidRPr="00F354F8">
              <w:rPr>
                <w:sz w:val="22"/>
              </w:rPr>
              <w:t xml:space="preserve">ractical </w:t>
            </w:r>
            <w:r w:rsidR="00DF6834">
              <w:rPr>
                <w:sz w:val="22"/>
              </w:rPr>
              <w:t>N</w:t>
            </w:r>
            <w:r w:rsidR="00DF6834" w:rsidRPr="00F354F8">
              <w:rPr>
                <w:sz w:val="22"/>
              </w:rPr>
              <w:t>urses</w:t>
            </w:r>
            <w:r w:rsidRPr="00F354F8">
              <w:rPr>
                <w:sz w:val="22"/>
              </w:rPr>
              <w:t>).</w:t>
            </w:r>
          </w:p>
          <w:p w:rsidR="00D962A0" w:rsidRPr="00F354F8"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rPr>
            </w:pPr>
          </w:p>
          <w:p w:rsidR="00D962A0" w:rsidRPr="00F354F8"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rPr>
            </w:pPr>
            <w:r w:rsidRPr="00F354F8">
              <w:rPr>
                <w:sz w:val="22"/>
              </w:rPr>
              <w:t xml:space="preserve">The Department of Public Health is responsible for oversight of Hospitals and Nursing Facilities. Licenses for these facilities are renewed every two years. In addition, the Department of Public Health conducts investigations into reported complaints, which would include any complaints regarding medication management. The regulation citation is 105 CMR 130.00 (Department of Public Health regulations governing hospital licensure). </w:t>
            </w:r>
          </w:p>
          <w:p w:rsidR="00D962A0" w:rsidRPr="00F354F8"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rPr>
            </w:pPr>
          </w:p>
          <w:p w:rsidR="00D962A0" w:rsidRPr="00F354F8"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rPr>
            </w:pPr>
            <w:r w:rsidRPr="00F354F8">
              <w:rPr>
                <w:sz w:val="22"/>
              </w:rPr>
              <w:t>Medication management in Assisted Living Residences is overseen by EOEA in accordance with 651 CMR 12.00, the state regulations governing certification of Assisted Living Residences.  Assisted Living Residences are re-certified every two years.  The regulation citation is 651 CMR 12.00 (EOEA regulations describing certification procedures and standards for Assisted Living Residences in Massachusetts).</w:t>
            </w:r>
          </w:p>
          <w:p w:rsidR="00D962A0" w:rsidRPr="00F354F8"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rPr>
            </w:pPr>
          </w:p>
          <w:p w:rsidR="00D962A0" w:rsidRPr="00F354F8"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rPr>
            </w:pPr>
            <w:r w:rsidRPr="00F354F8">
              <w:rPr>
                <w:sz w:val="22"/>
              </w:rPr>
              <w:t>In the Hospital, Nursing Facility and Assisted Living settings, oversight of medications is conducted as part of the overall licensure/certification process and includes review of medication administration policies.  Through site visits and reviews of medication records, the licensing/certifying State Agencies detect harmful practices and intervene appropriately.</w:t>
            </w:r>
          </w:p>
          <w:p w:rsidR="00D962A0" w:rsidRPr="00F354F8"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rPr>
            </w:pPr>
          </w:p>
          <w:p w:rsidR="00D962A0" w:rsidRPr="00F354F8" w:rsidRDefault="00D962A0" w:rsidP="00CA473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rPr>
            </w:pPr>
          </w:p>
        </w:tc>
      </w:tr>
    </w:tbl>
    <w:p w:rsidR="00D962A0" w:rsidRPr="004A3B19" w:rsidRDefault="00D962A0" w:rsidP="00CA4735">
      <w:pPr>
        <w:tabs>
          <w:tab w:val="center" w:pos="4464"/>
          <w:tab w:val="left" w:pos="4608"/>
          <w:tab w:val="left" w:pos="5328"/>
          <w:tab w:val="left" w:pos="6048"/>
          <w:tab w:val="left" w:pos="6768"/>
          <w:tab w:val="left" w:pos="7488"/>
          <w:tab w:val="left" w:pos="8208"/>
          <w:tab w:val="left" w:pos="8928"/>
        </w:tabs>
        <w:spacing w:after="0" w:line="240" w:lineRule="auto"/>
        <w:outlineLvl w:val="0"/>
        <w:rPr>
          <w:rFonts w:ascii="Times New Roman" w:eastAsia="Times New Roman" w:hAnsi="Times New Roman" w:cs="Times New Roman"/>
        </w:rPr>
      </w:pPr>
    </w:p>
    <w:p w:rsidR="00D962A0" w:rsidRPr="004A3B19" w:rsidRDefault="00D962A0" w:rsidP="00CA4735">
      <w:pPr>
        <w:tabs>
          <w:tab w:val="left" w:pos="900"/>
          <w:tab w:val="left" w:pos="1440"/>
          <w:tab w:val="center" w:pos="4464"/>
          <w:tab w:val="left" w:pos="5328"/>
          <w:tab w:val="left" w:pos="6048"/>
          <w:tab w:val="left" w:pos="6768"/>
          <w:tab w:val="left" w:pos="7488"/>
          <w:tab w:val="left" w:pos="8208"/>
          <w:tab w:val="left" w:pos="8928"/>
        </w:tabs>
        <w:spacing w:after="120" w:line="240" w:lineRule="auto"/>
        <w:ind w:left="864" w:hanging="432"/>
        <w:outlineLvl w:val="0"/>
        <w:rPr>
          <w:rFonts w:ascii="Times New Roman" w:eastAsia="Times New Roman" w:hAnsi="Times New Roman" w:cs="Times New Roman"/>
        </w:rPr>
      </w:pPr>
    </w:p>
    <w:p w:rsidR="00D962A0" w:rsidRPr="004A3B19" w:rsidRDefault="00D962A0" w:rsidP="00CA473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962A0" w:rsidRPr="004A3B19" w:rsidRDefault="00D962A0" w:rsidP="00CA4735">
      <w:pPr>
        <w:spacing w:after="0" w:line="240" w:lineRule="auto"/>
        <w:rPr>
          <w:rFonts w:ascii="Times New Roman" w:eastAsia="Times New Roman" w:hAnsi="Times New Roman" w:cs="Times New Roman"/>
          <w:b/>
          <w:sz w:val="28"/>
          <w:szCs w:val="28"/>
        </w:rPr>
      </w:pPr>
      <w:r w:rsidRPr="004A3B19">
        <w:rPr>
          <w:rFonts w:ascii="Times New Roman" w:eastAsia="Times New Roman" w:hAnsi="Times New Roman" w:cs="Times New Roman"/>
          <w:b/>
          <w:sz w:val="28"/>
          <w:szCs w:val="28"/>
        </w:rPr>
        <w:lastRenderedPageBreak/>
        <w:t>Quality Improvement: Health and Welfare</w:t>
      </w:r>
    </w:p>
    <w:p w:rsidR="00D962A0" w:rsidRPr="004A3B19" w:rsidRDefault="00D962A0" w:rsidP="00CA4735">
      <w:pPr>
        <w:spacing w:after="0" w:line="240" w:lineRule="auto"/>
        <w:rPr>
          <w:rFonts w:ascii="Times New Roman" w:eastAsia="Times New Roman" w:hAnsi="Times New Roman" w:cs="Times New Roman"/>
          <w:b/>
          <w:sz w:val="28"/>
          <w:szCs w:val="28"/>
        </w:rPr>
      </w:pPr>
    </w:p>
    <w:p w:rsidR="00D962A0" w:rsidRPr="004A3B19" w:rsidRDefault="00D962A0" w:rsidP="00CA4735">
      <w:pPr>
        <w:spacing w:after="0" w:line="240" w:lineRule="auto"/>
        <w:ind w:left="720"/>
        <w:rPr>
          <w:rFonts w:ascii="Times New Roman" w:eastAsia="Times New Roman" w:hAnsi="Times New Roman" w:cs="Times New Roman"/>
          <w:i/>
          <w:sz w:val="24"/>
          <w:szCs w:val="24"/>
        </w:rPr>
      </w:pPr>
      <w:r w:rsidRPr="004A3B19">
        <w:rPr>
          <w:rFonts w:ascii="Times New Roman" w:eastAsia="Times New Roman" w:hAnsi="Times New Roman" w:cs="Times New Roman"/>
          <w:i/>
          <w:sz w:val="24"/>
          <w:szCs w:val="24"/>
        </w:rPr>
        <w:t>As a distinct component of the State’s quality improvement strategy, provide information in the following fields to detail the State’s methods for discovery and remediation.</w:t>
      </w:r>
    </w:p>
    <w:p w:rsidR="00D962A0" w:rsidRPr="004A3B19" w:rsidRDefault="00D962A0" w:rsidP="00CA4735">
      <w:pPr>
        <w:spacing w:after="0" w:line="240" w:lineRule="auto"/>
        <w:ind w:left="720"/>
        <w:rPr>
          <w:rFonts w:ascii="Times New Roman" w:eastAsia="Times New Roman" w:hAnsi="Times New Roman" w:cs="Times New Roman"/>
          <w:i/>
          <w:sz w:val="24"/>
          <w:szCs w:val="24"/>
        </w:rPr>
      </w:pPr>
    </w:p>
    <w:p w:rsidR="00D962A0" w:rsidRPr="004A3B19" w:rsidRDefault="00D962A0" w:rsidP="00CA4735">
      <w:pPr>
        <w:spacing w:after="0" w:line="240" w:lineRule="auto"/>
        <w:rPr>
          <w:rFonts w:ascii="Times New Roman" w:eastAsia="Times New Roman" w:hAnsi="Times New Roman" w:cs="Times New Roman"/>
          <w:b/>
          <w:sz w:val="24"/>
          <w:szCs w:val="24"/>
        </w:rPr>
      </w:pPr>
      <w:r w:rsidRPr="004A3B19">
        <w:rPr>
          <w:rFonts w:ascii="Times New Roman" w:eastAsia="Times New Roman" w:hAnsi="Times New Roman" w:cs="Times New Roman"/>
          <w:sz w:val="24"/>
          <w:szCs w:val="24"/>
        </w:rPr>
        <w:t>a.</w:t>
      </w:r>
      <w:r w:rsidRPr="004A3B19">
        <w:rPr>
          <w:rFonts w:ascii="Times New Roman" w:eastAsia="Times New Roman" w:hAnsi="Times New Roman" w:cs="Times New Roman"/>
          <w:sz w:val="24"/>
          <w:szCs w:val="24"/>
        </w:rPr>
        <w:tab/>
      </w:r>
      <w:r w:rsidRPr="004A3B19">
        <w:rPr>
          <w:rFonts w:ascii="Times New Roman" w:eastAsia="Times New Roman" w:hAnsi="Times New Roman" w:cs="Times New Roman"/>
          <w:b/>
          <w:sz w:val="24"/>
          <w:szCs w:val="24"/>
        </w:rPr>
        <w:t>Methods for Discovery:</w:t>
      </w:r>
      <w:r w:rsidRPr="004A3B19">
        <w:rPr>
          <w:rFonts w:ascii="Times New Roman" w:eastAsia="Times New Roman" w:hAnsi="Times New Roman" w:cs="Times New Roman"/>
          <w:sz w:val="24"/>
          <w:szCs w:val="24"/>
        </w:rPr>
        <w:t xml:space="preserve">  </w:t>
      </w:r>
      <w:r w:rsidRPr="004A3B19">
        <w:rPr>
          <w:rFonts w:ascii="Times New Roman" w:eastAsia="Times New Roman" w:hAnsi="Times New Roman" w:cs="Times New Roman"/>
          <w:b/>
          <w:sz w:val="24"/>
          <w:szCs w:val="24"/>
        </w:rPr>
        <w:t>Health and Welfare</w:t>
      </w:r>
    </w:p>
    <w:p w:rsidR="00D962A0" w:rsidRPr="004A3B19" w:rsidRDefault="00D962A0" w:rsidP="00CA4735">
      <w:pPr>
        <w:spacing w:after="0" w:line="240" w:lineRule="auto"/>
        <w:ind w:left="720"/>
        <w:rPr>
          <w:rFonts w:ascii="Times New Roman" w:eastAsia="Times New Roman" w:hAnsi="Times New Roman" w:cs="Times New Roman"/>
          <w:i/>
          <w:sz w:val="24"/>
          <w:szCs w:val="24"/>
        </w:rPr>
      </w:pPr>
      <w:r w:rsidRPr="004A3B19">
        <w:rPr>
          <w:rFonts w:ascii="Times New Roman" w:eastAsia="Times New Roman" w:hAnsi="Times New Roman" w:cs="Times New Roman"/>
          <w:b/>
          <w:i/>
          <w:sz w:val="24"/>
          <w:szCs w:val="24"/>
        </w:rPr>
        <w:t xml:space="preserve">The State demonstrates it has designed and implemented an effective system for assuring waiver participant health and welfare. </w:t>
      </w:r>
      <w:r w:rsidRPr="004A3B19">
        <w:rPr>
          <w:rFonts w:ascii="Times New Roman" w:eastAsia="Times New Roman" w:hAnsi="Times New Roman" w:cs="Times New Roman"/>
          <w:i/>
          <w:sz w:val="24"/>
          <w:szCs w:val="24"/>
        </w:rPr>
        <w:t>(For waiver actions submitted before June 1, 2014, this assurance read “The State, on an ongoing basis, identifies, addresses, and seeks to prevent the occurrence of abuse, neglect and exploitation.”)</w:t>
      </w:r>
    </w:p>
    <w:p w:rsidR="00D962A0" w:rsidRPr="004A3B19" w:rsidRDefault="00D962A0" w:rsidP="00CA4735">
      <w:pPr>
        <w:spacing w:after="0" w:line="240" w:lineRule="auto"/>
        <w:ind w:left="720"/>
        <w:rPr>
          <w:rFonts w:ascii="Times New Roman" w:eastAsia="Times New Roman" w:hAnsi="Times New Roman" w:cs="Times New Roman"/>
          <w:b/>
          <w:i/>
          <w:sz w:val="24"/>
          <w:szCs w:val="24"/>
        </w:rPr>
      </w:pPr>
    </w:p>
    <w:p w:rsidR="00D962A0" w:rsidRPr="004A3B19" w:rsidRDefault="00D962A0" w:rsidP="00CA4735">
      <w:pPr>
        <w:spacing w:after="0" w:line="240" w:lineRule="auto"/>
        <w:ind w:left="720" w:hanging="720"/>
        <w:rPr>
          <w:rFonts w:ascii="Times New Roman" w:eastAsia="Times New Roman" w:hAnsi="Times New Roman" w:cs="Times New Roman"/>
          <w:b/>
          <w:i/>
          <w:sz w:val="24"/>
          <w:szCs w:val="24"/>
        </w:rPr>
      </w:pPr>
      <w:r w:rsidRPr="004A3B19">
        <w:rPr>
          <w:rFonts w:ascii="Times New Roman" w:eastAsia="Times New Roman" w:hAnsi="Times New Roman" w:cs="Times New Roman"/>
          <w:b/>
          <w:i/>
          <w:sz w:val="24"/>
          <w:szCs w:val="24"/>
        </w:rPr>
        <w:t>i.</w:t>
      </w:r>
      <w:r w:rsidRPr="004A3B19">
        <w:rPr>
          <w:rFonts w:ascii="Times New Roman" w:eastAsia="Times New Roman" w:hAnsi="Times New Roman" w:cs="Times New Roman"/>
          <w:b/>
          <w:i/>
          <w:sz w:val="24"/>
          <w:szCs w:val="24"/>
        </w:rPr>
        <w:tab/>
        <w:t xml:space="preserve">Sub-assurances:  </w:t>
      </w:r>
    </w:p>
    <w:p w:rsidR="00D962A0" w:rsidRPr="004A3B19" w:rsidRDefault="00D962A0" w:rsidP="00CA4735">
      <w:pPr>
        <w:spacing w:after="0" w:line="240" w:lineRule="auto"/>
        <w:ind w:left="720"/>
        <w:rPr>
          <w:rFonts w:ascii="Times New Roman" w:eastAsia="Times New Roman" w:hAnsi="Times New Roman" w:cs="Times New Roman"/>
          <w:b/>
          <w:i/>
          <w:sz w:val="24"/>
          <w:szCs w:val="24"/>
        </w:rPr>
      </w:pPr>
    </w:p>
    <w:p w:rsidR="00D962A0" w:rsidRPr="004A3B19" w:rsidRDefault="00D962A0" w:rsidP="00CA4735">
      <w:pPr>
        <w:spacing w:after="0" w:line="240" w:lineRule="auto"/>
        <w:ind w:left="720"/>
        <w:rPr>
          <w:rFonts w:ascii="Times New Roman" w:eastAsia="Times New Roman" w:hAnsi="Times New Roman" w:cs="Times New Roman"/>
          <w:b/>
          <w:i/>
          <w:sz w:val="24"/>
          <w:szCs w:val="24"/>
        </w:rPr>
      </w:pPr>
      <w:r w:rsidRPr="004A3B19">
        <w:rPr>
          <w:rFonts w:ascii="Times New Roman" w:eastAsia="Times New Roman" w:hAnsi="Times New Roman" w:cs="Times New Roman"/>
          <w:b/>
          <w:i/>
          <w:sz w:val="24"/>
          <w:szCs w:val="24"/>
        </w:rPr>
        <w:t xml:space="preserve">a. Sub-assurance: The state demonstrates on an ongoing basis that it identifies, addresses and seeks to prevent instances of abuse, neglect, exploitation and unexplained death. </w:t>
      </w:r>
      <w:r w:rsidRPr="004A3B19">
        <w:rPr>
          <w:rFonts w:ascii="Times New Roman" w:eastAsia="Times New Roman" w:hAnsi="Times New Roman" w:cs="Times New Roman"/>
          <w:i/>
          <w:sz w:val="24"/>
          <w:szCs w:val="24"/>
        </w:rPr>
        <w:t>(Performance measures in this sub-assurance include all Appendix G performance measures for waiver actions submitted before June 1, 2014.)</w:t>
      </w:r>
    </w:p>
    <w:p w:rsidR="00D962A0" w:rsidRPr="004A3B19" w:rsidRDefault="00D962A0" w:rsidP="00CA4735">
      <w:pPr>
        <w:spacing w:after="0" w:line="240" w:lineRule="auto"/>
        <w:ind w:left="720"/>
        <w:rPr>
          <w:rFonts w:ascii="Times New Roman" w:eastAsia="Times New Roman" w:hAnsi="Times New Roman" w:cs="Times New Roman"/>
          <w:b/>
          <w:i/>
          <w:sz w:val="24"/>
          <w:szCs w:val="24"/>
        </w:rPr>
      </w:pPr>
    </w:p>
    <w:p w:rsidR="00D962A0" w:rsidRPr="004A3B19" w:rsidRDefault="00D962A0" w:rsidP="00CA4735">
      <w:pPr>
        <w:spacing w:after="0" w:line="240" w:lineRule="auto"/>
        <w:ind w:left="720" w:hanging="720"/>
        <w:rPr>
          <w:rFonts w:ascii="Times New Roman" w:eastAsia="Times New Roman" w:hAnsi="Times New Roman" w:cs="Times New Roman"/>
          <w:b/>
          <w:i/>
          <w:sz w:val="24"/>
          <w:szCs w:val="24"/>
        </w:rPr>
      </w:pPr>
      <w:r w:rsidRPr="004A3B19">
        <w:rPr>
          <w:rFonts w:ascii="Times New Roman" w:eastAsia="Times New Roman" w:hAnsi="Times New Roman" w:cs="Times New Roman"/>
          <w:b/>
          <w:i/>
          <w:sz w:val="24"/>
          <w:szCs w:val="24"/>
        </w:rPr>
        <w:t>i.</w:t>
      </w:r>
      <w:r w:rsidRPr="004A3B19">
        <w:rPr>
          <w:rFonts w:ascii="Times New Roman" w:eastAsia="Times New Roman" w:hAnsi="Times New Roman" w:cs="Times New Roman"/>
          <w:b/>
          <w:i/>
          <w:sz w:val="24"/>
          <w:szCs w:val="24"/>
        </w:rPr>
        <w:tab/>
      </w:r>
      <w:r w:rsidRPr="004A3B19">
        <w:rPr>
          <w:rFonts w:ascii="Times New Roman" w:eastAsia="Times New Roman" w:hAnsi="Times New Roman" w:cs="Times New Roman"/>
          <w:b/>
          <w:sz w:val="24"/>
          <w:szCs w:val="24"/>
        </w:rPr>
        <w:t>Performance Measures</w:t>
      </w:r>
    </w:p>
    <w:p w:rsidR="00D962A0" w:rsidRPr="004A3B19" w:rsidRDefault="00D962A0" w:rsidP="00CA4735">
      <w:pPr>
        <w:spacing w:after="0" w:line="240" w:lineRule="auto"/>
        <w:ind w:left="720" w:hanging="720"/>
        <w:rPr>
          <w:rFonts w:ascii="Times New Roman" w:eastAsia="Times New Roman" w:hAnsi="Times New Roman" w:cs="Times New Roman"/>
          <w:b/>
          <w:i/>
          <w:sz w:val="24"/>
          <w:szCs w:val="24"/>
        </w:rPr>
      </w:pPr>
    </w:p>
    <w:p w:rsidR="00D962A0" w:rsidRPr="004A3B19" w:rsidRDefault="00D962A0" w:rsidP="00CA4735">
      <w:pPr>
        <w:spacing w:after="0" w:line="240" w:lineRule="auto"/>
        <w:ind w:left="720"/>
        <w:rPr>
          <w:rFonts w:ascii="Times New Roman" w:eastAsia="Times New Roman" w:hAnsi="Times New Roman" w:cs="Times New Roman"/>
          <w:b/>
          <w:i/>
          <w:sz w:val="24"/>
          <w:szCs w:val="24"/>
        </w:rPr>
      </w:pPr>
      <w:r w:rsidRPr="004A3B19">
        <w:rPr>
          <w:rFonts w:ascii="Times New Roman" w:eastAsia="Times New Roman" w:hAnsi="Times New Roman" w:cs="Times New Roman"/>
          <w:b/>
          <w:i/>
          <w:sz w:val="24"/>
          <w:szCs w:val="24"/>
        </w:rPr>
        <w:t xml:space="preserve">For each performance measure the State will use to assess compliance with the statutory assurance complete the following. Where possible, include numerator/denominator.  </w:t>
      </w:r>
    </w:p>
    <w:p w:rsidR="00D962A0" w:rsidRPr="004A3B19" w:rsidRDefault="00D962A0" w:rsidP="00CA4735">
      <w:pPr>
        <w:spacing w:after="0" w:line="240" w:lineRule="auto"/>
        <w:ind w:left="720" w:hanging="720"/>
        <w:rPr>
          <w:rFonts w:ascii="Times New Roman" w:eastAsia="Times New Roman" w:hAnsi="Times New Roman" w:cs="Times New Roman"/>
          <w:i/>
          <w:sz w:val="24"/>
          <w:szCs w:val="24"/>
        </w:rPr>
      </w:pPr>
    </w:p>
    <w:p w:rsidR="00D962A0" w:rsidRPr="004A3B19" w:rsidRDefault="00D962A0" w:rsidP="00CA4735">
      <w:pPr>
        <w:spacing w:after="0" w:line="240" w:lineRule="auto"/>
        <w:ind w:left="720" w:hanging="720"/>
        <w:rPr>
          <w:rFonts w:ascii="Times New Roman" w:eastAsia="Times New Roman" w:hAnsi="Times New Roman" w:cs="Times New Roman"/>
          <w:i/>
          <w:sz w:val="24"/>
          <w:szCs w:val="24"/>
          <w:u w:val="single"/>
        </w:rPr>
      </w:pPr>
      <w:r w:rsidRPr="004A3B19">
        <w:rPr>
          <w:rFonts w:ascii="Times New Roman" w:eastAsia="Times New Roman" w:hAnsi="Times New Roman" w:cs="Times New Roman"/>
          <w:i/>
          <w:sz w:val="24"/>
          <w:szCs w:val="24"/>
        </w:rPr>
        <w:tab/>
      </w:r>
      <w:r w:rsidRPr="004A3B19">
        <w:rPr>
          <w:rFonts w:ascii="Times New Roman" w:eastAsia="Times New Roman" w:hAnsi="Times New Roman" w:cs="Times New Roman"/>
          <w:i/>
          <w:sz w:val="24"/>
          <w:szCs w:val="24"/>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D962A0" w:rsidRPr="004A3B19" w:rsidRDefault="00D962A0" w:rsidP="00CA4735">
      <w:pPr>
        <w:spacing w:after="0" w:line="240" w:lineRule="auto"/>
        <w:ind w:left="720" w:hanging="720"/>
        <w:rPr>
          <w:rFonts w:ascii="Times New Roman" w:eastAsia="Times New Roman" w:hAnsi="Times New Roman" w:cs="Times New Roman"/>
          <w:i/>
          <w:sz w:val="24"/>
          <w:szCs w:val="24"/>
          <w:u w:val="single"/>
        </w:rPr>
      </w:pPr>
    </w:p>
    <w:tbl>
      <w:tblPr>
        <w:tblStyle w:val="TableGrid"/>
        <w:tblW w:w="0" w:type="auto"/>
        <w:tblLook w:val="01E0" w:firstRow="1" w:lastRow="1" w:firstColumn="1" w:lastColumn="1" w:noHBand="0" w:noVBand="0"/>
      </w:tblPr>
      <w:tblGrid>
        <w:gridCol w:w="2196"/>
        <w:gridCol w:w="2500"/>
        <w:gridCol w:w="2390"/>
        <w:gridCol w:w="347"/>
        <w:gridCol w:w="2143"/>
      </w:tblGrid>
      <w:tr w:rsidR="00D962A0" w:rsidRPr="004A3B19">
        <w:tc>
          <w:tcPr>
            <w:tcW w:w="2268" w:type="dxa"/>
            <w:tcBorders>
              <w:right w:val="single" w:sz="12" w:space="0" w:color="auto"/>
            </w:tcBorders>
          </w:tcPr>
          <w:p w:rsidR="00D962A0" w:rsidRPr="004A3B19" w:rsidRDefault="00D962A0" w:rsidP="00CA4735">
            <w:pPr>
              <w:rPr>
                <w:b/>
                <w:i/>
                <w:sz w:val="24"/>
                <w:szCs w:val="24"/>
              </w:rPr>
            </w:pPr>
            <w:r w:rsidRPr="004A3B19">
              <w:rPr>
                <w:b/>
                <w:i/>
                <w:sz w:val="24"/>
                <w:szCs w:val="24"/>
              </w:rPr>
              <w:t>Performance Measure:</w:t>
            </w:r>
          </w:p>
          <w:p w:rsidR="00D962A0" w:rsidRPr="004A3B19" w:rsidRDefault="00D962A0" w:rsidP="00CA4735">
            <w:pPr>
              <w:rPr>
                <w:i/>
                <w:sz w:val="24"/>
                <w:szCs w:val="24"/>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62A0" w:rsidRDefault="00D962A0" w:rsidP="00CA4735">
            <w:pPr>
              <w:rPr>
                <w:i/>
                <w:sz w:val="24"/>
                <w:szCs w:val="24"/>
              </w:rPr>
            </w:pPr>
            <w:r w:rsidRPr="00C16511">
              <w:rPr>
                <w:i/>
                <w:sz w:val="24"/>
                <w:szCs w:val="24"/>
              </w:rPr>
              <w:t xml:space="preserve">H &amp; W 1: </w:t>
            </w:r>
            <w:r>
              <w:rPr>
                <w:i/>
                <w:sz w:val="24"/>
                <w:szCs w:val="24"/>
              </w:rPr>
              <w:t>W</w:t>
            </w:r>
            <w:r w:rsidRPr="00C16511">
              <w:rPr>
                <w:i/>
                <w:sz w:val="24"/>
                <w:szCs w:val="24"/>
              </w:rPr>
              <w:t>aiver participant</w:t>
            </w:r>
            <w:r>
              <w:rPr>
                <w:i/>
                <w:sz w:val="24"/>
                <w:szCs w:val="24"/>
              </w:rPr>
              <w:t>s</w:t>
            </w:r>
            <w:r w:rsidRPr="00C16511">
              <w:rPr>
                <w:i/>
                <w:sz w:val="24"/>
                <w:szCs w:val="24"/>
              </w:rPr>
              <w:t xml:space="preserve"> </w:t>
            </w:r>
            <w:r w:rsidR="00A82556">
              <w:rPr>
                <w:i/>
                <w:sz w:val="24"/>
                <w:szCs w:val="24"/>
              </w:rPr>
              <w:t>were</w:t>
            </w:r>
            <w:r w:rsidRPr="00C16511">
              <w:rPr>
                <w:i/>
                <w:sz w:val="24"/>
                <w:szCs w:val="24"/>
              </w:rPr>
              <w:t xml:space="preserve"> assessed to identify concerns </w:t>
            </w:r>
            <w:r>
              <w:rPr>
                <w:i/>
                <w:sz w:val="24"/>
                <w:szCs w:val="24"/>
              </w:rPr>
              <w:t>of</w:t>
            </w:r>
            <w:r w:rsidRPr="00C16511">
              <w:rPr>
                <w:i/>
                <w:sz w:val="24"/>
                <w:szCs w:val="24"/>
              </w:rPr>
              <w:t xml:space="preserve"> abuse and neglect.</w:t>
            </w:r>
          </w:p>
          <w:p w:rsidR="00D962A0" w:rsidRDefault="00D962A0" w:rsidP="00CA4735">
            <w:pPr>
              <w:rPr>
                <w:i/>
                <w:sz w:val="24"/>
                <w:szCs w:val="24"/>
              </w:rPr>
            </w:pPr>
            <w:r w:rsidRPr="00C16511">
              <w:rPr>
                <w:i/>
                <w:sz w:val="24"/>
                <w:szCs w:val="24"/>
              </w:rPr>
              <w:t>Numerator: Number of waiver participants with a documented assessment of abuse and neglect</w:t>
            </w:r>
          </w:p>
          <w:p w:rsidR="00D962A0" w:rsidRPr="00C16511" w:rsidRDefault="00D962A0" w:rsidP="00CA4735">
            <w:pPr>
              <w:rPr>
                <w:i/>
                <w:sz w:val="24"/>
                <w:szCs w:val="24"/>
              </w:rPr>
            </w:pPr>
            <w:r w:rsidRPr="00C16511">
              <w:rPr>
                <w:i/>
                <w:sz w:val="24"/>
                <w:szCs w:val="24"/>
              </w:rPr>
              <w:t>Denominator: Number of waiver participants</w:t>
            </w:r>
          </w:p>
        </w:tc>
      </w:tr>
      <w:tr w:rsidR="00D962A0" w:rsidRPr="004A3B19">
        <w:tc>
          <w:tcPr>
            <w:tcW w:w="9746" w:type="dxa"/>
            <w:gridSpan w:val="5"/>
          </w:tcPr>
          <w:p w:rsidR="00D962A0" w:rsidRPr="004A3B19" w:rsidRDefault="00D962A0" w:rsidP="00CA4735">
            <w:pPr>
              <w:rPr>
                <w:b/>
                <w:i/>
                <w:sz w:val="24"/>
                <w:szCs w:val="24"/>
              </w:rPr>
            </w:pPr>
            <w:r w:rsidRPr="004A3B19">
              <w:rPr>
                <w:b/>
                <w:i/>
                <w:sz w:val="24"/>
                <w:szCs w:val="24"/>
              </w:rPr>
              <w:t xml:space="preserve">Data Source </w:t>
            </w:r>
            <w:r w:rsidRPr="004A3B19">
              <w:rPr>
                <w:i/>
                <w:sz w:val="24"/>
                <w:szCs w:val="24"/>
              </w:rPr>
              <w:t>(Select one) (Several options are listed in the on-line application):</w:t>
            </w:r>
            <w:r>
              <w:rPr>
                <w:i/>
                <w:sz w:val="24"/>
                <w:szCs w:val="24"/>
              </w:rPr>
              <w:t xml:space="preserve"> Other</w:t>
            </w:r>
          </w:p>
        </w:tc>
      </w:tr>
      <w:tr w:rsidR="00D962A0" w:rsidRPr="004A3B19">
        <w:tc>
          <w:tcPr>
            <w:tcW w:w="9746" w:type="dxa"/>
            <w:gridSpan w:val="5"/>
            <w:tcBorders>
              <w:bottom w:val="single" w:sz="12" w:space="0" w:color="auto"/>
            </w:tcBorders>
          </w:tcPr>
          <w:p w:rsidR="00D962A0" w:rsidRPr="004A3B19" w:rsidRDefault="00D962A0" w:rsidP="00CA4735">
            <w:pPr>
              <w:rPr>
                <w:i/>
                <w:sz w:val="24"/>
                <w:szCs w:val="24"/>
              </w:rPr>
            </w:pPr>
            <w:r w:rsidRPr="004A3B19">
              <w:rPr>
                <w:i/>
                <w:sz w:val="24"/>
                <w:szCs w:val="24"/>
              </w:rPr>
              <w:t>If ‘Other’ is selected, specify:</w:t>
            </w:r>
          </w:p>
        </w:tc>
      </w:tr>
      <w:tr w:rsidR="00D962A0" w:rsidRPr="004A3B19">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62A0" w:rsidRPr="00C16511" w:rsidRDefault="00D962A0" w:rsidP="00CA4735">
            <w:pPr>
              <w:rPr>
                <w:i/>
                <w:sz w:val="24"/>
                <w:szCs w:val="24"/>
              </w:rPr>
            </w:pPr>
            <w:r w:rsidRPr="00C16511">
              <w:rPr>
                <w:i/>
                <w:sz w:val="24"/>
                <w:szCs w:val="24"/>
              </w:rPr>
              <w:t>SIMS data reports</w:t>
            </w:r>
          </w:p>
        </w:tc>
      </w:tr>
      <w:tr w:rsidR="00D962A0" w:rsidRPr="004A3B19">
        <w:tc>
          <w:tcPr>
            <w:tcW w:w="2268" w:type="dxa"/>
            <w:tcBorders>
              <w:top w:val="single" w:sz="12" w:space="0" w:color="auto"/>
            </w:tcBorders>
          </w:tcPr>
          <w:p w:rsidR="00D962A0" w:rsidRPr="004A3B19" w:rsidRDefault="00D962A0" w:rsidP="00CA4735">
            <w:pPr>
              <w:rPr>
                <w:b/>
                <w:i/>
                <w:sz w:val="24"/>
                <w:szCs w:val="24"/>
              </w:rPr>
            </w:pPr>
            <w:r w:rsidRPr="004A3B19" w:rsidDel="000B4A44">
              <w:rPr>
                <w:b/>
                <w:i/>
                <w:sz w:val="24"/>
                <w:szCs w:val="24"/>
              </w:rPr>
              <w:t xml:space="preserve"> </w:t>
            </w:r>
          </w:p>
        </w:tc>
        <w:tc>
          <w:tcPr>
            <w:tcW w:w="2520" w:type="dxa"/>
            <w:tcBorders>
              <w:top w:val="single" w:sz="12" w:space="0" w:color="auto"/>
            </w:tcBorders>
          </w:tcPr>
          <w:p w:rsidR="00D962A0" w:rsidRPr="004A3B19" w:rsidRDefault="00D962A0" w:rsidP="00CA4735">
            <w:pPr>
              <w:rPr>
                <w:b/>
                <w:i/>
                <w:sz w:val="24"/>
                <w:szCs w:val="24"/>
              </w:rPr>
            </w:pPr>
            <w:r w:rsidRPr="004A3B19">
              <w:rPr>
                <w:b/>
                <w:i/>
                <w:sz w:val="24"/>
                <w:szCs w:val="24"/>
              </w:rPr>
              <w:t>Responsible Party for data collection/generation</w:t>
            </w:r>
          </w:p>
          <w:p w:rsidR="00D962A0" w:rsidRPr="004A3B19" w:rsidRDefault="00D962A0" w:rsidP="00CA4735">
            <w:pPr>
              <w:rPr>
                <w:i/>
                <w:sz w:val="24"/>
                <w:szCs w:val="24"/>
              </w:rPr>
            </w:pPr>
            <w:r w:rsidRPr="004A3B19">
              <w:rPr>
                <w:i/>
                <w:sz w:val="24"/>
                <w:szCs w:val="24"/>
              </w:rPr>
              <w:t>(check each that applies)</w:t>
            </w:r>
          </w:p>
          <w:p w:rsidR="00D962A0" w:rsidRPr="004A3B19" w:rsidRDefault="00D962A0" w:rsidP="00CA4735">
            <w:pPr>
              <w:rPr>
                <w:i/>
                <w:sz w:val="24"/>
                <w:szCs w:val="24"/>
              </w:rPr>
            </w:pPr>
          </w:p>
        </w:tc>
        <w:tc>
          <w:tcPr>
            <w:tcW w:w="2390" w:type="dxa"/>
            <w:tcBorders>
              <w:top w:val="single" w:sz="12" w:space="0" w:color="auto"/>
            </w:tcBorders>
          </w:tcPr>
          <w:p w:rsidR="00D962A0" w:rsidRPr="004A3B19" w:rsidRDefault="00D962A0" w:rsidP="00CA4735">
            <w:pPr>
              <w:rPr>
                <w:b/>
                <w:i/>
                <w:sz w:val="24"/>
                <w:szCs w:val="24"/>
              </w:rPr>
            </w:pPr>
            <w:r w:rsidRPr="004A3B19">
              <w:rPr>
                <w:b/>
                <w:i/>
                <w:sz w:val="24"/>
                <w:szCs w:val="24"/>
              </w:rPr>
              <w:t>Frequency of data collection/generation:</w:t>
            </w:r>
          </w:p>
          <w:p w:rsidR="00D962A0" w:rsidRPr="004A3B19" w:rsidRDefault="00D962A0" w:rsidP="00CA4735">
            <w:pPr>
              <w:rPr>
                <w:i/>
                <w:sz w:val="24"/>
                <w:szCs w:val="24"/>
              </w:rPr>
            </w:pPr>
            <w:r w:rsidRPr="004A3B19">
              <w:rPr>
                <w:i/>
                <w:sz w:val="24"/>
                <w:szCs w:val="24"/>
              </w:rPr>
              <w:t>(check each that applies)</w:t>
            </w:r>
          </w:p>
        </w:tc>
        <w:tc>
          <w:tcPr>
            <w:tcW w:w="2568" w:type="dxa"/>
            <w:gridSpan w:val="2"/>
            <w:tcBorders>
              <w:top w:val="single" w:sz="12" w:space="0" w:color="auto"/>
            </w:tcBorders>
          </w:tcPr>
          <w:p w:rsidR="00D962A0" w:rsidRPr="004A3B19" w:rsidRDefault="00D962A0" w:rsidP="00CA4735">
            <w:pPr>
              <w:rPr>
                <w:b/>
                <w:i/>
                <w:sz w:val="24"/>
                <w:szCs w:val="24"/>
              </w:rPr>
            </w:pPr>
            <w:r w:rsidRPr="004A3B19">
              <w:rPr>
                <w:b/>
                <w:i/>
                <w:sz w:val="24"/>
                <w:szCs w:val="24"/>
              </w:rPr>
              <w:t>Sampling Approach</w:t>
            </w:r>
          </w:p>
          <w:p w:rsidR="00D962A0" w:rsidRPr="004A3B19" w:rsidRDefault="00D962A0" w:rsidP="00CA4735">
            <w:pPr>
              <w:rPr>
                <w:i/>
                <w:sz w:val="24"/>
                <w:szCs w:val="24"/>
              </w:rPr>
            </w:pPr>
            <w:r w:rsidRPr="004A3B19">
              <w:rPr>
                <w:i/>
                <w:sz w:val="24"/>
                <w:szCs w:val="24"/>
              </w:rPr>
              <w:t>(check each that applies)</w:t>
            </w:r>
          </w:p>
        </w:tc>
      </w:tr>
      <w:tr w:rsidR="00D962A0" w:rsidRPr="004A3B19">
        <w:tc>
          <w:tcPr>
            <w:tcW w:w="2268" w:type="dxa"/>
          </w:tcPr>
          <w:p w:rsidR="00D962A0" w:rsidRPr="004A3B19" w:rsidRDefault="00D962A0" w:rsidP="00CA4735">
            <w:pPr>
              <w:rPr>
                <w:i/>
                <w:sz w:val="24"/>
                <w:szCs w:val="24"/>
              </w:rPr>
            </w:pPr>
          </w:p>
        </w:tc>
        <w:tc>
          <w:tcPr>
            <w:tcW w:w="2520" w:type="dxa"/>
          </w:tcPr>
          <w:p w:rsidR="00D962A0" w:rsidRPr="006B251F" w:rsidRDefault="00D962A0" w:rsidP="00CA4735">
            <w:pPr>
              <w:rPr>
                <w:i/>
                <w:sz w:val="22"/>
                <w:szCs w:val="22"/>
              </w:rPr>
            </w:pPr>
            <w:r w:rsidRPr="006B251F">
              <w:rPr>
                <w:i/>
                <w:sz w:val="22"/>
                <w:szCs w:val="22"/>
              </w:rPr>
              <w:sym w:font="Wingdings 2" w:char="F052"/>
            </w:r>
            <w:r w:rsidRPr="006B251F">
              <w:rPr>
                <w:i/>
                <w:sz w:val="22"/>
                <w:szCs w:val="22"/>
              </w:rPr>
              <w:t xml:space="preserve"> State Medicaid Agency</w:t>
            </w:r>
          </w:p>
        </w:tc>
        <w:tc>
          <w:tcPr>
            <w:tcW w:w="2390" w:type="dxa"/>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Weekly</w:t>
            </w:r>
          </w:p>
        </w:tc>
        <w:tc>
          <w:tcPr>
            <w:tcW w:w="2568" w:type="dxa"/>
            <w:gridSpan w:val="2"/>
          </w:tcPr>
          <w:p w:rsidR="00D962A0" w:rsidRPr="006B251F" w:rsidRDefault="00D962A0" w:rsidP="00CA4735">
            <w:pPr>
              <w:rPr>
                <w:i/>
                <w:sz w:val="22"/>
                <w:szCs w:val="22"/>
              </w:rPr>
            </w:pPr>
            <w:r w:rsidRPr="006B251F">
              <w:rPr>
                <w:i/>
                <w:sz w:val="22"/>
                <w:szCs w:val="22"/>
              </w:rPr>
              <w:sym w:font="Wingdings 2" w:char="F052"/>
            </w:r>
            <w:r w:rsidRPr="006B251F">
              <w:rPr>
                <w:i/>
                <w:sz w:val="22"/>
                <w:szCs w:val="22"/>
              </w:rPr>
              <w:t xml:space="preserve"> 100% Review</w:t>
            </w:r>
          </w:p>
        </w:tc>
      </w:tr>
      <w:tr w:rsidR="00D962A0" w:rsidRPr="004A3B19">
        <w:tc>
          <w:tcPr>
            <w:tcW w:w="2268" w:type="dxa"/>
            <w:shd w:val="solid" w:color="auto" w:fill="auto"/>
          </w:tcPr>
          <w:p w:rsidR="00D962A0" w:rsidRPr="004A3B19" w:rsidRDefault="00D962A0" w:rsidP="00CA4735">
            <w:pPr>
              <w:rPr>
                <w:i/>
                <w:sz w:val="24"/>
                <w:szCs w:val="24"/>
              </w:rPr>
            </w:pPr>
          </w:p>
        </w:tc>
        <w:tc>
          <w:tcPr>
            <w:tcW w:w="2520" w:type="dxa"/>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Operating Agency</w:t>
            </w:r>
          </w:p>
        </w:tc>
        <w:tc>
          <w:tcPr>
            <w:tcW w:w="2390" w:type="dxa"/>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Monthly</w:t>
            </w:r>
          </w:p>
        </w:tc>
        <w:tc>
          <w:tcPr>
            <w:tcW w:w="2568" w:type="dxa"/>
            <w:gridSpan w:val="2"/>
            <w:tcBorders>
              <w:bottom w:val="single" w:sz="4" w:space="0" w:color="auto"/>
            </w:tcBorders>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Less than 100% </w:t>
            </w:r>
            <w:r w:rsidRPr="006B251F">
              <w:rPr>
                <w:i/>
                <w:sz w:val="22"/>
                <w:szCs w:val="22"/>
              </w:rPr>
              <w:lastRenderedPageBreak/>
              <w:t>Review</w:t>
            </w:r>
          </w:p>
        </w:tc>
      </w:tr>
      <w:tr w:rsidR="00D962A0" w:rsidRPr="004A3B19">
        <w:tc>
          <w:tcPr>
            <w:tcW w:w="2268" w:type="dxa"/>
            <w:shd w:val="solid" w:color="auto" w:fill="auto"/>
          </w:tcPr>
          <w:p w:rsidR="00D962A0" w:rsidRPr="004A3B19" w:rsidRDefault="00D962A0" w:rsidP="00CA4735">
            <w:pPr>
              <w:rPr>
                <w:i/>
                <w:sz w:val="24"/>
                <w:szCs w:val="24"/>
              </w:rPr>
            </w:pPr>
          </w:p>
        </w:tc>
        <w:tc>
          <w:tcPr>
            <w:tcW w:w="2520" w:type="dxa"/>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Sub-State Entity</w:t>
            </w:r>
          </w:p>
        </w:tc>
        <w:tc>
          <w:tcPr>
            <w:tcW w:w="2390" w:type="dxa"/>
          </w:tcPr>
          <w:p w:rsidR="00D962A0" w:rsidRPr="006B251F" w:rsidRDefault="00D962A0" w:rsidP="00CA4735">
            <w:pPr>
              <w:rPr>
                <w:i/>
                <w:sz w:val="22"/>
                <w:szCs w:val="22"/>
              </w:rPr>
            </w:pPr>
            <w:r w:rsidRPr="006B251F">
              <w:rPr>
                <w:i/>
                <w:sz w:val="22"/>
                <w:szCs w:val="22"/>
              </w:rPr>
              <w:sym w:font="Wingdings" w:char="F0FE"/>
            </w:r>
            <w:r w:rsidRPr="006B251F">
              <w:rPr>
                <w:i/>
                <w:sz w:val="22"/>
                <w:szCs w:val="22"/>
              </w:rPr>
              <w:t xml:space="preserve"> Quarterly</w:t>
            </w:r>
          </w:p>
        </w:tc>
        <w:tc>
          <w:tcPr>
            <w:tcW w:w="360" w:type="dxa"/>
            <w:tcBorders>
              <w:bottom w:val="single" w:sz="4" w:space="0" w:color="auto"/>
            </w:tcBorders>
            <w:shd w:val="solid" w:color="auto" w:fill="auto"/>
          </w:tcPr>
          <w:p w:rsidR="00D962A0" w:rsidRPr="006B251F" w:rsidRDefault="00D962A0" w:rsidP="00CA4735">
            <w:pPr>
              <w:rPr>
                <w:i/>
                <w:sz w:val="22"/>
                <w:szCs w:val="22"/>
              </w:rPr>
            </w:pPr>
          </w:p>
        </w:tc>
        <w:tc>
          <w:tcPr>
            <w:tcW w:w="2208" w:type="dxa"/>
            <w:tcBorders>
              <w:bottom w:val="single" w:sz="4" w:space="0" w:color="auto"/>
            </w:tcBorders>
            <w:shd w:val="clear" w:color="auto" w:fill="auto"/>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Representative Sample; Confidence Interval =</w:t>
            </w:r>
          </w:p>
        </w:tc>
      </w:tr>
      <w:tr w:rsidR="00D962A0" w:rsidRPr="004A3B19">
        <w:tc>
          <w:tcPr>
            <w:tcW w:w="2268" w:type="dxa"/>
            <w:shd w:val="solid" w:color="auto" w:fill="auto"/>
          </w:tcPr>
          <w:p w:rsidR="00D962A0" w:rsidRPr="004A3B19" w:rsidRDefault="00D962A0" w:rsidP="00CA4735">
            <w:pPr>
              <w:rPr>
                <w:i/>
                <w:sz w:val="24"/>
                <w:szCs w:val="24"/>
              </w:rPr>
            </w:pPr>
          </w:p>
        </w:tc>
        <w:tc>
          <w:tcPr>
            <w:tcW w:w="2520" w:type="dxa"/>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Other </w:t>
            </w:r>
          </w:p>
          <w:p w:rsidR="00D962A0" w:rsidRPr="006B251F" w:rsidRDefault="00D962A0" w:rsidP="00CA4735">
            <w:pPr>
              <w:rPr>
                <w:i/>
                <w:sz w:val="22"/>
                <w:szCs w:val="22"/>
              </w:rPr>
            </w:pPr>
            <w:r w:rsidRPr="006B251F">
              <w:rPr>
                <w:i/>
                <w:sz w:val="22"/>
                <w:szCs w:val="22"/>
              </w:rPr>
              <w:t>Specify:</w:t>
            </w:r>
          </w:p>
        </w:tc>
        <w:tc>
          <w:tcPr>
            <w:tcW w:w="2390" w:type="dxa"/>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Annually</w:t>
            </w:r>
          </w:p>
        </w:tc>
        <w:tc>
          <w:tcPr>
            <w:tcW w:w="360" w:type="dxa"/>
            <w:tcBorders>
              <w:bottom w:val="single" w:sz="4" w:space="0" w:color="auto"/>
            </w:tcBorders>
            <w:shd w:val="solid" w:color="auto" w:fill="auto"/>
          </w:tcPr>
          <w:p w:rsidR="00D962A0" w:rsidRPr="006B251F" w:rsidRDefault="00D962A0" w:rsidP="00CA4735">
            <w:pPr>
              <w:rPr>
                <w:i/>
                <w:sz w:val="22"/>
                <w:szCs w:val="22"/>
              </w:rPr>
            </w:pPr>
          </w:p>
        </w:tc>
        <w:tc>
          <w:tcPr>
            <w:tcW w:w="2208" w:type="dxa"/>
            <w:tcBorders>
              <w:bottom w:val="single" w:sz="4" w:space="0" w:color="auto"/>
            </w:tcBorders>
            <w:shd w:val="pct10" w:color="auto" w:fill="auto"/>
          </w:tcPr>
          <w:p w:rsidR="00D962A0" w:rsidRPr="006B251F" w:rsidRDefault="00D962A0" w:rsidP="00CA4735">
            <w:pPr>
              <w:rPr>
                <w:i/>
                <w:sz w:val="22"/>
                <w:szCs w:val="22"/>
              </w:rPr>
            </w:pPr>
          </w:p>
        </w:tc>
      </w:tr>
      <w:tr w:rsidR="00D962A0" w:rsidRPr="004A3B19">
        <w:tc>
          <w:tcPr>
            <w:tcW w:w="2268" w:type="dxa"/>
            <w:tcBorders>
              <w:bottom w:val="single" w:sz="4" w:space="0" w:color="auto"/>
            </w:tcBorders>
          </w:tcPr>
          <w:p w:rsidR="00D962A0" w:rsidRPr="004A3B19" w:rsidRDefault="00D962A0" w:rsidP="00CA4735">
            <w:pPr>
              <w:rPr>
                <w:i/>
                <w:sz w:val="24"/>
                <w:szCs w:val="24"/>
              </w:rPr>
            </w:pPr>
          </w:p>
        </w:tc>
        <w:tc>
          <w:tcPr>
            <w:tcW w:w="2520" w:type="dxa"/>
            <w:tcBorders>
              <w:bottom w:val="single" w:sz="4" w:space="0" w:color="auto"/>
            </w:tcBorders>
            <w:shd w:val="pct10" w:color="auto" w:fill="auto"/>
          </w:tcPr>
          <w:p w:rsidR="00D962A0" w:rsidRPr="006B251F" w:rsidRDefault="00D962A0" w:rsidP="00CA4735">
            <w:pPr>
              <w:rPr>
                <w:i/>
                <w:sz w:val="22"/>
                <w:szCs w:val="22"/>
              </w:rPr>
            </w:pPr>
          </w:p>
        </w:tc>
        <w:tc>
          <w:tcPr>
            <w:tcW w:w="2390" w:type="dxa"/>
            <w:tcBorders>
              <w:bottom w:val="single" w:sz="4" w:space="0" w:color="auto"/>
            </w:tcBorders>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Continuously and Ongoing</w:t>
            </w:r>
          </w:p>
        </w:tc>
        <w:tc>
          <w:tcPr>
            <w:tcW w:w="360" w:type="dxa"/>
            <w:tcBorders>
              <w:bottom w:val="single" w:sz="4" w:space="0" w:color="auto"/>
            </w:tcBorders>
            <w:shd w:val="solid" w:color="auto" w:fill="auto"/>
          </w:tcPr>
          <w:p w:rsidR="00D962A0" w:rsidRPr="006B251F" w:rsidRDefault="00D962A0" w:rsidP="00CA4735">
            <w:pPr>
              <w:rPr>
                <w:i/>
                <w:sz w:val="22"/>
                <w:szCs w:val="22"/>
              </w:rPr>
            </w:pPr>
          </w:p>
        </w:tc>
        <w:tc>
          <w:tcPr>
            <w:tcW w:w="2208" w:type="dxa"/>
            <w:tcBorders>
              <w:bottom w:val="single" w:sz="4" w:space="0" w:color="auto"/>
            </w:tcBorders>
            <w:shd w:val="clear" w:color="auto" w:fill="auto"/>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Stratified: Describe Group:</w:t>
            </w:r>
          </w:p>
        </w:tc>
      </w:tr>
      <w:tr w:rsidR="00D962A0" w:rsidRPr="004A3B19">
        <w:tc>
          <w:tcPr>
            <w:tcW w:w="2268" w:type="dxa"/>
            <w:tcBorders>
              <w:bottom w:val="single" w:sz="4" w:space="0" w:color="auto"/>
            </w:tcBorders>
          </w:tcPr>
          <w:p w:rsidR="00D962A0" w:rsidRPr="004A3B19" w:rsidRDefault="00D962A0" w:rsidP="00CA4735">
            <w:pPr>
              <w:rPr>
                <w:i/>
                <w:sz w:val="24"/>
                <w:szCs w:val="24"/>
              </w:rPr>
            </w:pPr>
          </w:p>
        </w:tc>
        <w:tc>
          <w:tcPr>
            <w:tcW w:w="2520" w:type="dxa"/>
            <w:tcBorders>
              <w:bottom w:val="single" w:sz="4" w:space="0" w:color="auto"/>
            </w:tcBorders>
            <w:shd w:val="pct10" w:color="auto" w:fill="auto"/>
          </w:tcPr>
          <w:p w:rsidR="00D962A0" w:rsidRPr="006B251F" w:rsidRDefault="00D962A0" w:rsidP="00CA4735">
            <w:pPr>
              <w:rPr>
                <w:i/>
                <w:sz w:val="22"/>
                <w:szCs w:val="22"/>
              </w:rPr>
            </w:pPr>
          </w:p>
        </w:tc>
        <w:tc>
          <w:tcPr>
            <w:tcW w:w="2390" w:type="dxa"/>
            <w:tcBorders>
              <w:bottom w:val="single" w:sz="4" w:space="0" w:color="auto"/>
            </w:tcBorders>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Other</w:t>
            </w:r>
          </w:p>
          <w:p w:rsidR="00D962A0" w:rsidRPr="006B251F" w:rsidRDefault="00D962A0" w:rsidP="00CA4735">
            <w:pPr>
              <w:rPr>
                <w:i/>
                <w:sz w:val="22"/>
                <w:szCs w:val="22"/>
              </w:rPr>
            </w:pPr>
            <w:r w:rsidRPr="006B251F">
              <w:rPr>
                <w:i/>
                <w:sz w:val="22"/>
                <w:szCs w:val="22"/>
              </w:rPr>
              <w:t>Specify:</w:t>
            </w:r>
          </w:p>
        </w:tc>
        <w:tc>
          <w:tcPr>
            <w:tcW w:w="360" w:type="dxa"/>
            <w:tcBorders>
              <w:bottom w:val="single" w:sz="4" w:space="0" w:color="auto"/>
            </w:tcBorders>
            <w:shd w:val="solid" w:color="auto" w:fill="auto"/>
          </w:tcPr>
          <w:p w:rsidR="00D962A0" w:rsidRPr="006B251F" w:rsidRDefault="00D962A0" w:rsidP="00CA4735">
            <w:pPr>
              <w:rPr>
                <w:i/>
                <w:sz w:val="22"/>
                <w:szCs w:val="22"/>
              </w:rPr>
            </w:pPr>
          </w:p>
        </w:tc>
        <w:tc>
          <w:tcPr>
            <w:tcW w:w="2208" w:type="dxa"/>
            <w:tcBorders>
              <w:bottom w:val="single" w:sz="4" w:space="0" w:color="auto"/>
            </w:tcBorders>
            <w:shd w:val="pct10" w:color="auto" w:fill="auto"/>
          </w:tcPr>
          <w:p w:rsidR="00D962A0" w:rsidRPr="006B251F" w:rsidRDefault="00D962A0" w:rsidP="00CA4735">
            <w:pPr>
              <w:rPr>
                <w:i/>
                <w:sz w:val="22"/>
                <w:szCs w:val="22"/>
              </w:rPr>
            </w:pPr>
          </w:p>
        </w:tc>
      </w:tr>
      <w:tr w:rsidR="00D962A0" w:rsidRPr="004A3B19">
        <w:tc>
          <w:tcPr>
            <w:tcW w:w="2268" w:type="dxa"/>
            <w:tcBorders>
              <w:top w:val="single" w:sz="4" w:space="0" w:color="auto"/>
              <w:left w:val="single" w:sz="4" w:space="0" w:color="auto"/>
              <w:bottom w:val="single" w:sz="4" w:space="0" w:color="auto"/>
              <w:right w:val="single" w:sz="4" w:space="0" w:color="auto"/>
            </w:tcBorders>
          </w:tcPr>
          <w:p w:rsidR="00D962A0" w:rsidRPr="004A3B19" w:rsidRDefault="00D962A0" w:rsidP="00CA4735">
            <w:pPr>
              <w:rPr>
                <w:i/>
                <w:sz w:val="24"/>
                <w:szCs w:val="24"/>
              </w:rPr>
            </w:pPr>
          </w:p>
        </w:tc>
        <w:tc>
          <w:tcPr>
            <w:tcW w:w="2520" w:type="dxa"/>
            <w:tcBorders>
              <w:top w:val="single" w:sz="4" w:space="0" w:color="auto"/>
              <w:left w:val="single" w:sz="4" w:space="0" w:color="auto"/>
              <w:bottom w:val="single" w:sz="4" w:space="0" w:color="auto"/>
              <w:right w:val="single" w:sz="4" w:space="0" w:color="auto"/>
            </w:tcBorders>
          </w:tcPr>
          <w:p w:rsidR="00D962A0" w:rsidRPr="006B251F" w:rsidRDefault="00D962A0" w:rsidP="00CA473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62A0" w:rsidRPr="006B251F" w:rsidRDefault="00D962A0" w:rsidP="00CA4735">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Other Specify:</w:t>
            </w:r>
          </w:p>
        </w:tc>
      </w:tr>
      <w:tr w:rsidR="00D962A0" w:rsidRPr="004A3B19">
        <w:tc>
          <w:tcPr>
            <w:tcW w:w="2268" w:type="dxa"/>
            <w:tcBorders>
              <w:top w:val="single" w:sz="4" w:space="0" w:color="auto"/>
              <w:left w:val="single" w:sz="4" w:space="0" w:color="auto"/>
              <w:bottom w:val="single" w:sz="4" w:space="0" w:color="auto"/>
              <w:right w:val="single" w:sz="4" w:space="0" w:color="auto"/>
            </w:tcBorders>
            <w:shd w:val="pct10" w:color="auto" w:fill="auto"/>
          </w:tcPr>
          <w:p w:rsidR="00D962A0" w:rsidRPr="004A3B19" w:rsidRDefault="00D962A0" w:rsidP="00CA4735">
            <w:pPr>
              <w:rPr>
                <w:i/>
                <w:sz w:val="24"/>
                <w:szCs w:val="24"/>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62A0" w:rsidRPr="006B251F" w:rsidRDefault="00D962A0" w:rsidP="00CA4735">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r>
    </w:tbl>
    <w:p w:rsidR="00D962A0" w:rsidRDefault="00D962A0" w:rsidP="00CA4735">
      <w:pPr>
        <w:spacing w:after="0" w:line="240" w:lineRule="auto"/>
        <w:rPr>
          <w:rFonts w:ascii="Times New Roman" w:eastAsia="Times New Roman" w:hAnsi="Times New Roman" w:cs="Times New Roman"/>
          <w:b/>
          <w:i/>
          <w:sz w:val="24"/>
          <w:szCs w:val="24"/>
        </w:rPr>
      </w:pPr>
    </w:p>
    <w:tbl>
      <w:tblPr>
        <w:tblStyle w:val="TableGrid"/>
        <w:tblW w:w="0" w:type="auto"/>
        <w:tblLook w:val="01E0" w:firstRow="1" w:lastRow="1" w:firstColumn="1" w:lastColumn="1" w:noHBand="0" w:noVBand="0"/>
      </w:tblPr>
      <w:tblGrid>
        <w:gridCol w:w="2201"/>
        <w:gridCol w:w="2501"/>
        <w:gridCol w:w="2390"/>
        <w:gridCol w:w="348"/>
        <w:gridCol w:w="2136"/>
      </w:tblGrid>
      <w:tr w:rsidR="00D962A0" w:rsidRPr="004A3B19" w:rsidTr="00CA4735">
        <w:tc>
          <w:tcPr>
            <w:tcW w:w="9576" w:type="dxa"/>
            <w:gridSpan w:val="5"/>
          </w:tcPr>
          <w:p w:rsidR="00D962A0" w:rsidRDefault="00D962A0" w:rsidP="00CA4735">
            <w:pPr>
              <w:rPr>
                <w:sz w:val="24"/>
                <w:szCs w:val="24"/>
              </w:rPr>
            </w:pPr>
            <w:r w:rsidRPr="004A3B19">
              <w:rPr>
                <w:b/>
                <w:i/>
                <w:sz w:val="24"/>
                <w:szCs w:val="24"/>
              </w:rPr>
              <w:t xml:space="preserve">Data Source </w:t>
            </w:r>
            <w:r w:rsidRPr="004A3B19">
              <w:rPr>
                <w:i/>
                <w:sz w:val="24"/>
                <w:szCs w:val="24"/>
              </w:rPr>
              <w:t>(Select one) (Several options are listed in the on-line application):</w:t>
            </w:r>
            <w:r>
              <w:rPr>
                <w:i/>
                <w:sz w:val="24"/>
                <w:szCs w:val="24"/>
              </w:rPr>
              <w:t xml:space="preserve"> Other</w:t>
            </w:r>
          </w:p>
          <w:p w:rsidR="00D962A0" w:rsidRPr="00BC63AE" w:rsidRDefault="00D962A0" w:rsidP="00CA4735">
            <w:pPr>
              <w:rPr>
                <w:b/>
                <w:sz w:val="24"/>
                <w:szCs w:val="24"/>
              </w:rPr>
            </w:pPr>
          </w:p>
        </w:tc>
      </w:tr>
      <w:tr w:rsidR="00D962A0" w:rsidRPr="004A3B19" w:rsidTr="00CA4735">
        <w:tc>
          <w:tcPr>
            <w:tcW w:w="9576" w:type="dxa"/>
            <w:gridSpan w:val="5"/>
            <w:tcBorders>
              <w:bottom w:val="single" w:sz="12" w:space="0" w:color="auto"/>
            </w:tcBorders>
          </w:tcPr>
          <w:p w:rsidR="00D962A0" w:rsidRPr="004A3B19" w:rsidRDefault="00D962A0" w:rsidP="00CA4735">
            <w:pPr>
              <w:rPr>
                <w:i/>
                <w:sz w:val="24"/>
                <w:szCs w:val="24"/>
              </w:rPr>
            </w:pPr>
            <w:r w:rsidRPr="004A3B19">
              <w:rPr>
                <w:i/>
                <w:sz w:val="24"/>
                <w:szCs w:val="24"/>
              </w:rPr>
              <w:t>If ‘Other’ is selected, specify:</w:t>
            </w:r>
          </w:p>
        </w:tc>
      </w:tr>
      <w:tr w:rsidR="00D962A0" w:rsidRPr="004A3B19" w:rsidTr="00CA4735">
        <w:tc>
          <w:tcPr>
            <w:tcW w:w="957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62A0" w:rsidRPr="00C16511" w:rsidRDefault="00D962A0" w:rsidP="00CA4735">
            <w:pPr>
              <w:rPr>
                <w:i/>
                <w:sz w:val="24"/>
                <w:szCs w:val="24"/>
              </w:rPr>
            </w:pPr>
            <w:r>
              <w:rPr>
                <w:i/>
                <w:sz w:val="24"/>
                <w:szCs w:val="24"/>
              </w:rPr>
              <w:t>Analysis of SCO MDS submissions</w:t>
            </w:r>
          </w:p>
        </w:tc>
      </w:tr>
      <w:tr w:rsidR="00D962A0" w:rsidRPr="004A3B19" w:rsidTr="00CA4735">
        <w:tc>
          <w:tcPr>
            <w:tcW w:w="2201" w:type="dxa"/>
            <w:tcBorders>
              <w:top w:val="single" w:sz="12" w:space="0" w:color="auto"/>
            </w:tcBorders>
          </w:tcPr>
          <w:p w:rsidR="00D962A0" w:rsidRPr="004A3B19" w:rsidRDefault="00D962A0" w:rsidP="00CA4735">
            <w:pPr>
              <w:rPr>
                <w:b/>
                <w:i/>
                <w:sz w:val="24"/>
                <w:szCs w:val="24"/>
              </w:rPr>
            </w:pPr>
            <w:r w:rsidRPr="004A3B19" w:rsidDel="000B4A44">
              <w:rPr>
                <w:b/>
                <w:i/>
                <w:sz w:val="24"/>
                <w:szCs w:val="24"/>
              </w:rPr>
              <w:t xml:space="preserve"> </w:t>
            </w:r>
          </w:p>
        </w:tc>
        <w:tc>
          <w:tcPr>
            <w:tcW w:w="2501" w:type="dxa"/>
            <w:tcBorders>
              <w:top w:val="single" w:sz="12" w:space="0" w:color="auto"/>
            </w:tcBorders>
          </w:tcPr>
          <w:p w:rsidR="00D962A0" w:rsidRPr="004A3B19" w:rsidRDefault="00D962A0" w:rsidP="00CA4735">
            <w:pPr>
              <w:rPr>
                <w:b/>
                <w:i/>
                <w:sz w:val="24"/>
                <w:szCs w:val="24"/>
              </w:rPr>
            </w:pPr>
            <w:r w:rsidRPr="004A3B19">
              <w:rPr>
                <w:b/>
                <w:i/>
                <w:sz w:val="24"/>
                <w:szCs w:val="24"/>
              </w:rPr>
              <w:t>Responsible Party for data collection/generation</w:t>
            </w:r>
          </w:p>
          <w:p w:rsidR="00D962A0" w:rsidRPr="004A3B19" w:rsidRDefault="00D962A0" w:rsidP="00CA4735">
            <w:pPr>
              <w:rPr>
                <w:i/>
                <w:sz w:val="24"/>
                <w:szCs w:val="24"/>
              </w:rPr>
            </w:pPr>
            <w:r w:rsidRPr="004A3B19">
              <w:rPr>
                <w:i/>
                <w:sz w:val="24"/>
                <w:szCs w:val="24"/>
              </w:rPr>
              <w:t>(check each that applies)</w:t>
            </w:r>
          </w:p>
          <w:p w:rsidR="00D962A0" w:rsidRPr="004A3B19" w:rsidRDefault="00D962A0" w:rsidP="00CA4735">
            <w:pPr>
              <w:rPr>
                <w:i/>
                <w:sz w:val="24"/>
                <w:szCs w:val="24"/>
              </w:rPr>
            </w:pPr>
          </w:p>
        </w:tc>
        <w:tc>
          <w:tcPr>
            <w:tcW w:w="2390" w:type="dxa"/>
            <w:tcBorders>
              <w:top w:val="single" w:sz="12" w:space="0" w:color="auto"/>
            </w:tcBorders>
          </w:tcPr>
          <w:p w:rsidR="00D962A0" w:rsidRPr="004A3B19" w:rsidRDefault="00D962A0" w:rsidP="00CA4735">
            <w:pPr>
              <w:rPr>
                <w:b/>
                <w:i/>
                <w:sz w:val="24"/>
                <w:szCs w:val="24"/>
              </w:rPr>
            </w:pPr>
            <w:r w:rsidRPr="004A3B19">
              <w:rPr>
                <w:b/>
                <w:i/>
                <w:sz w:val="24"/>
                <w:szCs w:val="24"/>
              </w:rPr>
              <w:t>Frequency of data collection/generation:</w:t>
            </w:r>
          </w:p>
          <w:p w:rsidR="00D962A0" w:rsidRPr="004A3B19" w:rsidRDefault="00D962A0" w:rsidP="00CA4735">
            <w:pPr>
              <w:rPr>
                <w:i/>
                <w:sz w:val="24"/>
                <w:szCs w:val="24"/>
              </w:rPr>
            </w:pPr>
            <w:r w:rsidRPr="004A3B19">
              <w:rPr>
                <w:i/>
                <w:sz w:val="24"/>
                <w:szCs w:val="24"/>
              </w:rPr>
              <w:t>(check each that applies)</w:t>
            </w:r>
          </w:p>
        </w:tc>
        <w:tc>
          <w:tcPr>
            <w:tcW w:w="2484" w:type="dxa"/>
            <w:gridSpan w:val="2"/>
            <w:tcBorders>
              <w:top w:val="single" w:sz="12" w:space="0" w:color="auto"/>
            </w:tcBorders>
          </w:tcPr>
          <w:p w:rsidR="00D962A0" w:rsidRPr="004A3B19" w:rsidRDefault="00D962A0" w:rsidP="00CA4735">
            <w:pPr>
              <w:rPr>
                <w:b/>
                <w:i/>
                <w:sz w:val="24"/>
                <w:szCs w:val="24"/>
              </w:rPr>
            </w:pPr>
            <w:r w:rsidRPr="004A3B19">
              <w:rPr>
                <w:b/>
                <w:i/>
                <w:sz w:val="24"/>
                <w:szCs w:val="24"/>
              </w:rPr>
              <w:t>Sampling Approach</w:t>
            </w:r>
          </w:p>
          <w:p w:rsidR="00D962A0" w:rsidRPr="004A3B19" w:rsidRDefault="00D962A0" w:rsidP="00CA4735">
            <w:pPr>
              <w:rPr>
                <w:i/>
                <w:sz w:val="24"/>
                <w:szCs w:val="24"/>
              </w:rPr>
            </w:pPr>
            <w:r w:rsidRPr="004A3B19">
              <w:rPr>
                <w:i/>
                <w:sz w:val="24"/>
                <w:szCs w:val="24"/>
              </w:rPr>
              <w:t>(check each that applies)</w:t>
            </w:r>
          </w:p>
        </w:tc>
      </w:tr>
      <w:tr w:rsidR="00D962A0" w:rsidRPr="004A3B19" w:rsidTr="00CA4735">
        <w:tc>
          <w:tcPr>
            <w:tcW w:w="2201" w:type="dxa"/>
          </w:tcPr>
          <w:p w:rsidR="00D962A0" w:rsidRPr="004A3B19" w:rsidRDefault="00D962A0" w:rsidP="00CA4735">
            <w:pPr>
              <w:rPr>
                <w:i/>
                <w:sz w:val="24"/>
                <w:szCs w:val="24"/>
              </w:rPr>
            </w:pPr>
          </w:p>
        </w:tc>
        <w:tc>
          <w:tcPr>
            <w:tcW w:w="2501" w:type="dxa"/>
          </w:tcPr>
          <w:p w:rsidR="00D962A0" w:rsidRPr="006B251F" w:rsidRDefault="00D962A0" w:rsidP="00CA4735">
            <w:pPr>
              <w:rPr>
                <w:i/>
                <w:sz w:val="22"/>
                <w:szCs w:val="22"/>
              </w:rPr>
            </w:pPr>
            <w:r w:rsidRPr="006B251F">
              <w:rPr>
                <w:i/>
                <w:sz w:val="22"/>
                <w:szCs w:val="22"/>
              </w:rPr>
              <w:sym w:font="Wingdings 2" w:char="F052"/>
            </w:r>
            <w:r w:rsidRPr="006B251F">
              <w:rPr>
                <w:i/>
                <w:sz w:val="22"/>
                <w:szCs w:val="22"/>
              </w:rPr>
              <w:t xml:space="preserve"> State Medicaid Agency</w:t>
            </w:r>
          </w:p>
        </w:tc>
        <w:tc>
          <w:tcPr>
            <w:tcW w:w="2390" w:type="dxa"/>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Weekly</w:t>
            </w:r>
          </w:p>
        </w:tc>
        <w:tc>
          <w:tcPr>
            <w:tcW w:w="2484" w:type="dxa"/>
            <w:gridSpan w:val="2"/>
          </w:tcPr>
          <w:p w:rsidR="00D962A0" w:rsidRPr="006B251F" w:rsidRDefault="00D962A0" w:rsidP="00CA4735">
            <w:pPr>
              <w:rPr>
                <w:i/>
                <w:sz w:val="22"/>
                <w:szCs w:val="22"/>
              </w:rPr>
            </w:pPr>
            <w:r w:rsidRPr="006B251F">
              <w:rPr>
                <w:i/>
                <w:sz w:val="22"/>
                <w:szCs w:val="22"/>
              </w:rPr>
              <w:sym w:font="Wingdings 2" w:char="F052"/>
            </w:r>
            <w:r w:rsidRPr="006B251F">
              <w:rPr>
                <w:i/>
                <w:sz w:val="22"/>
                <w:szCs w:val="22"/>
              </w:rPr>
              <w:t xml:space="preserve"> 100% Review</w:t>
            </w:r>
          </w:p>
        </w:tc>
      </w:tr>
      <w:tr w:rsidR="00D962A0" w:rsidRPr="004A3B19" w:rsidTr="00CA4735">
        <w:tc>
          <w:tcPr>
            <w:tcW w:w="2201" w:type="dxa"/>
            <w:shd w:val="solid" w:color="auto" w:fill="auto"/>
          </w:tcPr>
          <w:p w:rsidR="00D962A0" w:rsidRPr="004A3B19" w:rsidRDefault="00D962A0" w:rsidP="00CA4735">
            <w:pPr>
              <w:rPr>
                <w:i/>
                <w:sz w:val="24"/>
                <w:szCs w:val="24"/>
              </w:rPr>
            </w:pPr>
          </w:p>
        </w:tc>
        <w:tc>
          <w:tcPr>
            <w:tcW w:w="2501" w:type="dxa"/>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Operating Agency</w:t>
            </w:r>
          </w:p>
        </w:tc>
        <w:tc>
          <w:tcPr>
            <w:tcW w:w="2390" w:type="dxa"/>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Monthly</w:t>
            </w:r>
          </w:p>
        </w:tc>
        <w:tc>
          <w:tcPr>
            <w:tcW w:w="2484" w:type="dxa"/>
            <w:gridSpan w:val="2"/>
            <w:tcBorders>
              <w:bottom w:val="single" w:sz="4" w:space="0" w:color="auto"/>
            </w:tcBorders>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Less than 100% Review</w:t>
            </w:r>
          </w:p>
        </w:tc>
      </w:tr>
      <w:tr w:rsidR="00D962A0" w:rsidRPr="004A3B19" w:rsidTr="00CA4735">
        <w:tc>
          <w:tcPr>
            <w:tcW w:w="2201" w:type="dxa"/>
            <w:shd w:val="solid" w:color="auto" w:fill="auto"/>
          </w:tcPr>
          <w:p w:rsidR="00D962A0" w:rsidRPr="004A3B19" w:rsidRDefault="00D962A0" w:rsidP="00CA4735">
            <w:pPr>
              <w:rPr>
                <w:i/>
                <w:sz w:val="24"/>
                <w:szCs w:val="24"/>
              </w:rPr>
            </w:pPr>
          </w:p>
        </w:tc>
        <w:tc>
          <w:tcPr>
            <w:tcW w:w="2501" w:type="dxa"/>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Sub-State Entity</w:t>
            </w:r>
          </w:p>
        </w:tc>
        <w:tc>
          <w:tcPr>
            <w:tcW w:w="2390" w:type="dxa"/>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Quarterly</w:t>
            </w:r>
          </w:p>
        </w:tc>
        <w:tc>
          <w:tcPr>
            <w:tcW w:w="348" w:type="dxa"/>
            <w:tcBorders>
              <w:bottom w:val="single" w:sz="4" w:space="0" w:color="auto"/>
            </w:tcBorders>
            <w:shd w:val="solid" w:color="auto" w:fill="auto"/>
          </w:tcPr>
          <w:p w:rsidR="00D962A0" w:rsidRPr="006B251F" w:rsidRDefault="00D962A0" w:rsidP="00CA4735">
            <w:pPr>
              <w:rPr>
                <w:i/>
                <w:sz w:val="22"/>
                <w:szCs w:val="22"/>
              </w:rPr>
            </w:pPr>
          </w:p>
        </w:tc>
        <w:tc>
          <w:tcPr>
            <w:tcW w:w="2136" w:type="dxa"/>
            <w:tcBorders>
              <w:bottom w:val="single" w:sz="4" w:space="0" w:color="auto"/>
            </w:tcBorders>
            <w:shd w:val="clear" w:color="auto" w:fill="auto"/>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Representative Sample; Confidence Interval =</w:t>
            </w:r>
          </w:p>
        </w:tc>
      </w:tr>
      <w:tr w:rsidR="00D962A0" w:rsidRPr="004A3B19" w:rsidTr="00CA4735">
        <w:tc>
          <w:tcPr>
            <w:tcW w:w="2201" w:type="dxa"/>
            <w:shd w:val="solid" w:color="auto" w:fill="auto"/>
          </w:tcPr>
          <w:p w:rsidR="00D962A0" w:rsidRPr="004A3B19" w:rsidRDefault="00D962A0" w:rsidP="00CA4735">
            <w:pPr>
              <w:rPr>
                <w:i/>
                <w:sz w:val="24"/>
                <w:szCs w:val="24"/>
              </w:rPr>
            </w:pPr>
          </w:p>
        </w:tc>
        <w:tc>
          <w:tcPr>
            <w:tcW w:w="2501" w:type="dxa"/>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Other </w:t>
            </w:r>
          </w:p>
          <w:p w:rsidR="00D962A0" w:rsidRPr="006B251F" w:rsidRDefault="00D962A0" w:rsidP="00CA4735">
            <w:pPr>
              <w:rPr>
                <w:i/>
                <w:sz w:val="22"/>
                <w:szCs w:val="22"/>
              </w:rPr>
            </w:pPr>
            <w:r w:rsidRPr="006B251F">
              <w:rPr>
                <w:i/>
                <w:sz w:val="22"/>
                <w:szCs w:val="22"/>
              </w:rPr>
              <w:t>Specify:</w:t>
            </w:r>
          </w:p>
        </w:tc>
        <w:tc>
          <w:tcPr>
            <w:tcW w:w="2390" w:type="dxa"/>
          </w:tcPr>
          <w:p w:rsidR="00D962A0" w:rsidRPr="006B251F" w:rsidRDefault="00D962A0" w:rsidP="00CA4735">
            <w:pPr>
              <w:rPr>
                <w:i/>
                <w:sz w:val="22"/>
                <w:szCs w:val="22"/>
              </w:rPr>
            </w:pPr>
            <w:r w:rsidRPr="006B251F">
              <w:rPr>
                <w:i/>
                <w:sz w:val="22"/>
                <w:szCs w:val="22"/>
              </w:rPr>
              <w:sym w:font="Wingdings 2" w:char="F052"/>
            </w:r>
            <w:r w:rsidRPr="006B251F">
              <w:rPr>
                <w:i/>
                <w:sz w:val="22"/>
                <w:szCs w:val="22"/>
              </w:rPr>
              <w:t xml:space="preserve"> Annually</w:t>
            </w:r>
          </w:p>
        </w:tc>
        <w:tc>
          <w:tcPr>
            <w:tcW w:w="348" w:type="dxa"/>
            <w:tcBorders>
              <w:bottom w:val="single" w:sz="4" w:space="0" w:color="auto"/>
            </w:tcBorders>
            <w:shd w:val="solid" w:color="auto" w:fill="auto"/>
          </w:tcPr>
          <w:p w:rsidR="00D962A0" w:rsidRPr="006B251F" w:rsidRDefault="00D962A0" w:rsidP="00CA4735">
            <w:pPr>
              <w:rPr>
                <w:i/>
                <w:sz w:val="22"/>
                <w:szCs w:val="22"/>
              </w:rPr>
            </w:pPr>
          </w:p>
        </w:tc>
        <w:tc>
          <w:tcPr>
            <w:tcW w:w="2136" w:type="dxa"/>
            <w:tcBorders>
              <w:bottom w:val="single" w:sz="4" w:space="0" w:color="auto"/>
            </w:tcBorders>
            <w:shd w:val="pct10" w:color="auto" w:fill="auto"/>
          </w:tcPr>
          <w:p w:rsidR="00D962A0" w:rsidRPr="006B251F" w:rsidRDefault="00D962A0" w:rsidP="00CA4735">
            <w:pPr>
              <w:rPr>
                <w:sz w:val="22"/>
                <w:szCs w:val="22"/>
              </w:rPr>
            </w:pPr>
          </w:p>
        </w:tc>
      </w:tr>
      <w:tr w:rsidR="00D962A0" w:rsidRPr="004A3B19" w:rsidTr="00CA4735">
        <w:tc>
          <w:tcPr>
            <w:tcW w:w="2201" w:type="dxa"/>
            <w:tcBorders>
              <w:bottom w:val="single" w:sz="4" w:space="0" w:color="auto"/>
            </w:tcBorders>
          </w:tcPr>
          <w:p w:rsidR="00D962A0" w:rsidRPr="004A3B19" w:rsidRDefault="00D962A0" w:rsidP="00CA4735">
            <w:pPr>
              <w:rPr>
                <w:i/>
                <w:sz w:val="24"/>
                <w:szCs w:val="24"/>
              </w:rPr>
            </w:pPr>
          </w:p>
        </w:tc>
        <w:tc>
          <w:tcPr>
            <w:tcW w:w="2501" w:type="dxa"/>
            <w:tcBorders>
              <w:bottom w:val="single" w:sz="4" w:space="0" w:color="auto"/>
            </w:tcBorders>
            <w:shd w:val="pct10" w:color="auto" w:fill="auto"/>
          </w:tcPr>
          <w:p w:rsidR="00D962A0" w:rsidRPr="006B251F" w:rsidRDefault="00D962A0" w:rsidP="00CA4735">
            <w:pPr>
              <w:rPr>
                <w:i/>
                <w:sz w:val="22"/>
                <w:szCs w:val="22"/>
              </w:rPr>
            </w:pPr>
          </w:p>
        </w:tc>
        <w:tc>
          <w:tcPr>
            <w:tcW w:w="2390" w:type="dxa"/>
            <w:tcBorders>
              <w:bottom w:val="single" w:sz="4" w:space="0" w:color="auto"/>
            </w:tcBorders>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Continuously and Ongoing</w:t>
            </w:r>
          </w:p>
        </w:tc>
        <w:tc>
          <w:tcPr>
            <w:tcW w:w="348" w:type="dxa"/>
            <w:tcBorders>
              <w:bottom w:val="single" w:sz="4" w:space="0" w:color="auto"/>
            </w:tcBorders>
            <w:shd w:val="solid" w:color="auto" w:fill="auto"/>
          </w:tcPr>
          <w:p w:rsidR="00D962A0" w:rsidRPr="006B251F" w:rsidRDefault="00D962A0" w:rsidP="00CA4735">
            <w:pPr>
              <w:rPr>
                <w:i/>
                <w:sz w:val="22"/>
                <w:szCs w:val="22"/>
              </w:rPr>
            </w:pPr>
          </w:p>
        </w:tc>
        <w:tc>
          <w:tcPr>
            <w:tcW w:w="2136" w:type="dxa"/>
            <w:tcBorders>
              <w:bottom w:val="single" w:sz="4" w:space="0" w:color="auto"/>
            </w:tcBorders>
            <w:shd w:val="clear" w:color="auto" w:fill="auto"/>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Stratified: Describe Group:</w:t>
            </w:r>
          </w:p>
        </w:tc>
      </w:tr>
      <w:tr w:rsidR="00D962A0" w:rsidRPr="004A3B19" w:rsidTr="00CA4735">
        <w:tc>
          <w:tcPr>
            <w:tcW w:w="2201" w:type="dxa"/>
            <w:tcBorders>
              <w:bottom w:val="single" w:sz="4" w:space="0" w:color="auto"/>
            </w:tcBorders>
          </w:tcPr>
          <w:p w:rsidR="00D962A0" w:rsidRPr="004A3B19" w:rsidRDefault="00D962A0" w:rsidP="00CA4735">
            <w:pPr>
              <w:rPr>
                <w:i/>
                <w:sz w:val="24"/>
                <w:szCs w:val="24"/>
              </w:rPr>
            </w:pPr>
          </w:p>
        </w:tc>
        <w:tc>
          <w:tcPr>
            <w:tcW w:w="2501" w:type="dxa"/>
            <w:tcBorders>
              <w:bottom w:val="single" w:sz="4" w:space="0" w:color="auto"/>
            </w:tcBorders>
            <w:shd w:val="pct10" w:color="auto" w:fill="auto"/>
          </w:tcPr>
          <w:p w:rsidR="00D962A0" w:rsidRPr="006B251F" w:rsidRDefault="00D962A0" w:rsidP="00CA4735">
            <w:pPr>
              <w:rPr>
                <w:i/>
                <w:sz w:val="22"/>
                <w:szCs w:val="22"/>
              </w:rPr>
            </w:pPr>
          </w:p>
        </w:tc>
        <w:tc>
          <w:tcPr>
            <w:tcW w:w="2390" w:type="dxa"/>
            <w:tcBorders>
              <w:bottom w:val="single" w:sz="4" w:space="0" w:color="auto"/>
            </w:tcBorders>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Other</w:t>
            </w:r>
          </w:p>
          <w:p w:rsidR="00D962A0" w:rsidRPr="006B251F" w:rsidRDefault="00D962A0" w:rsidP="00CA4735">
            <w:pPr>
              <w:rPr>
                <w:i/>
                <w:sz w:val="22"/>
                <w:szCs w:val="22"/>
              </w:rPr>
            </w:pPr>
            <w:r w:rsidRPr="006B251F">
              <w:rPr>
                <w:i/>
                <w:sz w:val="22"/>
                <w:szCs w:val="22"/>
              </w:rPr>
              <w:t>Specify:</w:t>
            </w:r>
          </w:p>
        </w:tc>
        <w:tc>
          <w:tcPr>
            <w:tcW w:w="348" w:type="dxa"/>
            <w:tcBorders>
              <w:bottom w:val="single" w:sz="4" w:space="0" w:color="auto"/>
            </w:tcBorders>
            <w:shd w:val="solid" w:color="auto" w:fill="auto"/>
          </w:tcPr>
          <w:p w:rsidR="00D962A0" w:rsidRPr="006B251F" w:rsidRDefault="00D962A0" w:rsidP="00CA4735">
            <w:pPr>
              <w:rPr>
                <w:i/>
                <w:sz w:val="22"/>
                <w:szCs w:val="22"/>
              </w:rPr>
            </w:pPr>
          </w:p>
        </w:tc>
        <w:tc>
          <w:tcPr>
            <w:tcW w:w="2136" w:type="dxa"/>
            <w:tcBorders>
              <w:bottom w:val="single" w:sz="4" w:space="0" w:color="auto"/>
            </w:tcBorders>
            <w:shd w:val="pct10" w:color="auto" w:fill="auto"/>
          </w:tcPr>
          <w:p w:rsidR="00D962A0" w:rsidRPr="006B251F" w:rsidRDefault="00D962A0" w:rsidP="00CA4735">
            <w:pPr>
              <w:rPr>
                <w:i/>
                <w:sz w:val="22"/>
                <w:szCs w:val="22"/>
              </w:rPr>
            </w:pPr>
          </w:p>
        </w:tc>
      </w:tr>
      <w:tr w:rsidR="00D962A0" w:rsidRPr="004A3B19" w:rsidTr="00CA4735">
        <w:tc>
          <w:tcPr>
            <w:tcW w:w="2201" w:type="dxa"/>
            <w:tcBorders>
              <w:top w:val="single" w:sz="4" w:space="0" w:color="auto"/>
              <w:left w:val="single" w:sz="4" w:space="0" w:color="auto"/>
              <w:bottom w:val="single" w:sz="4" w:space="0" w:color="auto"/>
              <w:right w:val="single" w:sz="4" w:space="0" w:color="auto"/>
            </w:tcBorders>
          </w:tcPr>
          <w:p w:rsidR="00D962A0" w:rsidRPr="004A3B19" w:rsidRDefault="00D962A0" w:rsidP="00CA4735">
            <w:pPr>
              <w:rPr>
                <w:i/>
                <w:sz w:val="24"/>
                <w:szCs w:val="24"/>
              </w:rPr>
            </w:pPr>
          </w:p>
        </w:tc>
        <w:tc>
          <w:tcPr>
            <w:tcW w:w="2501" w:type="dxa"/>
            <w:tcBorders>
              <w:top w:val="single" w:sz="4" w:space="0" w:color="auto"/>
              <w:left w:val="single" w:sz="4" w:space="0" w:color="auto"/>
              <w:bottom w:val="single" w:sz="4" w:space="0" w:color="auto"/>
              <w:right w:val="single" w:sz="4" w:space="0" w:color="auto"/>
            </w:tcBorders>
          </w:tcPr>
          <w:p w:rsidR="00D962A0" w:rsidRPr="006B251F" w:rsidRDefault="00D962A0" w:rsidP="00CA473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c>
          <w:tcPr>
            <w:tcW w:w="348" w:type="dxa"/>
            <w:tcBorders>
              <w:top w:val="single" w:sz="4" w:space="0" w:color="auto"/>
              <w:left w:val="single" w:sz="4" w:space="0" w:color="auto"/>
              <w:bottom w:val="single" w:sz="4" w:space="0" w:color="auto"/>
              <w:right w:val="single" w:sz="4" w:space="0" w:color="auto"/>
            </w:tcBorders>
            <w:shd w:val="solid" w:color="auto" w:fill="auto"/>
          </w:tcPr>
          <w:p w:rsidR="00D962A0" w:rsidRPr="006B251F" w:rsidRDefault="00D962A0" w:rsidP="00CA4735">
            <w:pPr>
              <w:rPr>
                <w:i/>
                <w:sz w:val="22"/>
                <w:szCs w:val="22"/>
              </w:rPr>
            </w:pPr>
          </w:p>
        </w:tc>
        <w:tc>
          <w:tcPr>
            <w:tcW w:w="2136" w:type="dxa"/>
            <w:tcBorders>
              <w:top w:val="single" w:sz="4" w:space="0" w:color="auto"/>
              <w:left w:val="single" w:sz="4" w:space="0" w:color="auto"/>
              <w:bottom w:val="single" w:sz="4" w:space="0" w:color="auto"/>
              <w:right w:val="single" w:sz="4" w:space="0" w:color="auto"/>
            </w:tcBorders>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Other Specify:</w:t>
            </w:r>
          </w:p>
        </w:tc>
      </w:tr>
      <w:tr w:rsidR="00D962A0" w:rsidRPr="004A3B19" w:rsidTr="00CA4735">
        <w:tc>
          <w:tcPr>
            <w:tcW w:w="2201" w:type="dxa"/>
            <w:tcBorders>
              <w:top w:val="single" w:sz="4" w:space="0" w:color="auto"/>
              <w:left w:val="single" w:sz="4" w:space="0" w:color="auto"/>
              <w:bottom w:val="single" w:sz="4" w:space="0" w:color="auto"/>
              <w:right w:val="single" w:sz="4" w:space="0" w:color="auto"/>
            </w:tcBorders>
            <w:shd w:val="pct10" w:color="auto" w:fill="auto"/>
          </w:tcPr>
          <w:p w:rsidR="00D962A0" w:rsidRPr="004A3B19" w:rsidRDefault="00D962A0" w:rsidP="00CA4735">
            <w:pPr>
              <w:rPr>
                <w:i/>
                <w:sz w:val="24"/>
                <w:szCs w:val="24"/>
              </w:rPr>
            </w:pPr>
          </w:p>
        </w:tc>
        <w:tc>
          <w:tcPr>
            <w:tcW w:w="2501" w:type="dxa"/>
            <w:tcBorders>
              <w:top w:val="single" w:sz="4" w:space="0" w:color="auto"/>
              <w:left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c>
          <w:tcPr>
            <w:tcW w:w="348" w:type="dxa"/>
            <w:tcBorders>
              <w:top w:val="single" w:sz="4" w:space="0" w:color="auto"/>
              <w:left w:val="single" w:sz="4" w:space="0" w:color="auto"/>
              <w:bottom w:val="single" w:sz="4" w:space="0" w:color="auto"/>
              <w:right w:val="single" w:sz="4" w:space="0" w:color="auto"/>
            </w:tcBorders>
            <w:shd w:val="solid" w:color="auto" w:fill="auto"/>
          </w:tcPr>
          <w:p w:rsidR="00D962A0" w:rsidRPr="006B251F" w:rsidRDefault="00D962A0" w:rsidP="00CA4735">
            <w:pPr>
              <w:rPr>
                <w:i/>
                <w:sz w:val="22"/>
                <w:szCs w:val="22"/>
              </w:rPr>
            </w:pPr>
          </w:p>
        </w:tc>
        <w:tc>
          <w:tcPr>
            <w:tcW w:w="2136" w:type="dxa"/>
            <w:tcBorders>
              <w:top w:val="single" w:sz="4" w:space="0" w:color="auto"/>
              <w:left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r>
    </w:tbl>
    <w:p w:rsidR="00D962A0" w:rsidRDefault="00D962A0" w:rsidP="00CA4735">
      <w:pPr>
        <w:spacing w:after="0" w:line="240" w:lineRule="auto"/>
        <w:rPr>
          <w:rFonts w:ascii="Times New Roman" w:eastAsia="Times New Roman" w:hAnsi="Times New Roman" w:cs="Times New Roman"/>
          <w:b/>
          <w:i/>
          <w:sz w:val="24"/>
          <w:szCs w:val="24"/>
        </w:rPr>
      </w:pPr>
    </w:p>
    <w:p w:rsidR="00D962A0" w:rsidRDefault="00D962A0" w:rsidP="00CA4735">
      <w:pPr>
        <w:spacing w:after="0" w:line="240" w:lineRule="auto"/>
        <w:rPr>
          <w:rFonts w:ascii="Times New Roman" w:eastAsia="Times New Roman" w:hAnsi="Times New Roman" w:cs="Times New Roman"/>
          <w:b/>
          <w:i/>
          <w:sz w:val="24"/>
          <w:szCs w:val="24"/>
        </w:rPr>
      </w:pPr>
      <w:r w:rsidRPr="004A3B19">
        <w:rPr>
          <w:rFonts w:ascii="Times New Roman" w:eastAsia="Times New Roman" w:hAnsi="Times New Roman" w:cs="Times New Roman"/>
          <w:b/>
          <w:i/>
          <w:sz w:val="24"/>
          <w:szCs w:val="24"/>
        </w:rPr>
        <w:t>Data Aggregation and Analysis</w:t>
      </w:r>
    </w:p>
    <w:p w:rsidR="006B251F" w:rsidRPr="004A3B19" w:rsidRDefault="006B251F" w:rsidP="00CA4735">
      <w:pPr>
        <w:spacing w:after="0" w:line="240" w:lineRule="auto"/>
        <w:rPr>
          <w:rFonts w:ascii="Times New Roman" w:eastAsia="Times New Roman" w:hAnsi="Times New Roman" w:cs="Times New Roman"/>
          <w:sz w:val="24"/>
          <w:szCs w:val="24"/>
        </w:rPr>
      </w:pPr>
    </w:p>
    <w:tbl>
      <w:tblPr>
        <w:tblStyle w:val="TableGrid"/>
        <w:tblW w:w="0" w:type="auto"/>
        <w:tblLook w:val="01E0" w:firstRow="1" w:lastRow="1" w:firstColumn="1" w:lastColumn="1" w:noHBand="0" w:noVBand="0"/>
      </w:tblPr>
      <w:tblGrid>
        <w:gridCol w:w="3348"/>
        <w:gridCol w:w="4608"/>
      </w:tblGrid>
      <w:tr w:rsidR="00D962A0" w:rsidRPr="004A3B19" w:rsidTr="00CA4735">
        <w:tc>
          <w:tcPr>
            <w:tcW w:w="3348" w:type="dxa"/>
            <w:tcBorders>
              <w:top w:val="single" w:sz="4" w:space="0" w:color="auto"/>
              <w:left w:val="single" w:sz="4" w:space="0" w:color="auto"/>
              <w:bottom w:val="single" w:sz="4" w:space="0" w:color="auto"/>
              <w:right w:val="single" w:sz="4" w:space="0" w:color="auto"/>
            </w:tcBorders>
          </w:tcPr>
          <w:p w:rsidR="00D962A0" w:rsidRPr="006B251F" w:rsidRDefault="00D962A0" w:rsidP="00CA4735">
            <w:pPr>
              <w:rPr>
                <w:b/>
                <w:i/>
                <w:sz w:val="24"/>
                <w:szCs w:val="24"/>
              </w:rPr>
            </w:pPr>
            <w:r w:rsidRPr="006B251F">
              <w:rPr>
                <w:b/>
                <w:i/>
                <w:sz w:val="24"/>
                <w:szCs w:val="24"/>
              </w:rPr>
              <w:t xml:space="preserve">Responsible Party for data aggregation and analysis </w:t>
            </w:r>
          </w:p>
          <w:p w:rsidR="00D962A0" w:rsidRPr="006B251F" w:rsidRDefault="00D962A0" w:rsidP="00CA4735">
            <w:pPr>
              <w:rPr>
                <w:b/>
                <w:i/>
                <w:sz w:val="24"/>
                <w:szCs w:val="24"/>
              </w:rPr>
            </w:pPr>
            <w:r w:rsidRPr="006B251F">
              <w:rPr>
                <w:i/>
                <w:sz w:val="24"/>
                <w:szCs w:val="24"/>
              </w:rPr>
              <w:t>(check each that applies</w:t>
            </w:r>
          </w:p>
        </w:tc>
        <w:tc>
          <w:tcPr>
            <w:tcW w:w="4608" w:type="dxa"/>
            <w:tcBorders>
              <w:top w:val="single" w:sz="4" w:space="0" w:color="auto"/>
              <w:left w:val="single" w:sz="4" w:space="0" w:color="auto"/>
              <w:bottom w:val="single" w:sz="4" w:space="0" w:color="auto"/>
              <w:right w:val="single" w:sz="4" w:space="0" w:color="auto"/>
            </w:tcBorders>
            <w:shd w:val="clear" w:color="auto" w:fill="auto"/>
          </w:tcPr>
          <w:p w:rsidR="00D962A0" w:rsidRPr="006B251F" w:rsidRDefault="00D962A0" w:rsidP="00CA4735">
            <w:pPr>
              <w:rPr>
                <w:b/>
                <w:i/>
                <w:sz w:val="24"/>
                <w:szCs w:val="24"/>
              </w:rPr>
            </w:pPr>
            <w:r w:rsidRPr="006B251F">
              <w:rPr>
                <w:b/>
                <w:i/>
                <w:sz w:val="24"/>
                <w:szCs w:val="24"/>
              </w:rPr>
              <w:t>Frequency of data aggregation and analysis:</w:t>
            </w:r>
          </w:p>
          <w:p w:rsidR="00D962A0" w:rsidRPr="006B251F" w:rsidRDefault="00D962A0" w:rsidP="00CA4735">
            <w:pPr>
              <w:rPr>
                <w:b/>
                <w:i/>
                <w:sz w:val="24"/>
                <w:szCs w:val="24"/>
              </w:rPr>
            </w:pPr>
            <w:r w:rsidRPr="006B251F">
              <w:rPr>
                <w:i/>
                <w:sz w:val="24"/>
                <w:szCs w:val="24"/>
              </w:rPr>
              <w:t>(check each that applies</w:t>
            </w:r>
          </w:p>
        </w:tc>
      </w:tr>
      <w:tr w:rsidR="00D962A0" w:rsidRPr="004A3B19" w:rsidTr="00CA4735">
        <w:tc>
          <w:tcPr>
            <w:tcW w:w="3348" w:type="dxa"/>
            <w:tcBorders>
              <w:top w:val="single" w:sz="4" w:space="0" w:color="auto"/>
              <w:left w:val="single" w:sz="4" w:space="0" w:color="auto"/>
              <w:bottom w:val="single" w:sz="4" w:space="0" w:color="auto"/>
              <w:right w:val="single" w:sz="4" w:space="0" w:color="auto"/>
            </w:tcBorders>
          </w:tcPr>
          <w:p w:rsidR="00D962A0" w:rsidRPr="006B251F" w:rsidRDefault="00D962A0" w:rsidP="00CA4735">
            <w:pPr>
              <w:rPr>
                <w:i/>
                <w:sz w:val="22"/>
                <w:szCs w:val="22"/>
              </w:rPr>
            </w:pPr>
            <w:r w:rsidRPr="006B251F">
              <w:rPr>
                <w:i/>
                <w:sz w:val="22"/>
                <w:szCs w:val="22"/>
              </w:rPr>
              <w:sym w:font="Wingdings 2" w:char="F052"/>
            </w:r>
            <w:r w:rsidRPr="006B251F">
              <w:rPr>
                <w:i/>
                <w:sz w:val="22"/>
                <w:szCs w:val="22"/>
              </w:rPr>
              <w:t xml:space="preserve"> State Medicaid Agency</w:t>
            </w:r>
          </w:p>
        </w:tc>
        <w:tc>
          <w:tcPr>
            <w:tcW w:w="4608" w:type="dxa"/>
            <w:tcBorders>
              <w:top w:val="single" w:sz="4" w:space="0" w:color="auto"/>
              <w:left w:val="single" w:sz="4" w:space="0" w:color="auto"/>
              <w:bottom w:val="single" w:sz="4" w:space="0" w:color="auto"/>
              <w:right w:val="single" w:sz="4" w:space="0" w:color="auto"/>
            </w:tcBorders>
            <w:shd w:val="clear" w:color="auto" w:fill="auto"/>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Weekly</w:t>
            </w:r>
          </w:p>
        </w:tc>
      </w:tr>
      <w:tr w:rsidR="00D962A0" w:rsidRPr="004A3B19" w:rsidTr="00CA4735">
        <w:tc>
          <w:tcPr>
            <w:tcW w:w="3348" w:type="dxa"/>
            <w:tcBorders>
              <w:top w:val="single" w:sz="4" w:space="0" w:color="auto"/>
              <w:left w:val="single" w:sz="4" w:space="0" w:color="auto"/>
              <w:bottom w:val="single" w:sz="4" w:space="0" w:color="auto"/>
              <w:right w:val="single" w:sz="4" w:space="0" w:color="auto"/>
            </w:tcBorders>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Operating Agency</w:t>
            </w:r>
          </w:p>
        </w:tc>
        <w:tc>
          <w:tcPr>
            <w:tcW w:w="4608" w:type="dxa"/>
            <w:tcBorders>
              <w:top w:val="single" w:sz="4" w:space="0" w:color="auto"/>
              <w:left w:val="single" w:sz="4" w:space="0" w:color="auto"/>
              <w:bottom w:val="single" w:sz="4" w:space="0" w:color="auto"/>
              <w:right w:val="single" w:sz="4" w:space="0" w:color="auto"/>
            </w:tcBorders>
            <w:shd w:val="clear" w:color="auto" w:fill="auto"/>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Monthly</w:t>
            </w:r>
          </w:p>
        </w:tc>
      </w:tr>
      <w:tr w:rsidR="00D962A0" w:rsidRPr="004A3B19" w:rsidTr="00CA4735">
        <w:tc>
          <w:tcPr>
            <w:tcW w:w="3348" w:type="dxa"/>
            <w:tcBorders>
              <w:top w:val="single" w:sz="4" w:space="0" w:color="auto"/>
              <w:left w:val="single" w:sz="4" w:space="0" w:color="auto"/>
              <w:bottom w:val="single" w:sz="4" w:space="0" w:color="auto"/>
              <w:right w:val="single" w:sz="4" w:space="0" w:color="auto"/>
            </w:tcBorders>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Sub-State Entity</w:t>
            </w:r>
          </w:p>
        </w:tc>
        <w:tc>
          <w:tcPr>
            <w:tcW w:w="4608" w:type="dxa"/>
            <w:tcBorders>
              <w:top w:val="single" w:sz="4" w:space="0" w:color="auto"/>
              <w:left w:val="single" w:sz="4" w:space="0" w:color="auto"/>
              <w:bottom w:val="single" w:sz="4" w:space="0" w:color="auto"/>
              <w:right w:val="single" w:sz="4" w:space="0" w:color="auto"/>
            </w:tcBorders>
            <w:shd w:val="clear" w:color="auto" w:fill="auto"/>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Quarterly</w:t>
            </w:r>
          </w:p>
        </w:tc>
      </w:tr>
      <w:tr w:rsidR="00D962A0" w:rsidRPr="004A3B19" w:rsidTr="00CA4735">
        <w:tc>
          <w:tcPr>
            <w:tcW w:w="3348" w:type="dxa"/>
            <w:tcBorders>
              <w:top w:val="single" w:sz="4" w:space="0" w:color="auto"/>
              <w:left w:val="single" w:sz="4" w:space="0" w:color="auto"/>
              <w:bottom w:val="single" w:sz="4" w:space="0" w:color="auto"/>
              <w:right w:val="single" w:sz="4" w:space="0" w:color="auto"/>
            </w:tcBorders>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Other </w:t>
            </w:r>
          </w:p>
          <w:p w:rsidR="00D962A0" w:rsidRPr="006B251F" w:rsidRDefault="00D962A0" w:rsidP="00CA4735">
            <w:pPr>
              <w:rPr>
                <w:i/>
                <w:sz w:val="22"/>
                <w:szCs w:val="22"/>
              </w:rPr>
            </w:pPr>
            <w:r w:rsidRPr="006B251F">
              <w:rPr>
                <w:i/>
                <w:sz w:val="22"/>
                <w:szCs w:val="22"/>
              </w:rPr>
              <w:t>Specify:</w:t>
            </w:r>
          </w:p>
        </w:tc>
        <w:tc>
          <w:tcPr>
            <w:tcW w:w="4608" w:type="dxa"/>
            <w:tcBorders>
              <w:top w:val="single" w:sz="4" w:space="0" w:color="auto"/>
              <w:left w:val="single" w:sz="4" w:space="0" w:color="auto"/>
              <w:bottom w:val="single" w:sz="4" w:space="0" w:color="auto"/>
              <w:right w:val="single" w:sz="4" w:space="0" w:color="auto"/>
            </w:tcBorders>
            <w:shd w:val="clear" w:color="auto" w:fill="auto"/>
          </w:tcPr>
          <w:p w:rsidR="00D962A0" w:rsidRPr="006B251F" w:rsidRDefault="00D962A0" w:rsidP="00CA4735">
            <w:pPr>
              <w:rPr>
                <w:i/>
                <w:sz w:val="22"/>
                <w:szCs w:val="22"/>
              </w:rPr>
            </w:pPr>
            <w:r w:rsidRPr="006B251F">
              <w:rPr>
                <w:i/>
                <w:sz w:val="22"/>
                <w:szCs w:val="22"/>
              </w:rPr>
              <w:sym w:font="Wingdings 2" w:char="F052"/>
            </w:r>
            <w:r w:rsidRPr="006B251F">
              <w:rPr>
                <w:i/>
                <w:sz w:val="22"/>
                <w:szCs w:val="22"/>
              </w:rPr>
              <w:t xml:space="preserve"> Annually</w:t>
            </w:r>
          </w:p>
        </w:tc>
      </w:tr>
      <w:tr w:rsidR="00D962A0" w:rsidRPr="004A3B19" w:rsidTr="00CA4735">
        <w:tc>
          <w:tcPr>
            <w:tcW w:w="3348" w:type="dxa"/>
            <w:tcBorders>
              <w:top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c>
          <w:tcPr>
            <w:tcW w:w="4608" w:type="dxa"/>
            <w:tcBorders>
              <w:top w:val="single" w:sz="4" w:space="0" w:color="auto"/>
              <w:left w:val="single" w:sz="4" w:space="0" w:color="auto"/>
              <w:bottom w:val="single" w:sz="4" w:space="0" w:color="auto"/>
              <w:right w:val="single" w:sz="4" w:space="0" w:color="auto"/>
            </w:tcBorders>
            <w:shd w:val="clear" w:color="auto" w:fill="auto"/>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Continuously and Ongoing</w:t>
            </w:r>
          </w:p>
        </w:tc>
      </w:tr>
      <w:tr w:rsidR="00D962A0" w:rsidRPr="004A3B19" w:rsidTr="00CA4735">
        <w:tc>
          <w:tcPr>
            <w:tcW w:w="3348" w:type="dxa"/>
            <w:tcBorders>
              <w:top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c>
          <w:tcPr>
            <w:tcW w:w="4608" w:type="dxa"/>
            <w:tcBorders>
              <w:top w:val="single" w:sz="4" w:space="0" w:color="auto"/>
              <w:left w:val="single" w:sz="4" w:space="0" w:color="auto"/>
              <w:bottom w:val="single" w:sz="4" w:space="0" w:color="auto"/>
              <w:right w:val="single" w:sz="4" w:space="0" w:color="auto"/>
            </w:tcBorders>
            <w:shd w:val="clear" w:color="auto" w:fill="auto"/>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Other </w:t>
            </w:r>
          </w:p>
          <w:p w:rsidR="00D962A0" w:rsidRPr="006B251F" w:rsidRDefault="00D962A0" w:rsidP="00CA4735">
            <w:pPr>
              <w:rPr>
                <w:i/>
                <w:sz w:val="22"/>
                <w:szCs w:val="22"/>
              </w:rPr>
            </w:pPr>
            <w:r w:rsidRPr="006B251F">
              <w:rPr>
                <w:i/>
                <w:sz w:val="22"/>
                <w:szCs w:val="22"/>
              </w:rPr>
              <w:t>Specify:</w:t>
            </w:r>
          </w:p>
        </w:tc>
      </w:tr>
    </w:tbl>
    <w:p w:rsidR="00D962A0" w:rsidRPr="004A3B19" w:rsidRDefault="00D962A0" w:rsidP="00CA4735">
      <w:pPr>
        <w:spacing w:after="0" w:line="240" w:lineRule="auto"/>
        <w:rPr>
          <w:rFonts w:ascii="Times New Roman" w:eastAsia="Times New Roman" w:hAnsi="Times New Roman" w:cs="Times New Roman"/>
          <w:b/>
          <w:i/>
          <w:sz w:val="24"/>
          <w:szCs w:val="24"/>
        </w:rPr>
      </w:pPr>
    </w:p>
    <w:p w:rsidR="00D962A0" w:rsidRPr="004A3B19" w:rsidRDefault="00D962A0" w:rsidP="00CA4735">
      <w:pPr>
        <w:spacing w:after="0" w:line="240" w:lineRule="auto"/>
        <w:rPr>
          <w:rFonts w:ascii="Times New Roman" w:eastAsia="Times New Roman" w:hAnsi="Times New Roman" w:cs="Times New Roman"/>
          <w:b/>
          <w:i/>
          <w:sz w:val="24"/>
          <w:szCs w:val="24"/>
        </w:rPr>
      </w:pPr>
    </w:p>
    <w:p w:rsidR="00D962A0" w:rsidRPr="004A3B19" w:rsidRDefault="00D962A0" w:rsidP="00CA4735">
      <w:pPr>
        <w:spacing w:after="0" w:line="240" w:lineRule="auto"/>
        <w:ind w:left="720" w:hanging="720"/>
        <w:rPr>
          <w:rFonts w:ascii="Times New Roman" w:eastAsia="Times New Roman" w:hAnsi="Times New Roman" w:cs="Times New Roman"/>
          <w:i/>
          <w:sz w:val="24"/>
          <w:szCs w:val="24"/>
          <w:u w:val="single"/>
        </w:rPr>
      </w:pPr>
    </w:p>
    <w:tbl>
      <w:tblPr>
        <w:tblStyle w:val="TableGrid"/>
        <w:tblW w:w="0" w:type="auto"/>
        <w:tblLook w:val="01E0" w:firstRow="1" w:lastRow="1" w:firstColumn="1" w:lastColumn="1" w:noHBand="0" w:noVBand="0"/>
      </w:tblPr>
      <w:tblGrid>
        <w:gridCol w:w="2196"/>
        <w:gridCol w:w="2500"/>
        <w:gridCol w:w="2390"/>
        <w:gridCol w:w="347"/>
        <w:gridCol w:w="2143"/>
      </w:tblGrid>
      <w:tr w:rsidR="00D962A0" w:rsidRPr="004A3B19">
        <w:tc>
          <w:tcPr>
            <w:tcW w:w="2268" w:type="dxa"/>
            <w:tcBorders>
              <w:right w:val="single" w:sz="12" w:space="0" w:color="auto"/>
            </w:tcBorders>
          </w:tcPr>
          <w:p w:rsidR="00D962A0" w:rsidRPr="004A3B19" w:rsidRDefault="00D962A0" w:rsidP="00CA4735">
            <w:pPr>
              <w:rPr>
                <w:b/>
                <w:i/>
                <w:sz w:val="24"/>
                <w:szCs w:val="24"/>
              </w:rPr>
            </w:pPr>
            <w:r w:rsidRPr="004A3B19">
              <w:rPr>
                <w:b/>
                <w:i/>
                <w:sz w:val="24"/>
                <w:szCs w:val="24"/>
              </w:rPr>
              <w:t>Performance Measure:</w:t>
            </w:r>
          </w:p>
          <w:p w:rsidR="00D962A0" w:rsidRPr="004A3B19" w:rsidRDefault="00D962A0" w:rsidP="00CA4735">
            <w:pPr>
              <w:rPr>
                <w:i/>
                <w:sz w:val="24"/>
                <w:szCs w:val="24"/>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62A0" w:rsidRDefault="00D962A0" w:rsidP="00CA4735">
            <w:pPr>
              <w:rPr>
                <w:i/>
                <w:sz w:val="24"/>
                <w:szCs w:val="24"/>
              </w:rPr>
            </w:pPr>
            <w:r w:rsidRPr="009F6177">
              <w:rPr>
                <w:i/>
                <w:sz w:val="24"/>
                <w:szCs w:val="24"/>
              </w:rPr>
              <w:t xml:space="preserve">H &amp; W 4: Case </w:t>
            </w:r>
            <w:r>
              <w:rPr>
                <w:i/>
                <w:sz w:val="24"/>
                <w:szCs w:val="24"/>
              </w:rPr>
              <w:t>m</w:t>
            </w:r>
            <w:r w:rsidRPr="009F6177">
              <w:rPr>
                <w:i/>
                <w:sz w:val="24"/>
                <w:szCs w:val="24"/>
              </w:rPr>
              <w:t>anagement entity staff receive</w:t>
            </w:r>
            <w:r w:rsidR="00782544">
              <w:rPr>
                <w:i/>
                <w:sz w:val="24"/>
                <w:szCs w:val="24"/>
              </w:rPr>
              <w:t>d</w:t>
            </w:r>
            <w:r w:rsidRPr="009F6177">
              <w:rPr>
                <w:i/>
                <w:sz w:val="24"/>
                <w:szCs w:val="24"/>
              </w:rPr>
              <w:t xml:space="preserve"> training on their responsibilities as mandated reporters of abuse and neglect.</w:t>
            </w:r>
          </w:p>
          <w:p w:rsidR="00D962A0" w:rsidRDefault="00D962A0" w:rsidP="00CA4735">
            <w:pPr>
              <w:rPr>
                <w:i/>
                <w:sz w:val="24"/>
                <w:szCs w:val="24"/>
              </w:rPr>
            </w:pPr>
            <w:r w:rsidRPr="009F6177">
              <w:rPr>
                <w:i/>
                <w:sz w:val="24"/>
                <w:szCs w:val="24"/>
              </w:rPr>
              <w:t xml:space="preserve">Numerator: Number of </w:t>
            </w:r>
            <w:r>
              <w:rPr>
                <w:i/>
                <w:sz w:val="24"/>
                <w:szCs w:val="24"/>
              </w:rPr>
              <w:t>case management</w:t>
            </w:r>
            <w:r w:rsidRPr="009F6177">
              <w:rPr>
                <w:i/>
                <w:sz w:val="24"/>
                <w:szCs w:val="24"/>
              </w:rPr>
              <w:t xml:space="preserve"> entity staff </w:t>
            </w:r>
            <w:r>
              <w:rPr>
                <w:i/>
                <w:sz w:val="24"/>
                <w:szCs w:val="24"/>
              </w:rPr>
              <w:t xml:space="preserve">that were trained </w:t>
            </w:r>
            <w:r w:rsidRPr="009F6177">
              <w:rPr>
                <w:i/>
                <w:sz w:val="24"/>
                <w:szCs w:val="24"/>
              </w:rPr>
              <w:t>on abuse, neglect and mandated reporter requirements</w:t>
            </w:r>
          </w:p>
          <w:p w:rsidR="00D962A0" w:rsidRPr="009F6177" w:rsidRDefault="00D962A0" w:rsidP="00CA4735">
            <w:pPr>
              <w:rPr>
                <w:i/>
                <w:sz w:val="24"/>
                <w:szCs w:val="24"/>
              </w:rPr>
            </w:pPr>
            <w:r w:rsidRPr="009F6177">
              <w:rPr>
                <w:i/>
                <w:sz w:val="24"/>
                <w:szCs w:val="24"/>
              </w:rPr>
              <w:t xml:space="preserve">Denominator: </w:t>
            </w:r>
            <w:r>
              <w:rPr>
                <w:i/>
                <w:sz w:val="24"/>
                <w:szCs w:val="24"/>
              </w:rPr>
              <w:t>N</w:t>
            </w:r>
            <w:r w:rsidRPr="009F6177">
              <w:rPr>
                <w:i/>
                <w:sz w:val="24"/>
                <w:szCs w:val="24"/>
              </w:rPr>
              <w:t xml:space="preserve">umber of </w:t>
            </w:r>
            <w:r>
              <w:rPr>
                <w:i/>
                <w:sz w:val="24"/>
                <w:szCs w:val="24"/>
              </w:rPr>
              <w:t>case management</w:t>
            </w:r>
            <w:r w:rsidRPr="009F6177">
              <w:rPr>
                <w:i/>
                <w:sz w:val="24"/>
                <w:szCs w:val="24"/>
              </w:rPr>
              <w:t xml:space="preserve"> entity staff</w:t>
            </w:r>
          </w:p>
        </w:tc>
      </w:tr>
      <w:tr w:rsidR="00D962A0" w:rsidRPr="004A3B19">
        <w:tc>
          <w:tcPr>
            <w:tcW w:w="9746" w:type="dxa"/>
            <w:gridSpan w:val="5"/>
          </w:tcPr>
          <w:p w:rsidR="00D962A0" w:rsidRPr="004A3B19" w:rsidRDefault="00D962A0" w:rsidP="00CA4735">
            <w:pPr>
              <w:rPr>
                <w:b/>
                <w:i/>
                <w:sz w:val="24"/>
                <w:szCs w:val="24"/>
              </w:rPr>
            </w:pPr>
            <w:r w:rsidRPr="004A3B19">
              <w:rPr>
                <w:b/>
                <w:i/>
                <w:sz w:val="24"/>
                <w:szCs w:val="24"/>
              </w:rPr>
              <w:t xml:space="preserve">Data Source </w:t>
            </w:r>
            <w:r w:rsidRPr="004A3B19">
              <w:rPr>
                <w:i/>
                <w:sz w:val="24"/>
                <w:szCs w:val="24"/>
              </w:rPr>
              <w:t>(Select one) (Several options are listed in the on-line application):</w:t>
            </w:r>
            <w:r>
              <w:rPr>
                <w:i/>
                <w:sz w:val="24"/>
                <w:szCs w:val="24"/>
              </w:rPr>
              <w:t xml:space="preserve"> Training verification records</w:t>
            </w:r>
          </w:p>
        </w:tc>
      </w:tr>
      <w:tr w:rsidR="00D962A0" w:rsidRPr="004A3B19">
        <w:tc>
          <w:tcPr>
            <w:tcW w:w="9746" w:type="dxa"/>
            <w:gridSpan w:val="5"/>
            <w:tcBorders>
              <w:bottom w:val="single" w:sz="12" w:space="0" w:color="auto"/>
            </w:tcBorders>
          </w:tcPr>
          <w:p w:rsidR="00D962A0" w:rsidRPr="004A3B19" w:rsidRDefault="00D962A0" w:rsidP="00CA4735">
            <w:pPr>
              <w:rPr>
                <w:i/>
                <w:sz w:val="24"/>
                <w:szCs w:val="24"/>
              </w:rPr>
            </w:pPr>
            <w:r w:rsidRPr="004A3B19">
              <w:rPr>
                <w:i/>
                <w:sz w:val="24"/>
                <w:szCs w:val="24"/>
              </w:rPr>
              <w:t>If ‘Other’ is selected, specify:</w:t>
            </w:r>
          </w:p>
        </w:tc>
      </w:tr>
      <w:tr w:rsidR="00D962A0" w:rsidRPr="004A3B19">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62A0" w:rsidRPr="004A3B19" w:rsidRDefault="00D962A0" w:rsidP="00CA4735">
            <w:pPr>
              <w:rPr>
                <w:i/>
                <w:sz w:val="24"/>
                <w:szCs w:val="24"/>
              </w:rPr>
            </w:pPr>
            <w:r>
              <w:rPr>
                <w:i/>
                <w:sz w:val="24"/>
                <w:szCs w:val="24"/>
              </w:rPr>
              <w:t>ASAP and SCO quality reports</w:t>
            </w:r>
          </w:p>
        </w:tc>
      </w:tr>
      <w:tr w:rsidR="00D962A0" w:rsidRPr="004A3B19">
        <w:tc>
          <w:tcPr>
            <w:tcW w:w="2268" w:type="dxa"/>
            <w:tcBorders>
              <w:top w:val="single" w:sz="12" w:space="0" w:color="auto"/>
            </w:tcBorders>
          </w:tcPr>
          <w:p w:rsidR="00D962A0" w:rsidRPr="004A3B19" w:rsidRDefault="00D962A0" w:rsidP="00CA4735">
            <w:pPr>
              <w:rPr>
                <w:b/>
                <w:i/>
                <w:sz w:val="24"/>
                <w:szCs w:val="24"/>
              </w:rPr>
            </w:pPr>
            <w:r w:rsidRPr="004A3B19" w:rsidDel="000B4A44">
              <w:rPr>
                <w:b/>
                <w:i/>
                <w:sz w:val="24"/>
                <w:szCs w:val="24"/>
              </w:rPr>
              <w:t xml:space="preserve"> </w:t>
            </w:r>
          </w:p>
        </w:tc>
        <w:tc>
          <w:tcPr>
            <w:tcW w:w="2520" w:type="dxa"/>
            <w:tcBorders>
              <w:top w:val="single" w:sz="12" w:space="0" w:color="auto"/>
            </w:tcBorders>
          </w:tcPr>
          <w:p w:rsidR="00D962A0" w:rsidRPr="004A3B19" w:rsidRDefault="00D962A0" w:rsidP="00CA4735">
            <w:pPr>
              <w:rPr>
                <w:b/>
                <w:i/>
                <w:sz w:val="24"/>
                <w:szCs w:val="24"/>
              </w:rPr>
            </w:pPr>
            <w:r w:rsidRPr="004A3B19">
              <w:rPr>
                <w:b/>
                <w:i/>
                <w:sz w:val="24"/>
                <w:szCs w:val="24"/>
              </w:rPr>
              <w:t>Responsible Party for data collection/generation</w:t>
            </w:r>
          </w:p>
          <w:p w:rsidR="00D962A0" w:rsidRPr="004A3B19" w:rsidRDefault="00D962A0" w:rsidP="00CA4735">
            <w:pPr>
              <w:rPr>
                <w:i/>
                <w:sz w:val="24"/>
                <w:szCs w:val="24"/>
              </w:rPr>
            </w:pPr>
            <w:r w:rsidRPr="004A3B19">
              <w:rPr>
                <w:i/>
                <w:sz w:val="24"/>
                <w:szCs w:val="24"/>
              </w:rPr>
              <w:t>(check each that applies)</w:t>
            </w:r>
          </w:p>
          <w:p w:rsidR="00D962A0" w:rsidRPr="004A3B19" w:rsidRDefault="00D962A0" w:rsidP="00CA4735">
            <w:pPr>
              <w:rPr>
                <w:i/>
                <w:sz w:val="24"/>
                <w:szCs w:val="24"/>
              </w:rPr>
            </w:pPr>
          </w:p>
        </w:tc>
        <w:tc>
          <w:tcPr>
            <w:tcW w:w="2390" w:type="dxa"/>
            <w:tcBorders>
              <w:top w:val="single" w:sz="12" w:space="0" w:color="auto"/>
            </w:tcBorders>
          </w:tcPr>
          <w:p w:rsidR="00D962A0" w:rsidRPr="004A3B19" w:rsidRDefault="00D962A0" w:rsidP="00CA4735">
            <w:pPr>
              <w:rPr>
                <w:b/>
                <w:i/>
                <w:sz w:val="24"/>
                <w:szCs w:val="24"/>
              </w:rPr>
            </w:pPr>
            <w:r w:rsidRPr="004A3B19">
              <w:rPr>
                <w:b/>
                <w:i/>
                <w:sz w:val="24"/>
                <w:szCs w:val="24"/>
              </w:rPr>
              <w:t>Frequency of data collection/generation:</w:t>
            </w:r>
          </w:p>
          <w:p w:rsidR="00D962A0" w:rsidRPr="004A3B19" w:rsidRDefault="00D962A0" w:rsidP="00CA4735">
            <w:pPr>
              <w:rPr>
                <w:i/>
                <w:sz w:val="24"/>
                <w:szCs w:val="24"/>
              </w:rPr>
            </w:pPr>
            <w:r w:rsidRPr="004A3B19">
              <w:rPr>
                <w:i/>
                <w:sz w:val="24"/>
                <w:szCs w:val="24"/>
              </w:rPr>
              <w:t>(check each that applies)</w:t>
            </w:r>
          </w:p>
        </w:tc>
        <w:tc>
          <w:tcPr>
            <w:tcW w:w="2568" w:type="dxa"/>
            <w:gridSpan w:val="2"/>
            <w:tcBorders>
              <w:top w:val="single" w:sz="12" w:space="0" w:color="auto"/>
            </w:tcBorders>
          </w:tcPr>
          <w:p w:rsidR="00D962A0" w:rsidRPr="004A3B19" w:rsidRDefault="00D962A0" w:rsidP="00CA4735">
            <w:pPr>
              <w:rPr>
                <w:b/>
                <w:i/>
                <w:sz w:val="24"/>
                <w:szCs w:val="24"/>
              </w:rPr>
            </w:pPr>
            <w:r w:rsidRPr="004A3B19">
              <w:rPr>
                <w:b/>
                <w:i/>
                <w:sz w:val="24"/>
                <w:szCs w:val="24"/>
              </w:rPr>
              <w:t>Sampling Approach</w:t>
            </w:r>
          </w:p>
          <w:p w:rsidR="00D962A0" w:rsidRPr="004A3B19" w:rsidRDefault="00D962A0" w:rsidP="00CA4735">
            <w:pPr>
              <w:rPr>
                <w:i/>
                <w:sz w:val="24"/>
                <w:szCs w:val="24"/>
              </w:rPr>
            </w:pPr>
            <w:r w:rsidRPr="004A3B19">
              <w:rPr>
                <w:i/>
                <w:sz w:val="24"/>
                <w:szCs w:val="24"/>
              </w:rPr>
              <w:t>(check each that applies)</w:t>
            </w:r>
          </w:p>
        </w:tc>
      </w:tr>
      <w:tr w:rsidR="00D962A0" w:rsidRPr="006B251F">
        <w:tc>
          <w:tcPr>
            <w:tcW w:w="2268" w:type="dxa"/>
          </w:tcPr>
          <w:p w:rsidR="00D962A0" w:rsidRPr="006B251F" w:rsidRDefault="00D962A0" w:rsidP="00CA4735">
            <w:pPr>
              <w:rPr>
                <w:i/>
                <w:sz w:val="22"/>
                <w:szCs w:val="22"/>
              </w:rPr>
            </w:pPr>
          </w:p>
        </w:tc>
        <w:tc>
          <w:tcPr>
            <w:tcW w:w="2520" w:type="dxa"/>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State Medicaid Agency</w:t>
            </w:r>
          </w:p>
        </w:tc>
        <w:tc>
          <w:tcPr>
            <w:tcW w:w="2390" w:type="dxa"/>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Weekly</w:t>
            </w:r>
          </w:p>
        </w:tc>
        <w:tc>
          <w:tcPr>
            <w:tcW w:w="2568" w:type="dxa"/>
            <w:gridSpan w:val="2"/>
          </w:tcPr>
          <w:p w:rsidR="00D962A0" w:rsidRPr="006B251F" w:rsidRDefault="00D962A0" w:rsidP="00CA4735">
            <w:pPr>
              <w:rPr>
                <w:i/>
                <w:sz w:val="22"/>
                <w:szCs w:val="22"/>
              </w:rPr>
            </w:pPr>
            <w:r w:rsidRPr="006B251F">
              <w:rPr>
                <w:i/>
                <w:sz w:val="22"/>
                <w:szCs w:val="22"/>
              </w:rPr>
              <w:sym w:font="Wingdings 2" w:char="F052"/>
            </w:r>
            <w:r w:rsidRPr="006B251F">
              <w:rPr>
                <w:i/>
                <w:sz w:val="22"/>
                <w:szCs w:val="22"/>
              </w:rPr>
              <w:t xml:space="preserve"> 100% Review</w:t>
            </w:r>
          </w:p>
        </w:tc>
      </w:tr>
      <w:tr w:rsidR="00D962A0" w:rsidRPr="006B251F">
        <w:tc>
          <w:tcPr>
            <w:tcW w:w="2268" w:type="dxa"/>
            <w:shd w:val="solid" w:color="auto" w:fill="auto"/>
          </w:tcPr>
          <w:p w:rsidR="00D962A0" w:rsidRPr="006B251F" w:rsidRDefault="00D962A0" w:rsidP="00CA4735">
            <w:pPr>
              <w:rPr>
                <w:i/>
                <w:sz w:val="22"/>
                <w:szCs w:val="22"/>
              </w:rPr>
            </w:pPr>
          </w:p>
        </w:tc>
        <w:tc>
          <w:tcPr>
            <w:tcW w:w="2520" w:type="dxa"/>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Operating Agency</w:t>
            </w:r>
          </w:p>
        </w:tc>
        <w:tc>
          <w:tcPr>
            <w:tcW w:w="2390" w:type="dxa"/>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Monthly</w:t>
            </w:r>
          </w:p>
        </w:tc>
        <w:tc>
          <w:tcPr>
            <w:tcW w:w="2568" w:type="dxa"/>
            <w:gridSpan w:val="2"/>
            <w:tcBorders>
              <w:bottom w:val="single" w:sz="4" w:space="0" w:color="auto"/>
            </w:tcBorders>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Less than 100% Review</w:t>
            </w:r>
          </w:p>
        </w:tc>
      </w:tr>
      <w:tr w:rsidR="00D962A0" w:rsidRPr="006B251F">
        <w:tc>
          <w:tcPr>
            <w:tcW w:w="2268" w:type="dxa"/>
            <w:shd w:val="solid" w:color="auto" w:fill="auto"/>
          </w:tcPr>
          <w:p w:rsidR="00D962A0" w:rsidRPr="006B251F" w:rsidRDefault="00D962A0" w:rsidP="00CA4735">
            <w:pPr>
              <w:rPr>
                <w:i/>
                <w:sz w:val="22"/>
                <w:szCs w:val="22"/>
              </w:rPr>
            </w:pPr>
          </w:p>
        </w:tc>
        <w:tc>
          <w:tcPr>
            <w:tcW w:w="2520" w:type="dxa"/>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Sub-State Entity</w:t>
            </w:r>
          </w:p>
        </w:tc>
        <w:tc>
          <w:tcPr>
            <w:tcW w:w="2390" w:type="dxa"/>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Quarterly</w:t>
            </w:r>
          </w:p>
        </w:tc>
        <w:tc>
          <w:tcPr>
            <w:tcW w:w="360" w:type="dxa"/>
            <w:tcBorders>
              <w:bottom w:val="single" w:sz="4" w:space="0" w:color="auto"/>
            </w:tcBorders>
            <w:shd w:val="solid" w:color="auto" w:fill="auto"/>
          </w:tcPr>
          <w:p w:rsidR="00D962A0" w:rsidRPr="006B251F" w:rsidRDefault="00D962A0" w:rsidP="00CA4735">
            <w:pPr>
              <w:rPr>
                <w:i/>
                <w:sz w:val="22"/>
                <w:szCs w:val="22"/>
              </w:rPr>
            </w:pPr>
          </w:p>
        </w:tc>
        <w:tc>
          <w:tcPr>
            <w:tcW w:w="2208" w:type="dxa"/>
            <w:tcBorders>
              <w:bottom w:val="single" w:sz="4" w:space="0" w:color="auto"/>
            </w:tcBorders>
            <w:shd w:val="clear" w:color="auto" w:fill="auto"/>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Representative Sample; Confidence Interval =</w:t>
            </w:r>
          </w:p>
        </w:tc>
      </w:tr>
      <w:tr w:rsidR="00D962A0" w:rsidRPr="006B251F">
        <w:tc>
          <w:tcPr>
            <w:tcW w:w="2268" w:type="dxa"/>
            <w:shd w:val="solid" w:color="auto" w:fill="auto"/>
          </w:tcPr>
          <w:p w:rsidR="00D962A0" w:rsidRPr="006B251F" w:rsidRDefault="00D962A0" w:rsidP="00CA4735">
            <w:pPr>
              <w:rPr>
                <w:i/>
                <w:sz w:val="22"/>
                <w:szCs w:val="22"/>
              </w:rPr>
            </w:pPr>
          </w:p>
        </w:tc>
        <w:tc>
          <w:tcPr>
            <w:tcW w:w="2520" w:type="dxa"/>
          </w:tcPr>
          <w:p w:rsidR="00D962A0" w:rsidRPr="006B251F" w:rsidRDefault="00D962A0" w:rsidP="00CA4735">
            <w:pPr>
              <w:rPr>
                <w:i/>
                <w:sz w:val="22"/>
                <w:szCs w:val="22"/>
              </w:rPr>
            </w:pPr>
            <w:r w:rsidRPr="006B251F">
              <w:rPr>
                <w:i/>
                <w:sz w:val="22"/>
                <w:szCs w:val="22"/>
              </w:rPr>
              <w:sym w:font="Wingdings 2" w:char="F052"/>
            </w:r>
            <w:r w:rsidRPr="006B251F">
              <w:rPr>
                <w:i/>
                <w:sz w:val="22"/>
                <w:szCs w:val="22"/>
              </w:rPr>
              <w:t xml:space="preserve"> Other </w:t>
            </w:r>
          </w:p>
          <w:p w:rsidR="00D962A0" w:rsidRPr="006B251F" w:rsidRDefault="00D962A0" w:rsidP="00CA4735">
            <w:pPr>
              <w:rPr>
                <w:i/>
                <w:sz w:val="22"/>
                <w:szCs w:val="22"/>
              </w:rPr>
            </w:pPr>
            <w:r w:rsidRPr="006B251F">
              <w:rPr>
                <w:i/>
                <w:sz w:val="22"/>
                <w:szCs w:val="22"/>
              </w:rPr>
              <w:t>Specify:</w:t>
            </w:r>
          </w:p>
        </w:tc>
        <w:tc>
          <w:tcPr>
            <w:tcW w:w="2390" w:type="dxa"/>
          </w:tcPr>
          <w:p w:rsidR="00D962A0" w:rsidRPr="006B251F" w:rsidRDefault="00D962A0" w:rsidP="00CA4735">
            <w:pPr>
              <w:rPr>
                <w:i/>
                <w:sz w:val="22"/>
                <w:szCs w:val="22"/>
              </w:rPr>
            </w:pPr>
            <w:r w:rsidRPr="006B251F">
              <w:rPr>
                <w:i/>
                <w:sz w:val="22"/>
                <w:szCs w:val="22"/>
              </w:rPr>
              <w:sym w:font="Wingdings 2" w:char="F052"/>
            </w:r>
            <w:r w:rsidRPr="006B251F">
              <w:rPr>
                <w:i/>
                <w:sz w:val="22"/>
                <w:szCs w:val="22"/>
              </w:rPr>
              <w:t xml:space="preserve"> Annually</w:t>
            </w:r>
          </w:p>
        </w:tc>
        <w:tc>
          <w:tcPr>
            <w:tcW w:w="360" w:type="dxa"/>
            <w:tcBorders>
              <w:bottom w:val="single" w:sz="4" w:space="0" w:color="auto"/>
            </w:tcBorders>
            <w:shd w:val="solid" w:color="auto" w:fill="auto"/>
          </w:tcPr>
          <w:p w:rsidR="00D962A0" w:rsidRPr="006B251F" w:rsidRDefault="00D962A0" w:rsidP="00CA4735">
            <w:pPr>
              <w:rPr>
                <w:i/>
                <w:sz w:val="22"/>
                <w:szCs w:val="22"/>
              </w:rPr>
            </w:pPr>
          </w:p>
        </w:tc>
        <w:tc>
          <w:tcPr>
            <w:tcW w:w="2208" w:type="dxa"/>
            <w:tcBorders>
              <w:bottom w:val="single" w:sz="4" w:space="0" w:color="auto"/>
            </w:tcBorders>
            <w:shd w:val="pct10" w:color="auto" w:fill="auto"/>
          </w:tcPr>
          <w:p w:rsidR="00D962A0" w:rsidRPr="006B251F" w:rsidRDefault="00D962A0" w:rsidP="00CA4735">
            <w:pPr>
              <w:rPr>
                <w:i/>
                <w:sz w:val="22"/>
                <w:szCs w:val="22"/>
              </w:rPr>
            </w:pPr>
          </w:p>
        </w:tc>
      </w:tr>
      <w:tr w:rsidR="00D962A0" w:rsidRPr="006B251F">
        <w:tc>
          <w:tcPr>
            <w:tcW w:w="2268" w:type="dxa"/>
            <w:tcBorders>
              <w:bottom w:val="single" w:sz="4" w:space="0" w:color="auto"/>
            </w:tcBorders>
          </w:tcPr>
          <w:p w:rsidR="00D962A0" w:rsidRPr="006B251F" w:rsidRDefault="00D962A0" w:rsidP="00CA4735">
            <w:pPr>
              <w:rPr>
                <w:i/>
                <w:sz w:val="22"/>
                <w:szCs w:val="22"/>
              </w:rPr>
            </w:pPr>
          </w:p>
        </w:tc>
        <w:tc>
          <w:tcPr>
            <w:tcW w:w="2520" w:type="dxa"/>
            <w:tcBorders>
              <w:bottom w:val="single" w:sz="4" w:space="0" w:color="auto"/>
            </w:tcBorders>
            <w:shd w:val="pct10" w:color="auto" w:fill="auto"/>
          </w:tcPr>
          <w:p w:rsidR="00D962A0" w:rsidRPr="006B251F" w:rsidRDefault="00D962A0" w:rsidP="00CA4735">
            <w:pPr>
              <w:rPr>
                <w:i/>
                <w:sz w:val="22"/>
                <w:szCs w:val="22"/>
              </w:rPr>
            </w:pPr>
            <w:r w:rsidRPr="006B251F">
              <w:rPr>
                <w:i/>
                <w:sz w:val="22"/>
                <w:szCs w:val="22"/>
              </w:rPr>
              <w:t>ASAPs and Senior Care Organizations (SCO)</w:t>
            </w:r>
          </w:p>
        </w:tc>
        <w:tc>
          <w:tcPr>
            <w:tcW w:w="2390" w:type="dxa"/>
            <w:tcBorders>
              <w:bottom w:val="single" w:sz="4" w:space="0" w:color="auto"/>
            </w:tcBorders>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Continuously and Ongoing</w:t>
            </w:r>
          </w:p>
        </w:tc>
        <w:tc>
          <w:tcPr>
            <w:tcW w:w="360" w:type="dxa"/>
            <w:tcBorders>
              <w:bottom w:val="single" w:sz="4" w:space="0" w:color="auto"/>
            </w:tcBorders>
            <w:shd w:val="solid" w:color="auto" w:fill="auto"/>
          </w:tcPr>
          <w:p w:rsidR="00D962A0" w:rsidRPr="006B251F" w:rsidRDefault="00D962A0" w:rsidP="00CA4735">
            <w:pPr>
              <w:rPr>
                <w:i/>
                <w:sz w:val="22"/>
                <w:szCs w:val="22"/>
              </w:rPr>
            </w:pPr>
          </w:p>
        </w:tc>
        <w:tc>
          <w:tcPr>
            <w:tcW w:w="2208" w:type="dxa"/>
            <w:tcBorders>
              <w:bottom w:val="single" w:sz="4" w:space="0" w:color="auto"/>
            </w:tcBorders>
            <w:shd w:val="clear" w:color="auto" w:fill="auto"/>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Stratified: Describe Group:</w:t>
            </w:r>
          </w:p>
        </w:tc>
      </w:tr>
      <w:tr w:rsidR="00D962A0" w:rsidRPr="006B251F">
        <w:tc>
          <w:tcPr>
            <w:tcW w:w="2268" w:type="dxa"/>
            <w:tcBorders>
              <w:bottom w:val="single" w:sz="4" w:space="0" w:color="auto"/>
            </w:tcBorders>
          </w:tcPr>
          <w:p w:rsidR="00D962A0" w:rsidRPr="006B251F" w:rsidRDefault="00D962A0" w:rsidP="00CA4735">
            <w:pPr>
              <w:rPr>
                <w:i/>
                <w:sz w:val="22"/>
                <w:szCs w:val="22"/>
              </w:rPr>
            </w:pPr>
          </w:p>
        </w:tc>
        <w:tc>
          <w:tcPr>
            <w:tcW w:w="2520" w:type="dxa"/>
            <w:tcBorders>
              <w:bottom w:val="single" w:sz="4" w:space="0" w:color="auto"/>
            </w:tcBorders>
            <w:shd w:val="pct10" w:color="auto" w:fill="auto"/>
          </w:tcPr>
          <w:p w:rsidR="00D962A0" w:rsidRPr="006B251F" w:rsidRDefault="00D962A0" w:rsidP="00CA4735">
            <w:pPr>
              <w:rPr>
                <w:i/>
                <w:sz w:val="22"/>
                <w:szCs w:val="22"/>
              </w:rPr>
            </w:pPr>
          </w:p>
        </w:tc>
        <w:tc>
          <w:tcPr>
            <w:tcW w:w="2390" w:type="dxa"/>
            <w:tcBorders>
              <w:bottom w:val="single" w:sz="4" w:space="0" w:color="auto"/>
            </w:tcBorders>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Other</w:t>
            </w:r>
          </w:p>
          <w:p w:rsidR="00D962A0" w:rsidRPr="006B251F" w:rsidRDefault="00D962A0" w:rsidP="00CA4735">
            <w:pPr>
              <w:rPr>
                <w:i/>
                <w:sz w:val="22"/>
                <w:szCs w:val="22"/>
              </w:rPr>
            </w:pPr>
            <w:r w:rsidRPr="006B251F">
              <w:rPr>
                <w:i/>
                <w:sz w:val="22"/>
                <w:szCs w:val="22"/>
              </w:rPr>
              <w:t>Specify:</w:t>
            </w:r>
          </w:p>
        </w:tc>
        <w:tc>
          <w:tcPr>
            <w:tcW w:w="360" w:type="dxa"/>
            <w:tcBorders>
              <w:bottom w:val="single" w:sz="4" w:space="0" w:color="auto"/>
            </w:tcBorders>
            <w:shd w:val="solid" w:color="auto" w:fill="auto"/>
          </w:tcPr>
          <w:p w:rsidR="00D962A0" w:rsidRPr="006B251F" w:rsidRDefault="00D962A0" w:rsidP="00CA4735">
            <w:pPr>
              <w:rPr>
                <w:i/>
                <w:sz w:val="22"/>
                <w:szCs w:val="22"/>
              </w:rPr>
            </w:pPr>
          </w:p>
        </w:tc>
        <w:tc>
          <w:tcPr>
            <w:tcW w:w="2208" w:type="dxa"/>
            <w:tcBorders>
              <w:bottom w:val="single" w:sz="4" w:space="0" w:color="auto"/>
            </w:tcBorders>
            <w:shd w:val="pct10" w:color="auto" w:fill="auto"/>
          </w:tcPr>
          <w:p w:rsidR="00D962A0" w:rsidRPr="006B251F" w:rsidRDefault="00D962A0" w:rsidP="00CA4735">
            <w:pPr>
              <w:rPr>
                <w:i/>
                <w:sz w:val="22"/>
                <w:szCs w:val="22"/>
              </w:rPr>
            </w:pPr>
          </w:p>
        </w:tc>
      </w:tr>
      <w:tr w:rsidR="00D962A0" w:rsidRPr="006B251F">
        <w:tc>
          <w:tcPr>
            <w:tcW w:w="2268" w:type="dxa"/>
            <w:tcBorders>
              <w:top w:val="single" w:sz="4" w:space="0" w:color="auto"/>
              <w:left w:val="single" w:sz="4" w:space="0" w:color="auto"/>
              <w:bottom w:val="single" w:sz="4" w:space="0" w:color="auto"/>
              <w:right w:val="single" w:sz="4" w:space="0" w:color="auto"/>
            </w:tcBorders>
          </w:tcPr>
          <w:p w:rsidR="00D962A0" w:rsidRPr="006B251F" w:rsidRDefault="00D962A0" w:rsidP="00CA4735">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rsidR="00D962A0" w:rsidRPr="006B251F" w:rsidRDefault="00D962A0" w:rsidP="00CA473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62A0" w:rsidRPr="006B251F" w:rsidRDefault="00D962A0" w:rsidP="00CA4735">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Other Specify:</w:t>
            </w:r>
          </w:p>
        </w:tc>
      </w:tr>
      <w:tr w:rsidR="00D962A0" w:rsidRPr="006B251F">
        <w:tc>
          <w:tcPr>
            <w:tcW w:w="2268" w:type="dxa"/>
            <w:tcBorders>
              <w:top w:val="single" w:sz="4" w:space="0" w:color="auto"/>
              <w:left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62A0" w:rsidRPr="006B251F" w:rsidRDefault="00D962A0" w:rsidP="00CA4735">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r>
    </w:tbl>
    <w:p w:rsidR="00D962A0" w:rsidRPr="006B251F" w:rsidRDefault="00D962A0" w:rsidP="00CA4735">
      <w:pPr>
        <w:spacing w:after="0" w:line="240" w:lineRule="auto"/>
        <w:rPr>
          <w:rFonts w:ascii="Times New Roman" w:eastAsia="Times New Roman" w:hAnsi="Times New Roman" w:cs="Times New Roman"/>
        </w:rPr>
      </w:pPr>
    </w:p>
    <w:p w:rsidR="00D962A0" w:rsidRDefault="00D962A0" w:rsidP="00CA4735">
      <w:pPr>
        <w:spacing w:after="0" w:line="240" w:lineRule="auto"/>
        <w:rPr>
          <w:rFonts w:ascii="Times New Roman" w:eastAsia="Times New Roman" w:hAnsi="Times New Roman" w:cs="Times New Roman"/>
          <w:b/>
          <w:i/>
          <w:sz w:val="24"/>
          <w:szCs w:val="24"/>
        </w:rPr>
      </w:pPr>
      <w:r w:rsidRPr="004A3B19">
        <w:rPr>
          <w:rFonts w:ascii="Times New Roman" w:eastAsia="Times New Roman" w:hAnsi="Times New Roman" w:cs="Times New Roman"/>
          <w:b/>
          <w:i/>
          <w:sz w:val="24"/>
          <w:szCs w:val="24"/>
        </w:rPr>
        <w:t>Data Aggregation and Analysis</w:t>
      </w:r>
    </w:p>
    <w:p w:rsidR="006B251F" w:rsidRPr="004A3B19" w:rsidRDefault="006B251F" w:rsidP="00CA4735">
      <w:pPr>
        <w:spacing w:after="0" w:line="240" w:lineRule="auto"/>
        <w:rPr>
          <w:rFonts w:ascii="Times New Roman" w:eastAsia="Times New Roman" w:hAnsi="Times New Roman" w:cs="Times New Roman"/>
          <w:sz w:val="24"/>
          <w:szCs w:val="24"/>
        </w:rPr>
      </w:pPr>
    </w:p>
    <w:tbl>
      <w:tblPr>
        <w:tblStyle w:val="TableGrid"/>
        <w:tblW w:w="0" w:type="auto"/>
        <w:tblLook w:val="01E0" w:firstRow="1" w:lastRow="1" w:firstColumn="1" w:lastColumn="1" w:noHBand="0" w:noVBand="0"/>
      </w:tblPr>
      <w:tblGrid>
        <w:gridCol w:w="3978"/>
        <w:gridCol w:w="3330"/>
      </w:tblGrid>
      <w:tr w:rsidR="00D962A0" w:rsidRPr="004A3B19" w:rsidTr="00CA4735">
        <w:tc>
          <w:tcPr>
            <w:tcW w:w="3978" w:type="dxa"/>
            <w:tcBorders>
              <w:top w:val="single" w:sz="4" w:space="0" w:color="auto"/>
              <w:left w:val="single" w:sz="4" w:space="0" w:color="auto"/>
              <w:bottom w:val="single" w:sz="4" w:space="0" w:color="auto"/>
              <w:right w:val="single" w:sz="4" w:space="0" w:color="auto"/>
            </w:tcBorders>
          </w:tcPr>
          <w:p w:rsidR="00D962A0" w:rsidRPr="006B251F" w:rsidRDefault="00D962A0" w:rsidP="00CA4735">
            <w:pPr>
              <w:rPr>
                <w:b/>
                <w:i/>
                <w:sz w:val="24"/>
                <w:szCs w:val="24"/>
              </w:rPr>
            </w:pPr>
            <w:r w:rsidRPr="006B251F">
              <w:rPr>
                <w:b/>
                <w:i/>
                <w:sz w:val="24"/>
                <w:szCs w:val="24"/>
              </w:rPr>
              <w:t xml:space="preserve">Responsible Party for data aggregation and analysis </w:t>
            </w:r>
          </w:p>
          <w:p w:rsidR="00D962A0" w:rsidRPr="006B251F" w:rsidRDefault="00D962A0" w:rsidP="00CA4735">
            <w:pPr>
              <w:rPr>
                <w:b/>
                <w:i/>
                <w:sz w:val="24"/>
                <w:szCs w:val="24"/>
              </w:rPr>
            </w:pPr>
            <w:r w:rsidRPr="006B251F">
              <w:rPr>
                <w:i/>
                <w:sz w:val="24"/>
                <w:szCs w:val="24"/>
              </w:rPr>
              <w:t>(check each that applies</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D962A0" w:rsidRPr="006B251F" w:rsidRDefault="00D962A0" w:rsidP="00CA4735">
            <w:pPr>
              <w:rPr>
                <w:b/>
                <w:i/>
                <w:sz w:val="24"/>
                <w:szCs w:val="24"/>
              </w:rPr>
            </w:pPr>
            <w:r w:rsidRPr="006B251F">
              <w:rPr>
                <w:b/>
                <w:i/>
                <w:sz w:val="24"/>
                <w:szCs w:val="24"/>
              </w:rPr>
              <w:t>Frequency of data aggregation and analysis:</w:t>
            </w:r>
          </w:p>
          <w:p w:rsidR="00D962A0" w:rsidRPr="006B251F" w:rsidRDefault="00D962A0" w:rsidP="00CA4735">
            <w:pPr>
              <w:rPr>
                <w:b/>
                <w:i/>
                <w:sz w:val="24"/>
                <w:szCs w:val="24"/>
              </w:rPr>
            </w:pPr>
            <w:r w:rsidRPr="006B251F">
              <w:rPr>
                <w:i/>
                <w:sz w:val="24"/>
                <w:szCs w:val="24"/>
              </w:rPr>
              <w:t>(check each that applies</w:t>
            </w:r>
          </w:p>
        </w:tc>
      </w:tr>
      <w:tr w:rsidR="00D962A0" w:rsidRPr="004A3B19" w:rsidTr="00CA4735">
        <w:tc>
          <w:tcPr>
            <w:tcW w:w="3978" w:type="dxa"/>
            <w:tcBorders>
              <w:top w:val="single" w:sz="4" w:space="0" w:color="auto"/>
              <w:left w:val="single" w:sz="4" w:space="0" w:color="auto"/>
              <w:bottom w:val="single" w:sz="4" w:space="0" w:color="auto"/>
              <w:right w:val="single" w:sz="4" w:space="0" w:color="auto"/>
            </w:tcBorders>
          </w:tcPr>
          <w:p w:rsidR="00D962A0" w:rsidRPr="006B251F" w:rsidRDefault="00D962A0" w:rsidP="00CA4735">
            <w:pPr>
              <w:rPr>
                <w:i/>
                <w:sz w:val="22"/>
                <w:szCs w:val="22"/>
              </w:rPr>
            </w:pPr>
            <w:r w:rsidRPr="006B251F">
              <w:rPr>
                <w:i/>
                <w:sz w:val="22"/>
                <w:szCs w:val="22"/>
              </w:rPr>
              <w:sym w:font="Wingdings 2" w:char="F052"/>
            </w:r>
            <w:r w:rsidRPr="006B251F">
              <w:rPr>
                <w:i/>
                <w:sz w:val="22"/>
                <w:szCs w:val="22"/>
              </w:rPr>
              <w:t xml:space="preserve"> State Medicaid Agency</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Weekly</w:t>
            </w:r>
          </w:p>
        </w:tc>
      </w:tr>
      <w:tr w:rsidR="00D962A0" w:rsidRPr="004A3B19" w:rsidTr="00CA4735">
        <w:tc>
          <w:tcPr>
            <w:tcW w:w="3978" w:type="dxa"/>
            <w:tcBorders>
              <w:top w:val="single" w:sz="4" w:space="0" w:color="auto"/>
              <w:left w:val="single" w:sz="4" w:space="0" w:color="auto"/>
              <w:bottom w:val="single" w:sz="4" w:space="0" w:color="auto"/>
              <w:right w:val="single" w:sz="4" w:space="0" w:color="auto"/>
            </w:tcBorders>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Operating Agency</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Monthly</w:t>
            </w:r>
          </w:p>
        </w:tc>
      </w:tr>
      <w:tr w:rsidR="00D962A0" w:rsidRPr="004A3B19" w:rsidTr="00CA4735">
        <w:tc>
          <w:tcPr>
            <w:tcW w:w="3978" w:type="dxa"/>
            <w:tcBorders>
              <w:top w:val="single" w:sz="4" w:space="0" w:color="auto"/>
              <w:left w:val="single" w:sz="4" w:space="0" w:color="auto"/>
              <w:bottom w:val="single" w:sz="4" w:space="0" w:color="auto"/>
              <w:right w:val="single" w:sz="4" w:space="0" w:color="auto"/>
            </w:tcBorders>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Sub-State Entity</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Quarterly</w:t>
            </w:r>
          </w:p>
        </w:tc>
      </w:tr>
      <w:tr w:rsidR="00D962A0" w:rsidRPr="004A3B19" w:rsidTr="00CA4735">
        <w:tc>
          <w:tcPr>
            <w:tcW w:w="3978" w:type="dxa"/>
            <w:tcBorders>
              <w:top w:val="single" w:sz="4" w:space="0" w:color="auto"/>
              <w:left w:val="single" w:sz="4" w:space="0" w:color="auto"/>
              <w:bottom w:val="single" w:sz="4" w:space="0" w:color="auto"/>
              <w:right w:val="single" w:sz="4" w:space="0" w:color="auto"/>
            </w:tcBorders>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Other </w:t>
            </w:r>
          </w:p>
          <w:p w:rsidR="00D962A0" w:rsidRPr="006B251F" w:rsidRDefault="00D962A0" w:rsidP="00CA4735">
            <w:pPr>
              <w:rPr>
                <w:i/>
                <w:sz w:val="22"/>
                <w:szCs w:val="22"/>
              </w:rPr>
            </w:pPr>
            <w:r w:rsidRPr="006B251F">
              <w:rPr>
                <w:i/>
                <w:sz w:val="22"/>
                <w:szCs w:val="22"/>
              </w:rPr>
              <w:t>Specify:</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D962A0" w:rsidRPr="006B251F" w:rsidRDefault="00D962A0" w:rsidP="00CA4735">
            <w:pPr>
              <w:rPr>
                <w:i/>
                <w:sz w:val="22"/>
                <w:szCs w:val="22"/>
              </w:rPr>
            </w:pPr>
            <w:r w:rsidRPr="006B251F">
              <w:rPr>
                <w:i/>
                <w:sz w:val="22"/>
                <w:szCs w:val="22"/>
              </w:rPr>
              <w:sym w:font="Wingdings 2" w:char="F052"/>
            </w:r>
            <w:r w:rsidRPr="006B251F">
              <w:rPr>
                <w:i/>
                <w:sz w:val="22"/>
                <w:szCs w:val="22"/>
              </w:rPr>
              <w:t xml:space="preserve"> Annually</w:t>
            </w:r>
          </w:p>
        </w:tc>
      </w:tr>
      <w:tr w:rsidR="00D962A0" w:rsidRPr="004A3B19" w:rsidTr="00CA4735">
        <w:tc>
          <w:tcPr>
            <w:tcW w:w="3978" w:type="dxa"/>
            <w:tcBorders>
              <w:top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Continuously and Ongoing</w:t>
            </w:r>
          </w:p>
        </w:tc>
      </w:tr>
      <w:tr w:rsidR="00D962A0" w:rsidRPr="004A3B19" w:rsidTr="00CA4735">
        <w:tc>
          <w:tcPr>
            <w:tcW w:w="3978" w:type="dxa"/>
            <w:tcBorders>
              <w:top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Other </w:t>
            </w:r>
          </w:p>
          <w:p w:rsidR="00D962A0" w:rsidRPr="006B251F" w:rsidRDefault="00D962A0" w:rsidP="00CA4735">
            <w:pPr>
              <w:rPr>
                <w:i/>
                <w:sz w:val="22"/>
                <w:szCs w:val="22"/>
              </w:rPr>
            </w:pPr>
            <w:r w:rsidRPr="006B251F">
              <w:rPr>
                <w:i/>
                <w:sz w:val="22"/>
                <w:szCs w:val="22"/>
              </w:rPr>
              <w:t>Specify:</w:t>
            </w:r>
          </w:p>
        </w:tc>
      </w:tr>
      <w:tr w:rsidR="00D962A0" w:rsidRPr="004A3B19" w:rsidTr="00CA4735">
        <w:tc>
          <w:tcPr>
            <w:tcW w:w="3978" w:type="dxa"/>
            <w:tcBorders>
              <w:top w:val="single" w:sz="4" w:space="0" w:color="auto"/>
              <w:left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c>
          <w:tcPr>
            <w:tcW w:w="3330" w:type="dxa"/>
            <w:tcBorders>
              <w:top w:val="single" w:sz="4" w:space="0" w:color="auto"/>
              <w:left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r>
    </w:tbl>
    <w:p w:rsidR="00D962A0" w:rsidRPr="004A3B19" w:rsidRDefault="00D962A0" w:rsidP="00CA4735">
      <w:pPr>
        <w:spacing w:after="0" w:line="240" w:lineRule="auto"/>
        <w:rPr>
          <w:rFonts w:ascii="Times New Roman" w:eastAsia="Times New Roman" w:hAnsi="Times New Roman" w:cs="Times New Roman"/>
          <w:b/>
          <w:i/>
          <w:sz w:val="24"/>
          <w:szCs w:val="24"/>
        </w:rPr>
      </w:pPr>
    </w:p>
    <w:p w:rsidR="00D962A0" w:rsidRDefault="00D962A0" w:rsidP="00CA4735">
      <w:pPr>
        <w:spacing w:after="0" w:line="240" w:lineRule="auto"/>
        <w:rPr>
          <w:rFonts w:ascii="Times New Roman" w:eastAsia="Times New Roman" w:hAnsi="Times New Roman" w:cs="Times New Roman"/>
          <w:b/>
          <w:i/>
          <w:sz w:val="24"/>
          <w:szCs w:val="24"/>
        </w:rPr>
      </w:pPr>
    </w:p>
    <w:tbl>
      <w:tblPr>
        <w:tblStyle w:val="TableGrid"/>
        <w:tblW w:w="0" w:type="auto"/>
        <w:tblLook w:val="01E0" w:firstRow="1" w:lastRow="1" w:firstColumn="1" w:lastColumn="1" w:noHBand="0" w:noVBand="0"/>
      </w:tblPr>
      <w:tblGrid>
        <w:gridCol w:w="2196"/>
        <w:gridCol w:w="2500"/>
        <w:gridCol w:w="2390"/>
        <w:gridCol w:w="347"/>
        <w:gridCol w:w="2143"/>
      </w:tblGrid>
      <w:tr w:rsidR="00D962A0" w:rsidRPr="004A3B19">
        <w:tc>
          <w:tcPr>
            <w:tcW w:w="2268" w:type="dxa"/>
            <w:tcBorders>
              <w:right w:val="single" w:sz="12" w:space="0" w:color="auto"/>
            </w:tcBorders>
          </w:tcPr>
          <w:p w:rsidR="00D962A0" w:rsidRPr="004A3B19" w:rsidRDefault="00D962A0" w:rsidP="00CA4735">
            <w:pPr>
              <w:rPr>
                <w:b/>
                <w:i/>
                <w:sz w:val="24"/>
                <w:szCs w:val="24"/>
              </w:rPr>
            </w:pPr>
            <w:r w:rsidRPr="004A3B19">
              <w:rPr>
                <w:b/>
                <w:i/>
                <w:sz w:val="24"/>
                <w:szCs w:val="24"/>
              </w:rPr>
              <w:t>Performance Measure:</w:t>
            </w:r>
          </w:p>
          <w:p w:rsidR="00D962A0" w:rsidRPr="004A3B19" w:rsidRDefault="00D962A0" w:rsidP="00CA4735">
            <w:pPr>
              <w:rPr>
                <w:i/>
                <w:sz w:val="24"/>
                <w:szCs w:val="24"/>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62A0" w:rsidRDefault="00D962A0" w:rsidP="00CA4735">
            <w:pPr>
              <w:rPr>
                <w:i/>
                <w:sz w:val="24"/>
                <w:szCs w:val="24"/>
              </w:rPr>
            </w:pPr>
            <w:r w:rsidRPr="00DD35BA">
              <w:rPr>
                <w:i/>
                <w:sz w:val="24"/>
                <w:szCs w:val="24"/>
              </w:rPr>
              <w:t>H &amp; W 5: Provider performance monitoring ensure</w:t>
            </w:r>
            <w:r w:rsidR="0000071F">
              <w:rPr>
                <w:i/>
                <w:sz w:val="24"/>
                <w:szCs w:val="24"/>
              </w:rPr>
              <w:t>d</w:t>
            </w:r>
            <w:r>
              <w:rPr>
                <w:i/>
                <w:sz w:val="24"/>
                <w:szCs w:val="24"/>
              </w:rPr>
              <w:t xml:space="preserve"> waiver service </w:t>
            </w:r>
            <w:r w:rsidRPr="00DD35BA">
              <w:rPr>
                <w:i/>
                <w:sz w:val="24"/>
                <w:szCs w:val="24"/>
              </w:rPr>
              <w:t xml:space="preserve">providers </w:t>
            </w:r>
            <w:r w:rsidR="00E16E52">
              <w:rPr>
                <w:i/>
                <w:sz w:val="24"/>
                <w:szCs w:val="24"/>
              </w:rPr>
              <w:t>we</w:t>
            </w:r>
            <w:r w:rsidRPr="00DD35BA">
              <w:rPr>
                <w:i/>
                <w:sz w:val="24"/>
                <w:szCs w:val="24"/>
              </w:rPr>
              <w:t xml:space="preserve">re trained </w:t>
            </w:r>
            <w:r>
              <w:rPr>
                <w:i/>
                <w:sz w:val="24"/>
                <w:szCs w:val="24"/>
              </w:rPr>
              <w:t>on responsibilities as</w:t>
            </w:r>
            <w:r w:rsidRPr="00DD35BA">
              <w:rPr>
                <w:i/>
                <w:sz w:val="24"/>
                <w:szCs w:val="24"/>
              </w:rPr>
              <w:t xml:space="preserve"> mandated report</w:t>
            </w:r>
            <w:r>
              <w:rPr>
                <w:i/>
                <w:sz w:val="24"/>
                <w:szCs w:val="24"/>
              </w:rPr>
              <w:t>ers of abuse and neglect</w:t>
            </w:r>
            <w:r w:rsidRPr="00DD35BA">
              <w:rPr>
                <w:i/>
                <w:sz w:val="24"/>
                <w:szCs w:val="24"/>
              </w:rPr>
              <w:t>.</w:t>
            </w:r>
          </w:p>
          <w:p w:rsidR="00D962A0" w:rsidRDefault="00D962A0" w:rsidP="00CA4735">
            <w:pPr>
              <w:rPr>
                <w:i/>
                <w:sz w:val="24"/>
                <w:szCs w:val="24"/>
              </w:rPr>
            </w:pPr>
            <w:r w:rsidRPr="00DD35BA">
              <w:rPr>
                <w:i/>
                <w:sz w:val="24"/>
                <w:szCs w:val="24"/>
              </w:rPr>
              <w:t xml:space="preserve"> Numerator: Number of </w:t>
            </w:r>
            <w:r>
              <w:rPr>
                <w:i/>
                <w:sz w:val="24"/>
                <w:szCs w:val="24"/>
              </w:rPr>
              <w:t xml:space="preserve">waiver </w:t>
            </w:r>
            <w:r w:rsidRPr="00DD35BA">
              <w:rPr>
                <w:i/>
                <w:sz w:val="24"/>
                <w:szCs w:val="24"/>
              </w:rPr>
              <w:t xml:space="preserve">service provider agencies </w:t>
            </w:r>
            <w:r w:rsidR="0000071F">
              <w:rPr>
                <w:i/>
                <w:sz w:val="24"/>
                <w:szCs w:val="24"/>
              </w:rPr>
              <w:t xml:space="preserve">audited  </w:t>
            </w:r>
            <w:r w:rsidRPr="00DD35BA">
              <w:rPr>
                <w:i/>
                <w:sz w:val="24"/>
                <w:szCs w:val="24"/>
              </w:rPr>
              <w:t>with document</w:t>
            </w:r>
            <w:r w:rsidR="00E16E52">
              <w:rPr>
                <w:i/>
                <w:sz w:val="24"/>
                <w:szCs w:val="24"/>
              </w:rPr>
              <w:t>ed</w:t>
            </w:r>
            <w:r w:rsidRPr="00DD35BA">
              <w:rPr>
                <w:i/>
                <w:sz w:val="24"/>
                <w:szCs w:val="24"/>
              </w:rPr>
              <w:t xml:space="preserve"> </w:t>
            </w:r>
            <w:r w:rsidR="00E16E52">
              <w:rPr>
                <w:i/>
                <w:sz w:val="24"/>
                <w:szCs w:val="24"/>
              </w:rPr>
              <w:t xml:space="preserve">staff </w:t>
            </w:r>
            <w:r w:rsidRPr="00DD35BA">
              <w:rPr>
                <w:i/>
                <w:sz w:val="24"/>
                <w:szCs w:val="24"/>
              </w:rPr>
              <w:t xml:space="preserve">training on </w:t>
            </w:r>
            <w:r>
              <w:rPr>
                <w:i/>
                <w:sz w:val="24"/>
                <w:szCs w:val="24"/>
              </w:rPr>
              <w:t>abuse, neglect</w:t>
            </w:r>
            <w:r w:rsidR="00E05604">
              <w:rPr>
                <w:i/>
                <w:sz w:val="24"/>
                <w:szCs w:val="24"/>
              </w:rPr>
              <w:t>,</w:t>
            </w:r>
            <w:r>
              <w:rPr>
                <w:i/>
                <w:sz w:val="24"/>
                <w:szCs w:val="24"/>
              </w:rPr>
              <w:t xml:space="preserve"> and </w:t>
            </w:r>
            <w:r w:rsidRPr="00DD35BA">
              <w:rPr>
                <w:i/>
                <w:sz w:val="24"/>
                <w:szCs w:val="24"/>
              </w:rPr>
              <w:t>mandated report</w:t>
            </w:r>
            <w:r>
              <w:rPr>
                <w:i/>
                <w:sz w:val="24"/>
                <w:szCs w:val="24"/>
              </w:rPr>
              <w:t>er requirements</w:t>
            </w:r>
            <w:r w:rsidRPr="00DD35BA">
              <w:rPr>
                <w:i/>
                <w:sz w:val="24"/>
                <w:szCs w:val="24"/>
              </w:rPr>
              <w:t xml:space="preserve"> </w:t>
            </w:r>
          </w:p>
          <w:p w:rsidR="00D962A0" w:rsidRPr="00DD35BA" w:rsidRDefault="00D962A0" w:rsidP="00CA4735">
            <w:pPr>
              <w:rPr>
                <w:i/>
                <w:sz w:val="24"/>
                <w:szCs w:val="24"/>
              </w:rPr>
            </w:pPr>
            <w:r w:rsidRPr="00DD35BA">
              <w:rPr>
                <w:i/>
                <w:sz w:val="24"/>
                <w:szCs w:val="24"/>
              </w:rPr>
              <w:t xml:space="preserve">Denominator: Number of </w:t>
            </w:r>
            <w:r>
              <w:rPr>
                <w:i/>
                <w:sz w:val="24"/>
                <w:szCs w:val="24"/>
              </w:rPr>
              <w:t xml:space="preserve">waiver service </w:t>
            </w:r>
            <w:r w:rsidRPr="00DD35BA">
              <w:rPr>
                <w:i/>
                <w:sz w:val="24"/>
                <w:szCs w:val="24"/>
              </w:rPr>
              <w:t>provider agencies</w:t>
            </w:r>
            <w:r>
              <w:rPr>
                <w:i/>
                <w:sz w:val="24"/>
                <w:szCs w:val="24"/>
              </w:rPr>
              <w:t xml:space="preserve"> audited </w:t>
            </w:r>
          </w:p>
        </w:tc>
      </w:tr>
      <w:tr w:rsidR="00D962A0" w:rsidRPr="004A3B19">
        <w:tc>
          <w:tcPr>
            <w:tcW w:w="9746" w:type="dxa"/>
            <w:gridSpan w:val="5"/>
          </w:tcPr>
          <w:p w:rsidR="00D962A0" w:rsidRPr="004A3B19" w:rsidRDefault="00D962A0" w:rsidP="00CA4735">
            <w:pPr>
              <w:rPr>
                <w:b/>
                <w:i/>
                <w:sz w:val="24"/>
                <w:szCs w:val="24"/>
              </w:rPr>
            </w:pPr>
            <w:r w:rsidRPr="004A3B19">
              <w:rPr>
                <w:b/>
                <w:i/>
                <w:sz w:val="24"/>
                <w:szCs w:val="24"/>
              </w:rPr>
              <w:t xml:space="preserve">Data Source </w:t>
            </w:r>
            <w:r w:rsidRPr="004A3B19">
              <w:rPr>
                <w:i/>
                <w:sz w:val="24"/>
                <w:szCs w:val="24"/>
              </w:rPr>
              <w:t>(Select one) (Several options are listed in the on-line application):</w:t>
            </w:r>
            <w:r>
              <w:rPr>
                <w:i/>
                <w:sz w:val="24"/>
                <w:szCs w:val="24"/>
              </w:rPr>
              <w:t xml:space="preserve"> </w:t>
            </w:r>
            <w:r w:rsidRPr="008238BA">
              <w:rPr>
                <w:sz w:val="24"/>
                <w:szCs w:val="24"/>
              </w:rPr>
              <w:t>Training verification records</w:t>
            </w:r>
          </w:p>
        </w:tc>
      </w:tr>
      <w:tr w:rsidR="00D962A0" w:rsidRPr="004A3B19">
        <w:tc>
          <w:tcPr>
            <w:tcW w:w="9746" w:type="dxa"/>
            <w:gridSpan w:val="5"/>
            <w:tcBorders>
              <w:bottom w:val="single" w:sz="12" w:space="0" w:color="auto"/>
            </w:tcBorders>
          </w:tcPr>
          <w:p w:rsidR="00D962A0" w:rsidRPr="004A3B19" w:rsidRDefault="00D962A0" w:rsidP="00CA4735">
            <w:pPr>
              <w:rPr>
                <w:i/>
                <w:sz w:val="24"/>
                <w:szCs w:val="24"/>
              </w:rPr>
            </w:pPr>
            <w:r w:rsidRPr="004A3B19">
              <w:rPr>
                <w:i/>
                <w:sz w:val="24"/>
                <w:szCs w:val="24"/>
              </w:rPr>
              <w:t>If ‘Other’ is selected, specify:</w:t>
            </w:r>
          </w:p>
        </w:tc>
      </w:tr>
      <w:tr w:rsidR="00D962A0" w:rsidRPr="004A3B19">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62A0" w:rsidRPr="004A3B19" w:rsidRDefault="00D962A0" w:rsidP="00CA4735">
            <w:pPr>
              <w:rPr>
                <w:i/>
                <w:sz w:val="24"/>
                <w:szCs w:val="24"/>
              </w:rPr>
            </w:pPr>
            <w:r>
              <w:rPr>
                <w:i/>
                <w:sz w:val="24"/>
                <w:szCs w:val="24"/>
              </w:rPr>
              <w:t>ASAP and SCO quality reports</w:t>
            </w:r>
          </w:p>
        </w:tc>
      </w:tr>
      <w:tr w:rsidR="00D962A0" w:rsidRPr="004A3B19">
        <w:tc>
          <w:tcPr>
            <w:tcW w:w="2268" w:type="dxa"/>
            <w:tcBorders>
              <w:top w:val="single" w:sz="12" w:space="0" w:color="auto"/>
            </w:tcBorders>
          </w:tcPr>
          <w:p w:rsidR="00D962A0" w:rsidRPr="004A3B19" w:rsidRDefault="00D962A0" w:rsidP="00CA4735">
            <w:pPr>
              <w:rPr>
                <w:b/>
                <w:i/>
                <w:sz w:val="24"/>
                <w:szCs w:val="24"/>
              </w:rPr>
            </w:pPr>
            <w:r w:rsidRPr="004A3B19" w:rsidDel="000B4A44">
              <w:rPr>
                <w:b/>
                <w:i/>
                <w:sz w:val="24"/>
                <w:szCs w:val="24"/>
              </w:rPr>
              <w:t xml:space="preserve"> </w:t>
            </w:r>
          </w:p>
        </w:tc>
        <w:tc>
          <w:tcPr>
            <w:tcW w:w="2520" w:type="dxa"/>
            <w:tcBorders>
              <w:top w:val="single" w:sz="12" w:space="0" w:color="auto"/>
            </w:tcBorders>
          </w:tcPr>
          <w:p w:rsidR="00D962A0" w:rsidRPr="004A3B19" w:rsidRDefault="00D962A0" w:rsidP="00CA4735">
            <w:pPr>
              <w:rPr>
                <w:b/>
                <w:i/>
                <w:sz w:val="24"/>
                <w:szCs w:val="24"/>
              </w:rPr>
            </w:pPr>
            <w:r w:rsidRPr="004A3B19">
              <w:rPr>
                <w:b/>
                <w:i/>
                <w:sz w:val="24"/>
                <w:szCs w:val="24"/>
              </w:rPr>
              <w:t>Responsible Party for data collection/generation</w:t>
            </w:r>
          </w:p>
          <w:p w:rsidR="00D962A0" w:rsidRPr="004A3B19" w:rsidRDefault="00D962A0" w:rsidP="00CA4735">
            <w:pPr>
              <w:rPr>
                <w:i/>
                <w:sz w:val="24"/>
                <w:szCs w:val="24"/>
              </w:rPr>
            </w:pPr>
            <w:r w:rsidRPr="004A3B19">
              <w:rPr>
                <w:i/>
                <w:sz w:val="24"/>
                <w:szCs w:val="24"/>
              </w:rPr>
              <w:t>(check each that applies)</w:t>
            </w:r>
          </w:p>
          <w:p w:rsidR="00D962A0" w:rsidRPr="004A3B19" w:rsidRDefault="00D962A0" w:rsidP="00CA4735">
            <w:pPr>
              <w:rPr>
                <w:i/>
                <w:sz w:val="24"/>
                <w:szCs w:val="24"/>
              </w:rPr>
            </w:pPr>
          </w:p>
        </w:tc>
        <w:tc>
          <w:tcPr>
            <w:tcW w:w="2390" w:type="dxa"/>
            <w:tcBorders>
              <w:top w:val="single" w:sz="12" w:space="0" w:color="auto"/>
            </w:tcBorders>
          </w:tcPr>
          <w:p w:rsidR="00D962A0" w:rsidRPr="004A3B19" w:rsidRDefault="00D962A0" w:rsidP="00CA4735">
            <w:pPr>
              <w:rPr>
                <w:b/>
                <w:i/>
                <w:sz w:val="24"/>
                <w:szCs w:val="24"/>
              </w:rPr>
            </w:pPr>
            <w:r w:rsidRPr="004A3B19">
              <w:rPr>
                <w:b/>
                <w:i/>
                <w:sz w:val="24"/>
                <w:szCs w:val="24"/>
              </w:rPr>
              <w:t>Frequency of data collection/generation:</w:t>
            </w:r>
          </w:p>
          <w:p w:rsidR="00D962A0" w:rsidRPr="004A3B19" w:rsidRDefault="00D962A0" w:rsidP="00CA4735">
            <w:pPr>
              <w:rPr>
                <w:i/>
                <w:sz w:val="24"/>
                <w:szCs w:val="24"/>
              </w:rPr>
            </w:pPr>
            <w:r w:rsidRPr="004A3B19">
              <w:rPr>
                <w:i/>
                <w:sz w:val="24"/>
                <w:szCs w:val="24"/>
              </w:rPr>
              <w:t>(check each that applies)</w:t>
            </w:r>
          </w:p>
        </w:tc>
        <w:tc>
          <w:tcPr>
            <w:tcW w:w="2568" w:type="dxa"/>
            <w:gridSpan w:val="2"/>
            <w:tcBorders>
              <w:top w:val="single" w:sz="12" w:space="0" w:color="auto"/>
            </w:tcBorders>
          </w:tcPr>
          <w:p w:rsidR="00D962A0" w:rsidRPr="004A3B19" w:rsidRDefault="00D962A0" w:rsidP="00CA4735">
            <w:pPr>
              <w:rPr>
                <w:b/>
                <w:i/>
                <w:sz w:val="24"/>
                <w:szCs w:val="24"/>
              </w:rPr>
            </w:pPr>
            <w:r w:rsidRPr="004A3B19">
              <w:rPr>
                <w:b/>
                <w:i/>
                <w:sz w:val="24"/>
                <w:szCs w:val="24"/>
              </w:rPr>
              <w:t>Sampling Approach</w:t>
            </w:r>
          </w:p>
          <w:p w:rsidR="00D962A0" w:rsidRPr="004A3B19" w:rsidRDefault="00D962A0" w:rsidP="00CA4735">
            <w:pPr>
              <w:rPr>
                <w:i/>
                <w:sz w:val="24"/>
                <w:szCs w:val="24"/>
              </w:rPr>
            </w:pPr>
            <w:r w:rsidRPr="004A3B19">
              <w:rPr>
                <w:i/>
                <w:sz w:val="24"/>
                <w:szCs w:val="24"/>
              </w:rPr>
              <w:t>(check each that applies)</w:t>
            </w:r>
          </w:p>
        </w:tc>
      </w:tr>
      <w:tr w:rsidR="00D962A0" w:rsidRPr="004A3B19">
        <w:tc>
          <w:tcPr>
            <w:tcW w:w="2268" w:type="dxa"/>
          </w:tcPr>
          <w:p w:rsidR="00D962A0" w:rsidRPr="004A3B19" w:rsidRDefault="00D962A0" w:rsidP="00CA4735">
            <w:pPr>
              <w:rPr>
                <w:i/>
                <w:sz w:val="24"/>
                <w:szCs w:val="24"/>
              </w:rPr>
            </w:pPr>
          </w:p>
        </w:tc>
        <w:tc>
          <w:tcPr>
            <w:tcW w:w="2520" w:type="dxa"/>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State Medicaid Agency</w:t>
            </w:r>
          </w:p>
        </w:tc>
        <w:tc>
          <w:tcPr>
            <w:tcW w:w="2390" w:type="dxa"/>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Weekly</w:t>
            </w:r>
          </w:p>
        </w:tc>
        <w:tc>
          <w:tcPr>
            <w:tcW w:w="2568" w:type="dxa"/>
            <w:gridSpan w:val="2"/>
          </w:tcPr>
          <w:p w:rsidR="00D962A0" w:rsidRPr="006B251F" w:rsidRDefault="00D962A0" w:rsidP="00CA4735">
            <w:pPr>
              <w:rPr>
                <w:i/>
                <w:sz w:val="22"/>
                <w:szCs w:val="22"/>
              </w:rPr>
            </w:pPr>
            <w:r w:rsidRPr="006B251F">
              <w:rPr>
                <w:i/>
                <w:sz w:val="22"/>
                <w:szCs w:val="22"/>
              </w:rPr>
              <w:sym w:font="Wingdings 2" w:char="F052"/>
            </w:r>
            <w:r w:rsidRPr="006B251F">
              <w:rPr>
                <w:i/>
                <w:sz w:val="22"/>
                <w:szCs w:val="22"/>
              </w:rPr>
              <w:t xml:space="preserve"> 100% Review</w:t>
            </w:r>
          </w:p>
        </w:tc>
      </w:tr>
      <w:tr w:rsidR="00D962A0" w:rsidRPr="004A3B19">
        <w:tc>
          <w:tcPr>
            <w:tcW w:w="2268" w:type="dxa"/>
            <w:shd w:val="solid" w:color="auto" w:fill="auto"/>
          </w:tcPr>
          <w:p w:rsidR="00D962A0" w:rsidRPr="004A3B19" w:rsidRDefault="00D962A0" w:rsidP="00CA4735">
            <w:pPr>
              <w:rPr>
                <w:i/>
                <w:sz w:val="24"/>
                <w:szCs w:val="24"/>
              </w:rPr>
            </w:pPr>
          </w:p>
        </w:tc>
        <w:tc>
          <w:tcPr>
            <w:tcW w:w="2520" w:type="dxa"/>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Operating Agency</w:t>
            </w:r>
          </w:p>
        </w:tc>
        <w:tc>
          <w:tcPr>
            <w:tcW w:w="2390" w:type="dxa"/>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Monthly</w:t>
            </w:r>
          </w:p>
        </w:tc>
        <w:tc>
          <w:tcPr>
            <w:tcW w:w="2568" w:type="dxa"/>
            <w:gridSpan w:val="2"/>
            <w:tcBorders>
              <w:bottom w:val="single" w:sz="4" w:space="0" w:color="auto"/>
            </w:tcBorders>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Less than 100% Review</w:t>
            </w:r>
          </w:p>
        </w:tc>
      </w:tr>
      <w:tr w:rsidR="00D962A0" w:rsidRPr="004A3B19">
        <w:tc>
          <w:tcPr>
            <w:tcW w:w="2268" w:type="dxa"/>
            <w:shd w:val="solid" w:color="auto" w:fill="auto"/>
          </w:tcPr>
          <w:p w:rsidR="00D962A0" w:rsidRPr="004A3B19" w:rsidRDefault="00D962A0" w:rsidP="00CA4735">
            <w:pPr>
              <w:rPr>
                <w:i/>
                <w:sz w:val="24"/>
                <w:szCs w:val="24"/>
              </w:rPr>
            </w:pPr>
          </w:p>
        </w:tc>
        <w:tc>
          <w:tcPr>
            <w:tcW w:w="2520" w:type="dxa"/>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Sub-State Entity</w:t>
            </w:r>
          </w:p>
        </w:tc>
        <w:tc>
          <w:tcPr>
            <w:tcW w:w="2390" w:type="dxa"/>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Quarterly</w:t>
            </w:r>
          </w:p>
        </w:tc>
        <w:tc>
          <w:tcPr>
            <w:tcW w:w="360" w:type="dxa"/>
            <w:tcBorders>
              <w:bottom w:val="single" w:sz="4" w:space="0" w:color="auto"/>
            </w:tcBorders>
            <w:shd w:val="solid" w:color="auto" w:fill="auto"/>
          </w:tcPr>
          <w:p w:rsidR="00D962A0" w:rsidRPr="006B251F" w:rsidRDefault="00D962A0" w:rsidP="00CA4735">
            <w:pPr>
              <w:rPr>
                <w:i/>
                <w:sz w:val="22"/>
                <w:szCs w:val="22"/>
              </w:rPr>
            </w:pPr>
          </w:p>
        </w:tc>
        <w:tc>
          <w:tcPr>
            <w:tcW w:w="2208" w:type="dxa"/>
            <w:tcBorders>
              <w:bottom w:val="single" w:sz="4" w:space="0" w:color="auto"/>
            </w:tcBorders>
            <w:shd w:val="clear" w:color="auto" w:fill="auto"/>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Representative Sample; Confidence Interval =</w:t>
            </w:r>
          </w:p>
        </w:tc>
      </w:tr>
      <w:tr w:rsidR="00D962A0" w:rsidRPr="004A3B19">
        <w:tc>
          <w:tcPr>
            <w:tcW w:w="2268" w:type="dxa"/>
            <w:shd w:val="solid" w:color="auto" w:fill="auto"/>
          </w:tcPr>
          <w:p w:rsidR="00D962A0" w:rsidRPr="004A3B19" w:rsidRDefault="00D962A0" w:rsidP="00CA4735">
            <w:pPr>
              <w:rPr>
                <w:i/>
                <w:sz w:val="24"/>
                <w:szCs w:val="24"/>
              </w:rPr>
            </w:pPr>
          </w:p>
        </w:tc>
        <w:tc>
          <w:tcPr>
            <w:tcW w:w="2520" w:type="dxa"/>
          </w:tcPr>
          <w:p w:rsidR="00D962A0" w:rsidRPr="006B251F" w:rsidRDefault="00D962A0" w:rsidP="00CA4735">
            <w:pPr>
              <w:rPr>
                <w:i/>
                <w:sz w:val="22"/>
                <w:szCs w:val="22"/>
              </w:rPr>
            </w:pPr>
            <w:r w:rsidRPr="006B251F">
              <w:rPr>
                <w:i/>
                <w:sz w:val="22"/>
                <w:szCs w:val="22"/>
              </w:rPr>
              <w:sym w:font="Wingdings 2" w:char="F052"/>
            </w:r>
            <w:r w:rsidRPr="006B251F">
              <w:rPr>
                <w:i/>
                <w:sz w:val="22"/>
                <w:szCs w:val="22"/>
              </w:rPr>
              <w:t xml:space="preserve"> Other </w:t>
            </w:r>
          </w:p>
          <w:p w:rsidR="00D962A0" w:rsidRPr="006B251F" w:rsidRDefault="00D962A0" w:rsidP="00CA4735">
            <w:pPr>
              <w:rPr>
                <w:i/>
                <w:sz w:val="22"/>
                <w:szCs w:val="22"/>
              </w:rPr>
            </w:pPr>
            <w:r w:rsidRPr="006B251F">
              <w:rPr>
                <w:i/>
                <w:sz w:val="22"/>
                <w:szCs w:val="22"/>
              </w:rPr>
              <w:t>Specify:</w:t>
            </w:r>
          </w:p>
        </w:tc>
        <w:tc>
          <w:tcPr>
            <w:tcW w:w="2390" w:type="dxa"/>
          </w:tcPr>
          <w:p w:rsidR="00D962A0" w:rsidRPr="006B251F" w:rsidRDefault="00D962A0" w:rsidP="00CA4735">
            <w:pPr>
              <w:rPr>
                <w:i/>
                <w:sz w:val="22"/>
                <w:szCs w:val="22"/>
              </w:rPr>
            </w:pPr>
            <w:r w:rsidRPr="006B251F">
              <w:rPr>
                <w:i/>
                <w:sz w:val="22"/>
                <w:szCs w:val="22"/>
              </w:rPr>
              <w:sym w:font="Wingdings 2" w:char="F052"/>
            </w:r>
            <w:r w:rsidRPr="006B251F">
              <w:rPr>
                <w:i/>
                <w:sz w:val="22"/>
                <w:szCs w:val="22"/>
              </w:rPr>
              <w:t xml:space="preserve"> Annually</w:t>
            </w:r>
          </w:p>
        </w:tc>
        <w:tc>
          <w:tcPr>
            <w:tcW w:w="360" w:type="dxa"/>
            <w:tcBorders>
              <w:bottom w:val="single" w:sz="4" w:space="0" w:color="auto"/>
            </w:tcBorders>
            <w:shd w:val="solid" w:color="auto" w:fill="auto"/>
          </w:tcPr>
          <w:p w:rsidR="00D962A0" w:rsidRPr="006B251F" w:rsidRDefault="00D962A0" w:rsidP="00CA4735">
            <w:pPr>
              <w:rPr>
                <w:i/>
                <w:sz w:val="22"/>
                <w:szCs w:val="22"/>
              </w:rPr>
            </w:pPr>
          </w:p>
        </w:tc>
        <w:tc>
          <w:tcPr>
            <w:tcW w:w="2208" w:type="dxa"/>
            <w:tcBorders>
              <w:bottom w:val="single" w:sz="4" w:space="0" w:color="auto"/>
            </w:tcBorders>
            <w:shd w:val="pct10" w:color="auto" w:fill="auto"/>
          </w:tcPr>
          <w:p w:rsidR="00D962A0" w:rsidRPr="006B251F" w:rsidRDefault="00D962A0" w:rsidP="00CA4735">
            <w:pPr>
              <w:rPr>
                <w:i/>
                <w:sz w:val="22"/>
                <w:szCs w:val="22"/>
              </w:rPr>
            </w:pPr>
          </w:p>
        </w:tc>
      </w:tr>
      <w:tr w:rsidR="00D962A0" w:rsidRPr="004A3B19">
        <w:tc>
          <w:tcPr>
            <w:tcW w:w="2268" w:type="dxa"/>
            <w:tcBorders>
              <w:bottom w:val="single" w:sz="4" w:space="0" w:color="auto"/>
            </w:tcBorders>
          </w:tcPr>
          <w:p w:rsidR="00D962A0" w:rsidRPr="004A3B19" w:rsidRDefault="00D962A0" w:rsidP="00CA4735">
            <w:pPr>
              <w:rPr>
                <w:i/>
                <w:sz w:val="24"/>
                <w:szCs w:val="24"/>
              </w:rPr>
            </w:pPr>
          </w:p>
        </w:tc>
        <w:tc>
          <w:tcPr>
            <w:tcW w:w="2520" w:type="dxa"/>
            <w:tcBorders>
              <w:bottom w:val="single" w:sz="4" w:space="0" w:color="auto"/>
            </w:tcBorders>
            <w:shd w:val="pct10" w:color="auto" w:fill="auto"/>
          </w:tcPr>
          <w:p w:rsidR="00D962A0" w:rsidRPr="006B251F" w:rsidRDefault="00D962A0" w:rsidP="00CA4735">
            <w:pPr>
              <w:rPr>
                <w:i/>
                <w:sz w:val="22"/>
                <w:szCs w:val="22"/>
              </w:rPr>
            </w:pPr>
            <w:r w:rsidRPr="006B251F">
              <w:rPr>
                <w:i/>
                <w:sz w:val="22"/>
                <w:szCs w:val="22"/>
              </w:rPr>
              <w:t>ASAPs and Senior Care Organizations (SCO)</w:t>
            </w:r>
          </w:p>
        </w:tc>
        <w:tc>
          <w:tcPr>
            <w:tcW w:w="2390" w:type="dxa"/>
            <w:tcBorders>
              <w:bottom w:val="single" w:sz="4" w:space="0" w:color="auto"/>
            </w:tcBorders>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Continuously and Ongoing</w:t>
            </w:r>
          </w:p>
        </w:tc>
        <w:tc>
          <w:tcPr>
            <w:tcW w:w="360" w:type="dxa"/>
            <w:tcBorders>
              <w:bottom w:val="single" w:sz="4" w:space="0" w:color="auto"/>
            </w:tcBorders>
            <w:shd w:val="solid" w:color="auto" w:fill="auto"/>
          </w:tcPr>
          <w:p w:rsidR="00D962A0" w:rsidRPr="006B251F" w:rsidRDefault="00D962A0" w:rsidP="00CA4735">
            <w:pPr>
              <w:rPr>
                <w:i/>
                <w:sz w:val="22"/>
                <w:szCs w:val="22"/>
              </w:rPr>
            </w:pPr>
          </w:p>
        </w:tc>
        <w:tc>
          <w:tcPr>
            <w:tcW w:w="2208" w:type="dxa"/>
            <w:tcBorders>
              <w:bottom w:val="single" w:sz="4" w:space="0" w:color="auto"/>
            </w:tcBorders>
            <w:shd w:val="clear" w:color="auto" w:fill="auto"/>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Stratified: Describe Group:</w:t>
            </w:r>
          </w:p>
        </w:tc>
      </w:tr>
      <w:tr w:rsidR="00D962A0" w:rsidRPr="004A3B19">
        <w:tc>
          <w:tcPr>
            <w:tcW w:w="2268" w:type="dxa"/>
            <w:tcBorders>
              <w:bottom w:val="single" w:sz="4" w:space="0" w:color="auto"/>
            </w:tcBorders>
          </w:tcPr>
          <w:p w:rsidR="00D962A0" w:rsidRPr="004A3B19" w:rsidRDefault="00D962A0" w:rsidP="00CA4735">
            <w:pPr>
              <w:rPr>
                <w:i/>
                <w:sz w:val="24"/>
                <w:szCs w:val="24"/>
              </w:rPr>
            </w:pPr>
          </w:p>
        </w:tc>
        <w:tc>
          <w:tcPr>
            <w:tcW w:w="2520" w:type="dxa"/>
            <w:tcBorders>
              <w:bottom w:val="single" w:sz="4" w:space="0" w:color="auto"/>
            </w:tcBorders>
            <w:shd w:val="pct10" w:color="auto" w:fill="auto"/>
          </w:tcPr>
          <w:p w:rsidR="00D962A0" w:rsidRPr="006B251F" w:rsidRDefault="00D962A0" w:rsidP="00CA4735">
            <w:pPr>
              <w:rPr>
                <w:i/>
                <w:sz w:val="22"/>
                <w:szCs w:val="22"/>
              </w:rPr>
            </w:pPr>
          </w:p>
        </w:tc>
        <w:tc>
          <w:tcPr>
            <w:tcW w:w="2390" w:type="dxa"/>
            <w:tcBorders>
              <w:bottom w:val="single" w:sz="4" w:space="0" w:color="auto"/>
            </w:tcBorders>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Other</w:t>
            </w:r>
          </w:p>
          <w:p w:rsidR="00D962A0" w:rsidRPr="006B251F" w:rsidRDefault="00D962A0" w:rsidP="00CA4735">
            <w:pPr>
              <w:rPr>
                <w:i/>
                <w:sz w:val="22"/>
                <w:szCs w:val="22"/>
              </w:rPr>
            </w:pPr>
            <w:r w:rsidRPr="006B251F">
              <w:rPr>
                <w:i/>
                <w:sz w:val="22"/>
                <w:szCs w:val="22"/>
              </w:rPr>
              <w:t>Specify:</w:t>
            </w:r>
          </w:p>
        </w:tc>
        <w:tc>
          <w:tcPr>
            <w:tcW w:w="360" w:type="dxa"/>
            <w:tcBorders>
              <w:bottom w:val="single" w:sz="4" w:space="0" w:color="auto"/>
            </w:tcBorders>
            <w:shd w:val="solid" w:color="auto" w:fill="auto"/>
          </w:tcPr>
          <w:p w:rsidR="00D962A0" w:rsidRPr="006B251F" w:rsidRDefault="00D962A0" w:rsidP="00CA4735">
            <w:pPr>
              <w:rPr>
                <w:i/>
                <w:sz w:val="22"/>
                <w:szCs w:val="22"/>
              </w:rPr>
            </w:pPr>
          </w:p>
        </w:tc>
        <w:tc>
          <w:tcPr>
            <w:tcW w:w="2208" w:type="dxa"/>
            <w:tcBorders>
              <w:bottom w:val="single" w:sz="4" w:space="0" w:color="auto"/>
            </w:tcBorders>
            <w:shd w:val="pct10" w:color="auto" w:fill="auto"/>
          </w:tcPr>
          <w:p w:rsidR="00D962A0" w:rsidRPr="006B251F" w:rsidRDefault="00D962A0" w:rsidP="00CA4735">
            <w:pPr>
              <w:rPr>
                <w:i/>
                <w:sz w:val="22"/>
                <w:szCs w:val="22"/>
              </w:rPr>
            </w:pPr>
          </w:p>
        </w:tc>
      </w:tr>
      <w:tr w:rsidR="00D962A0" w:rsidRPr="004A3B19">
        <w:tc>
          <w:tcPr>
            <w:tcW w:w="2268" w:type="dxa"/>
            <w:tcBorders>
              <w:top w:val="single" w:sz="4" w:space="0" w:color="auto"/>
              <w:left w:val="single" w:sz="4" w:space="0" w:color="auto"/>
              <w:bottom w:val="single" w:sz="4" w:space="0" w:color="auto"/>
              <w:right w:val="single" w:sz="4" w:space="0" w:color="auto"/>
            </w:tcBorders>
          </w:tcPr>
          <w:p w:rsidR="00D962A0" w:rsidRPr="004A3B19" w:rsidRDefault="00D962A0" w:rsidP="00CA4735">
            <w:pPr>
              <w:rPr>
                <w:i/>
                <w:sz w:val="24"/>
                <w:szCs w:val="24"/>
              </w:rPr>
            </w:pPr>
          </w:p>
        </w:tc>
        <w:tc>
          <w:tcPr>
            <w:tcW w:w="2520" w:type="dxa"/>
            <w:tcBorders>
              <w:top w:val="single" w:sz="4" w:space="0" w:color="auto"/>
              <w:left w:val="single" w:sz="4" w:space="0" w:color="auto"/>
              <w:bottom w:val="single" w:sz="4" w:space="0" w:color="auto"/>
              <w:right w:val="single" w:sz="4" w:space="0" w:color="auto"/>
            </w:tcBorders>
          </w:tcPr>
          <w:p w:rsidR="00D962A0" w:rsidRPr="006B251F" w:rsidRDefault="00D962A0" w:rsidP="00CA473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62A0" w:rsidRPr="006B251F" w:rsidRDefault="00D962A0" w:rsidP="00CA4735">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Other Specify:</w:t>
            </w:r>
          </w:p>
        </w:tc>
      </w:tr>
      <w:tr w:rsidR="00D962A0" w:rsidRPr="004A3B19">
        <w:tc>
          <w:tcPr>
            <w:tcW w:w="2268" w:type="dxa"/>
            <w:tcBorders>
              <w:top w:val="single" w:sz="4" w:space="0" w:color="auto"/>
              <w:left w:val="single" w:sz="4" w:space="0" w:color="auto"/>
              <w:bottom w:val="single" w:sz="4" w:space="0" w:color="auto"/>
              <w:right w:val="single" w:sz="4" w:space="0" w:color="auto"/>
            </w:tcBorders>
            <w:shd w:val="pct10" w:color="auto" w:fill="auto"/>
          </w:tcPr>
          <w:p w:rsidR="00D962A0" w:rsidRPr="004A3B19" w:rsidRDefault="00D962A0" w:rsidP="00CA4735">
            <w:pPr>
              <w:rPr>
                <w:i/>
                <w:sz w:val="24"/>
                <w:szCs w:val="24"/>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62A0" w:rsidRPr="006B251F" w:rsidRDefault="00D962A0" w:rsidP="00CA4735">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r>
    </w:tbl>
    <w:p w:rsidR="00D962A0" w:rsidRPr="004A3B19" w:rsidRDefault="00D962A0" w:rsidP="00CA4735">
      <w:pPr>
        <w:spacing w:after="0" w:line="240" w:lineRule="auto"/>
        <w:rPr>
          <w:rFonts w:ascii="Times New Roman" w:eastAsia="Times New Roman" w:hAnsi="Times New Roman" w:cs="Times New Roman"/>
          <w:sz w:val="24"/>
          <w:szCs w:val="24"/>
        </w:rPr>
      </w:pPr>
    </w:p>
    <w:p w:rsidR="00D962A0" w:rsidRDefault="00D962A0" w:rsidP="00CA4735">
      <w:pPr>
        <w:spacing w:after="0" w:line="240" w:lineRule="auto"/>
        <w:rPr>
          <w:rFonts w:ascii="Times New Roman" w:eastAsia="Times New Roman" w:hAnsi="Times New Roman" w:cs="Times New Roman"/>
          <w:b/>
          <w:i/>
          <w:sz w:val="24"/>
          <w:szCs w:val="24"/>
        </w:rPr>
      </w:pPr>
      <w:r w:rsidRPr="004A3B19">
        <w:rPr>
          <w:rFonts w:ascii="Times New Roman" w:eastAsia="Times New Roman" w:hAnsi="Times New Roman" w:cs="Times New Roman"/>
          <w:b/>
          <w:i/>
          <w:sz w:val="24"/>
          <w:szCs w:val="24"/>
        </w:rPr>
        <w:t>Data Aggregation and Analysis</w:t>
      </w:r>
    </w:p>
    <w:p w:rsidR="006B251F" w:rsidRPr="004A3B19" w:rsidRDefault="006B251F" w:rsidP="00CA4735">
      <w:pPr>
        <w:spacing w:after="0" w:line="240" w:lineRule="auto"/>
        <w:rPr>
          <w:rFonts w:ascii="Times New Roman" w:eastAsia="Times New Roman" w:hAnsi="Times New Roman" w:cs="Times New Roman"/>
          <w:sz w:val="24"/>
          <w:szCs w:val="24"/>
        </w:rPr>
      </w:pPr>
    </w:p>
    <w:tbl>
      <w:tblPr>
        <w:tblStyle w:val="TableGrid"/>
        <w:tblW w:w="0" w:type="auto"/>
        <w:tblLook w:val="01E0" w:firstRow="1" w:lastRow="1" w:firstColumn="1" w:lastColumn="1" w:noHBand="0" w:noVBand="0"/>
      </w:tblPr>
      <w:tblGrid>
        <w:gridCol w:w="3168"/>
        <w:gridCol w:w="4608"/>
      </w:tblGrid>
      <w:tr w:rsidR="00D962A0" w:rsidRPr="004A3B19" w:rsidTr="00CA4735">
        <w:tc>
          <w:tcPr>
            <w:tcW w:w="3168" w:type="dxa"/>
            <w:tcBorders>
              <w:top w:val="single" w:sz="4" w:space="0" w:color="auto"/>
              <w:left w:val="single" w:sz="4" w:space="0" w:color="auto"/>
              <w:bottom w:val="single" w:sz="4" w:space="0" w:color="auto"/>
              <w:right w:val="single" w:sz="4" w:space="0" w:color="auto"/>
            </w:tcBorders>
          </w:tcPr>
          <w:p w:rsidR="00D962A0" w:rsidRPr="006B251F" w:rsidRDefault="00D962A0" w:rsidP="00CA4735">
            <w:pPr>
              <w:rPr>
                <w:b/>
                <w:i/>
                <w:sz w:val="24"/>
                <w:szCs w:val="24"/>
              </w:rPr>
            </w:pPr>
            <w:r w:rsidRPr="006B251F">
              <w:rPr>
                <w:b/>
                <w:i/>
                <w:sz w:val="24"/>
                <w:szCs w:val="24"/>
              </w:rPr>
              <w:t xml:space="preserve">Responsible Party for data aggregation and analysis </w:t>
            </w:r>
          </w:p>
          <w:p w:rsidR="00D962A0" w:rsidRPr="006B251F" w:rsidRDefault="00D962A0" w:rsidP="00CA4735">
            <w:pPr>
              <w:rPr>
                <w:b/>
                <w:i/>
                <w:sz w:val="24"/>
                <w:szCs w:val="24"/>
              </w:rPr>
            </w:pPr>
            <w:r w:rsidRPr="006B251F">
              <w:rPr>
                <w:i/>
                <w:sz w:val="24"/>
                <w:szCs w:val="24"/>
              </w:rPr>
              <w:t>(check each that applies</w:t>
            </w:r>
          </w:p>
        </w:tc>
        <w:tc>
          <w:tcPr>
            <w:tcW w:w="4608" w:type="dxa"/>
            <w:tcBorders>
              <w:top w:val="single" w:sz="4" w:space="0" w:color="auto"/>
              <w:left w:val="single" w:sz="4" w:space="0" w:color="auto"/>
              <w:bottom w:val="single" w:sz="4" w:space="0" w:color="auto"/>
              <w:right w:val="single" w:sz="4" w:space="0" w:color="auto"/>
            </w:tcBorders>
            <w:shd w:val="clear" w:color="auto" w:fill="auto"/>
          </w:tcPr>
          <w:p w:rsidR="00D962A0" w:rsidRPr="006B251F" w:rsidRDefault="00D962A0" w:rsidP="00CA4735">
            <w:pPr>
              <w:rPr>
                <w:b/>
                <w:i/>
                <w:sz w:val="24"/>
                <w:szCs w:val="24"/>
              </w:rPr>
            </w:pPr>
            <w:r w:rsidRPr="006B251F">
              <w:rPr>
                <w:b/>
                <w:i/>
                <w:sz w:val="24"/>
                <w:szCs w:val="24"/>
              </w:rPr>
              <w:t>Frequency of data aggregation and analysis:</w:t>
            </w:r>
          </w:p>
          <w:p w:rsidR="00D962A0" w:rsidRPr="006B251F" w:rsidRDefault="00D962A0" w:rsidP="00CA4735">
            <w:pPr>
              <w:rPr>
                <w:b/>
                <w:i/>
                <w:sz w:val="24"/>
                <w:szCs w:val="24"/>
              </w:rPr>
            </w:pPr>
            <w:r w:rsidRPr="006B251F">
              <w:rPr>
                <w:i/>
                <w:sz w:val="24"/>
                <w:szCs w:val="24"/>
              </w:rPr>
              <w:t>(check each that applies</w:t>
            </w:r>
          </w:p>
        </w:tc>
      </w:tr>
      <w:tr w:rsidR="00D962A0" w:rsidRPr="004A3B19" w:rsidTr="00CA4735">
        <w:tc>
          <w:tcPr>
            <w:tcW w:w="3168" w:type="dxa"/>
            <w:tcBorders>
              <w:top w:val="single" w:sz="4" w:space="0" w:color="auto"/>
              <w:left w:val="single" w:sz="4" w:space="0" w:color="auto"/>
              <w:bottom w:val="single" w:sz="4" w:space="0" w:color="auto"/>
              <w:right w:val="single" w:sz="4" w:space="0" w:color="auto"/>
            </w:tcBorders>
          </w:tcPr>
          <w:p w:rsidR="00D962A0" w:rsidRPr="006B251F" w:rsidRDefault="00D962A0" w:rsidP="00CA4735">
            <w:pPr>
              <w:rPr>
                <w:i/>
                <w:sz w:val="22"/>
                <w:szCs w:val="22"/>
              </w:rPr>
            </w:pPr>
            <w:r w:rsidRPr="006B251F">
              <w:rPr>
                <w:i/>
                <w:sz w:val="22"/>
                <w:szCs w:val="22"/>
              </w:rPr>
              <w:sym w:font="Wingdings 2" w:char="F052"/>
            </w:r>
            <w:r w:rsidRPr="006B251F">
              <w:rPr>
                <w:i/>
                <w:sz w:val="22"/>
                <w:szCs w:val="22"/>
              </w:rPr>
              <w:t xml:space="preserve"> State Medicaid Agency</w:t>
            </w:r>
          </w:p>
        </w:tc>
        <w:tc>
          <w:tcPr>
            <w:tcW w:w="4608" w:type="dxa"/>
            <w:tcBorders>
              <w:top w:val="single" w:sz="4" w:space="0" w:color="auto"/>
              <w:left w:val="single" w:sz="4" w:space="0" w:color="auto"/>
              <w:bottom w:val="single" w:sz="4" w:space="0" w:color="auto"/>
              <w:right w:val="single" w:sz="4" w:space="0" w:color="auto"/>
            </w:tcBorders>
            <w:shd w:val="clear" w:color="auto" w:fill="auto"/>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Weekly</w:t>
            </w:r>
          </w:p>
        </w:tc>
      </w:tr>
      <w:tr w:rsidR="00D962A0" w:rsidRPr="004A3B19" w:rsidTr="0059639E">
        <w:tc>
          <w:tcPr>
            <w:tcW w:w="3168" w:type="dxa"/>
            <w:tcBorders>
              <w:top w:val="single" w:sz="4" w:space="0" w:color="auto"/>
              <w:left w:val="single" w:sz="4" w:space="0" w:color="auto"/>
              <w:bottom w:val="single" w:sz="4" w:space="0" w:color="auto"/>
              <w:right w:val="single" w:sz="4" w:space="0" w:color="auto"/>
            </w:tcBorders>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Operating Agency</w:t>
            </w:r>
          </w:p>
        </w:tc>
        <w:tc>
          <w:tcPr>
            <w:tcW w:w="4608" w:type="dxa"/>
            <w:tcBorders>
              <w:top w:val="single" w:sz="4" w:space="0" w:color="auto"/>
              <w:left w:val="single" w:sz="4" w:space="0" w:color="auto"/>
              <w:bottom w:val="single" w:sz="4" w:space="0" w:color="auto"/>
              <w:right w:val="single" w:sz="4" w:space="0" w:color="auto"/>
            </w:tcBorders>
            <w:shd w:val="clear" w:color="auto" w:fill="auto"/>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Monthly</w:t>
            </w:r>
          </w:p>
        </w:tc>
      </w:tr>
      <w:tr w:rsidR="00D962A0" w:rsidRPr="004A3B19" w:rsidTr="00CA4735">
        <w:tc>
          <w:tcPr>
            <w:tcW w:w="3168" w:type="dxa"/>
            <w:tcBorders>
              <w:top w:val="single" w:sz="4" w:space="0" w:color="auto"/>
              <w:left w:val="single" w:sz="4" w:space="0" w:color="auto"/>
              <w:bottom w:val="single" w:sz="4" w:space="0" w:color="auto"/>
              <w:right w:val="single" w:sz="4" w:space="0" w:color="auto"/>
            </w:tcBorders>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Sub-State Entity</w:t>
            </w:r>
          </w:p>
        </w:tc>
        <w:tc>
          <w:tcPr>
            <w:tcW w:w="4608" w:type="dxa"/>
            <w:tcBorders>
              <w:top w:val="single" w:sz="4" w:space="0" w:color="auto"/>
              <w:left w:val="single" w:sz="4" w:space="0" w:color="auto"/>
              <w:bottom w:val="single" w:sz="4" w:space="0" w:color="auto"/>
              <w:right w:val="single" w:sz="4" w:space="0" w:color="auto"/>
            </w:tcBorders>
            <w:shd w:val="clear" w:color="auto" w:fill="auto"/>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Quarterly</w:t>
            </w:r>
          </w:p>
        </w:tc>
      </w:tr>
      <w:tr w:rsidR="00D962A0" w:rsidRPr="004A3B19" w:rsidTr="00CA4735">
        <w:tc>
          <w:tcPr>
            <w:tcW w:w="3168" w:type="dxa"/>
            <w:tcBorders>
              <w:top w:val="single" w:sz="4" w:space="0" w:color="auto"/>
              <w:left w:val="single" w:sz="4" w:space="0" w:color="auto"/>
              <w:bottom w:val="single" w:sz="4" w:space="0" w:color="auto"/>
              <w:right w:val="single" w:sz="4" w:space="0" w:color="auto"/>
            </w:tcBorders>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Other </w:t>
            </w:r>
          </w:p>
          <w:p w:rsidR="00D962A0" w:rsidRPr="006B251F" w:rsidRDefault="00D962A0" w:rsidP="00CA4735">
            <w:pPr>
              <w:rPr>
                <w:i/>
                <w:sz w:val="22"/>
                <w:szCs w:val="22"/>
              </w:rPr>
            </w:pPr>
            <w:r w:rsidRPr="006B251F">
              <w:rPr>
                <w:i/>
                <w:sz w:val="22"/>
                <w:szCs w:val="22"/>
              </w:rPr>
              <w:t>Specify:</w:t>
            </w:r>
          </w:p>
        </w:tc>
        <w:tc>
          <w:tcPr>
            <w:tcW w:w="4608" w:type="dxa"/>
            <w:tcBorders>
              <w:top w:val="single" w:sz="4" w:space="0" w:color="auto"/>
              <w:left w:val="single" w:sz="4" w:space="0" w:color="auto"/>
              <w:bottom w:val="single" w:sz="4" w:space="0" w:color="auto"/>
              <w:right w:val="single" w:sz="4" w:space="0" w:color="auto"/>
            </w:tcBorders>
            <w:shd w:val="clear" w:color="auto" w:fill="auto"/>
          </w:tcPr>
          <w:p w:rsidR="00D962A0" w:rsidRPr="006B251F" w:rsidRDefault="00D962A0" w:rsidP="00CA4735">
            <w:pPr>
              <w:rPr>
                <w:i/>
                <w:sz w:val="22"/>
                <w:szCs w:val="22"/>
              </w:rPr>
            </w:pPr>
            <w:r w:rsidRPr="006B251F">
              <w:rPr>
                <w:i/>
                <w:sz w:val="22"/>
                <w:szCs w:val="22"/>
              </w:rPr>
              <w:sym w:font="Wingdings 2" w:char="F052"/>
            </w:r>
            <w:r w:rsidRPr="006B251F">
              <w:rPr>
                <w:i/>
                <w:sz w:val="22"/>
                <w:szCs w:val="22"/>
              </w:rPr>
              <w:t xml:space="preserve"> Annually</w:t>
            </w:r>
          </w:p>
        </w:tc>
      </w:tr>
      <w:tr w:rsidR="00D962A0" w:rsidRPr="004A3B19" w:rsidTr="00CA4735">
        <w:tc>
          <w:tcPr>
            <w:tcW w:w="3168" w:type="dxa"/>
            <w:tcBorders>
              <w:top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c>
          <w:tcPr>
            <w:tcW w:w="4608" w:type="dxa"/>
            <w:tcBorders>
              <w:top w:val="single" w:sz="4" w:space="0" w:color="auto"/>
              <w:left w:val="single" w:sz="4" w:space="0" w:color="auto"/>
              <w:bottom w:val="single" w:sz="4" w:space="0" w:color="auto"/>
              <w:right w:val="single" w:sz="4" w:space="0" w:color="auto"/>
            </w:tcBorders>
            <w:shd w:val="clear" w:color="auto" w:fill="auto"/>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Continuously and Ongoing</w:t>
            </w:r>
          </w:p>
        </w:tc>
      </w:tr>
      <w:tr w:rsidR="00D962A0" w:rsidRPr="004A3B19" w:rsidTr="00CA4735">
        <w:tc>
          <w:tcPr>
            <w:tcW w:w="3168" w:type="dxa"/>
            <w:tcBorders>
              <w:top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c>
          <w:tcPr>
            <w:tcW w:w="4608" w:type="dxa"/>
            <w:tcBorders>
              <w:top w:val="single" w:sz="4" w:space="0" w:color="auto"/>
              <w:left w:val="single" w:sz="4" w:space="0" w:color="auto"/>
              <w:bottom w:val="single" w:sz="4" w:space="0" w:color="auto"/>
              <w:right w:val="single" w:sz="4" w:space="0" w:color="auto"/>
            </w:tcBorders>
            <w:shd w:val="clear" w:color="auto" w:fill="auto"/>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Other </w:t>
            </w:r>
          </w:p>
          <w:p w:rsidR="00D962A0" w:rsidRPr="006B251F" w:rsidRDefault="00D962A0" w:rsidP="00CA4735">
            <w:pPr>
              <w:rPr>
                <w:i/>
                <w:sz w:val="22"/>
                <w:szCs w:val="22"/>
              </w:rPr>
            </w:pPr>
            <w:r w:rsidRPr="006B251F">
              <w:rPr>
                <w:i/>
                <w:sz w:val="22"/>
                <w:szCs w:val="22"/>
              </w:rPr>
              <w:t>Specify:</w:t>
            </w:r>
          </w:p>
        </w:tc>
      </w:tr>
      <w:tr w:rsidR="00D962A0" w:rsidRPr="004A3B19" w:rsidTr="00CA4735">
        <w:tc>
          <w:tcPr>
            <w:tcW w:w="3168" w:type="dxa"/>
            <w:tcBorders>
              <w:top w:val="single" w:sz="4" w:space="0" w:color="auto"/>
              <w:left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c>
          <w:tcPr>
            <w:tcW w:w="4608" w:type="dxa"/>
            <w:tcBorders>
              <w:top w:val="single" w:sz="4" w:space="0" w:color="auto"/>
              <w:left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r>
    </w:tbl>
    <w:p w:rsidR="00D962A0" w:rsidRPr="004A3B19" w:rsidRDefault="00D962A0" w:rsidP="00CA4735">
      <w:pPr>
        <w:spacing w:after="0" w:line="240" w:lineRule="auto"/>
        <w:rPr>
          <w:rFonts w:ascii="Times New Roman" w:eastAsia="Times New Roman" w:hAnsi="Times New Roman" w:cs="Times New Roman"/>
          <w:b/>
          <w:i/>
          <w:sz w:val="24"/>
          <w:szCs w:val="24"/>
        </w:rPr>
      </w:pPr>
    </w:p>
    <w:p w:rsidR="00D962A0" w:rsidRPr="004A3B19" w:rsidRDefault="00D962A0" w:rsidP="00CA4735">
      <w:pPr>
        <w:spacing w:after="0" w:line="240" w:lineRule="auto"/>
        <w:ind w:left="720" w:hanging="720"/>
        <w:rPr>
          <w:rFonts w:ascii="Times New Roman" w:eastAsia="Times New Roman" w:hAnsi="Times New Roman" w:cs="Times New Roman"/>
          <w:i/>
          <w:sz w:val="24"/>
          <w:szCs w:val="24"/>
          <w:u w:val="single"/>
        </w:rPr>
      </w:pPr>
    </w:p>
    <w:tbl>
      <w:tblPr>
        <w:tblStyle w:val="TableGrid"/>
        <w:tblW w:w="0" w:type="auto"/>
        <w:tblLook w:val="01E0" w:firstRow="1" w:lastRow="1" w:firstColumn="1" w:lastColumn="1" w:noHBand="0" w:noVBand="0"/>
      </w:tblPr>
      <w:tblGrid>
        <w:gridCol w:w="2196"/>
        <w:gridCol w:w="2500"/>
        <w:gridCol w:w="2390"/>
        <w:gridCol w:w="347"/>
        <w:gridCol w:w="2143"/>
      </w:tblGrid>
      <w:tr w:rsidR="00D962A0" w:rsidRPr="004A3B19">
        <w:tc>
          <w:tcPr>
            <w:tcW w:w="2268" w:type="dxa"/>
            <w:tcBorders>
              <w:right w:val="single" w:sz="12" w:space="0" w:color="auto"/>
            </w:tcBorders>
          </w:tcPr>
          <w:p w:rsidR="00D962A0" w:rsidRPr="004A3B19" w:rsidRDefault="00D962A0" w:rsidP="00CA4735">
            <w:pPr>
              <w:rPr>
                <w:b/>
                <w:i/>
                <w:sz w:val="24"/>
                <w:szCs w:val="24"/>
              </w:rPr>
            </w:pPr>
            <w:r w:rsidRPr="004A3B19">
              <w:rPr>
                <w:b/>
                <w:i/>
                <w:sz w:val="24"/>
                <w:szCs w:val="24"/>
              </w:rPr>
              <w:t>Performance Measure:</w:t>
            </w:r>
          </w:p>
          <w:p w:rsidR="00D962A0" w:rsidRPr="004A3B19" w:rsidRDefault="00D962A0" w:rsidP="00CA4735">
            <w:pPr>
              <w:rPr>
                <w:i/>
                <w:sz w:val="24"/>
                <w:szCs w:val="24"/>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62A0" w:rsidRDefault="00D962A0" w:rsidP="00CA4735">
            <w:pPr>
              <w:rPr>
                <w:i/>
                <w:sz w:val="24"/>
                <w:szCs w:val="24"/>
              </w:rPr>
            </w:pPr>
            <w:r w:rsidRPr="0002656D">
              <w:rPr>
                <w:i/>
                <w:sz w:val="24"/>
                <w:szCs w:val="24"/>
              </w:rPr>
              <w:t xml:space="preserve">H &amp; W 6: </w:t>
            </w:r>
            <w:r w:rsidR="0008761A">
              <w:rPr>
                <w:i/>
                <w:sz w:val="24"/>
                <w:szCs w:val="24"/>
              </w:rPr>
              <w:t>C</w:t>
            </w:r>
            <w:r>
              <w:rPr>
                <w:i/>
                <w:sz w:val="24"/>
                <w:szCs w:val="24"/>
              </w:rPr>
              <w:t>ase management entity</w:t>
            </w:r>
            <w:r w:rsidRPr="0002656D">
              <w:rPr>
                <w:i/>
                <w:sz w:val="24"/>
                <w:szCs w:val="24"/>
              </w:rPr>
              <w:t xml:space="preserve"> staff ha</w:t>
            </w:r>
            <w:r w:rsidR="0008761A">
              <w:rPr>
                <w:i/>
                <w:sz w:val="24"/>
                <w:szCs w:val="24"/>
              </w:rPr>
              <w:t>d</w:t>
            </w:r>
            <w:r w:rsidRPr="0002656D">
              <w:rPr>
                <w:i/>
                <w:sz w:val="24"/>
                <w:szCs w:val="24"/>
              </w:rPr>
              <w:t xml:space="preserve"> Criminal Offender Record Information (CORI) checks at </w:t>
            </w:r>
            <w:r>
              <w:rPr>
                <w:i/>
                <w:sz w:val="24"/>
                <w:szCs w:val="24"/>
              </w:rPr>
              <w:t xml:space="preserve">the </w:t>
            </w:r>
            <w:r w:rsidRPr="0002656D">
              <w:rPr>
                <w:i/>
                <w:sz w:val="24"/>
                <w:szCs w:val="24"/>
              </w:rPr>
              <w:t>required times.</w:t>
            </w:r>
          </w:p>
          <w:p w:rsidR="00D962A0" w:rsidRDefault="00D962A0" w:rsidP="00CA4735">
            <w:pPr>
              <w:rPr>
                <w:i/>
                <w:sz w:val="24"/>
                <w:szCs w:val="24"/>
              </w:rPr>
            </w:pPr>
            <w:r w:rsidRPr="0002656D">
              <w:rPr>
                <w:i/>
                <w:sz w:val="24"/>
                <w:szCs w:val="24"/>
              </w:rPr>
              <w:t xml:space="preserve">Numerator: Number of </w:t>
            </w:r>
            <w:r>
              <w:rPr>
                <w:i/>
                <w:sz w:val="24"/>
                <w:szCs w:val="24"/>
              </w:rPr>
              <w:t xml:space="preserve">case management entity staff </w:t>
            </w:r>
            <w:r w:rsidRPr="0002656D">
              <w:rPr>
                <w:i/>
                <w:sz w:val="24"/>
                <w:szCs w:val="24"/>
              </w:rPr>
              <w:t>that ha</w:t>
            </w:r>
            <w:r>
              <w:rPr>
                <w:i/>
                <w:sz w:val="24"/>
                <w:szCs w:val="24"/>
              </w:rPr>
              <w:t>d</w:t>
            </w:r>
            <w:r w:rsidRPr="0002656D">
              <w:rPr>
                <w:i/>
                <w:sz w:val="24"/>
                <w:szCs w:val="24"/>
              </w:rPr>
              <w:t xml:space="preserve"> CORI checks at </w:t>
            </w:r>
            <w:r>
              <w:rPr>
                <w:i/>
                <w:sz w:val="24"/>
                <w:szCs w:val="24"/>
              </w:rPr>
              <w:t xml:space="preserve">the </w:t>
            </w:r>
            <w:r w:rsidRPr="0002656D">
              <w:rPr>
                <w:i/>
                <w:sz w:val="24"/>
                <w:szCs w:val="24"/>
              </w:rPr>
              <w:t>required times</w:t>
            </w:r>
          </w:p>
          <w:p w:rsidR="00D962A0" w:rsidRPr="0002656D" w:rsidRDefault="00D962A0" w:rsidP="00CA4735">
            <w:pPr>
              <w:rPr>
                <w:i/>
                <w:sz w:val="24"/>
                <w:szCs w:val="24"/>
              </w:rPr>
            </w:pPr>
            <w:r w:rsidRPr="0002656D">
              <w:rPr>
                <w:i/>
                <w:sz w:val="24"/>
                <w:szCs w:val="24"/>
              </w:rPr>
              <w:t xml:space="preserve">Denominator: </w:t>
            </w:r>
            <w:r>
              <w:rPr>
                <w:i/>
                <w:sz w:val="24"/>
                <w:szCs w:val="24"/>
              </w:rPr>
              <w:t>N</w:t>
            </w:r>
            <w:r w:rsidRPr="0002656D">
              <w:rPr>
                <w:i/>
                <w:sz w:val="24"/>
                <w:szCs w:val="24"/>
              </w:rPr>
              <w:t xml:space="preserve">umber of </w:t>
            </w:r>
            <w:r>
              <w:rPr>
                <w:i/>
                <w:sz w:val="24"/>
                <w:szCs w:val="24"/>
              </w:rPr>
              <w:t>case management entity staff</w:t>
            </w:r>
          </w:p>
        </w:tc>
      </w:tr>
      <w:tr w:rsidR="00D962A0" w:rsidRPr="004A3B19">
        <w:tc>
          <w:tcPr>
            <w:tcW w:w="9746" w:type="dxa"/>
            <w:gridSpan w:val="5"/>
          </w:tcPr>
          <w:p w:rsidR="00D962A0" w:rsidRPr="004A3B19" w:rsidRDefault="00D962A0" w:rsidP="00CA4735">
            <w:pPr>
              <w:rPr>
                <w:b/>
                <w:i/>
                <w:sz w:val="24"/>
                <w:szCs w:val="24"/>
              </w:rPr>
            </w:pPr>
            <w:r w:rsidRPr="004A3B19">
              <w:rPr>
                <w:b/>
                <w:i/>
                <w:sz w:val="24"/>
                <w:szCs w:val="24"/>
              </w:rPr>
              <w:t xml:space="preserve">Data Source </w:t>
            </w:r>
            <w:r w:rsidRPr="004A3B19">
              <w:rPr>
                <w:i/>
                <w:sz w:val="24"/>
                <w:szCs w:val="24"/>
              </w:rPr>
              <w:t>(Select one) (Several options are listed in the on-line application):</w:t>
            </w:r>
            <w:r>
              <w:rPr>
                <w:i/>
                <w:sz w:val="24"/>
                <w:szCs w:val="24"/>
              </w:rPr>
              <w:t xml:space="preserve"> Other</w:t>
            </w:r>
          </w:p>
        </w:tc>
      </w:tr>
      <w:tr w:rsidR="00D962A0" w:rsidRPr="004A3B19">
        <w:tc>
          <w:tcPr>
            <w:tcW w:w="9746" w:type="dxa"/>
            <w:gridSpan w:val="5"/>
            <w:tcBorders>
              <w:bottom w:val="single" w:sz="12" w:space="0" w:color="auto"/>
            </w:tcBorders>
          </w:tcPr>
          <w:p w:rsidR="00D962A0" w:rsidRPr="004A3B19" w:rsidRDefault="00D962A0" w:rsidP="00CA4735">
            <w:pPr>
              <w:rPr>
                <w:i/>
                <w:sz w:val="24"/>
                <w:szCs w:val="24"/>
              </w:rPr>
            </w:pPr>
            <w:r w:rsidRPr="004A3B19">
              <w:rPr>
                <w:i/>
                <w:sz w:val="24"/>
                <w:szCs w:val="24"/>
              </w:rPr>
              <w:t>If ‘Other’ is selected, specify:</w:t>
            </w:r>
          </w:p>
        </w:tc>
      </w:tr>
      <w:tr w:rsidR="00D962A0" w:rsidRPr="004A3B19">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62A0" w:rsidRPr="0002656D" w:rsidRDefault="00D962A0" w:rsidP="00CA4735">
            <w:pPr>
              <w:rPr>
                <w:i/>
                <w:sz w:val="24"/>
                <w:szCs w:val="24"/>
              </w:rPr>
            </w:pPr>
            <w:r w:rsidRPr="0002656D">
              <w:rPr>
                <w:i/>
                <w:sz w:val="24"/>
                <w:szCs w:val="24"/>
              </w:rPr>
              <w:t>CORI Verification Reporting for ASAPs and SCOs</w:t>
            </w:r>
          </w:p>
        </w:tc>
      </w:tr>
      <w:tr w:rsidR="00D962A0" w:rsidRPr="004A3B19">
        <w:tc>
          <w:tcPr>
            <w:tcW w:w="2268" w:type="dxa"/>
            <w:tcBorders>
              <w:top w:val="single" w:sz="12" w:space="0" w:color="auto"/>
            </w:tcBorders>
          </w:tcPr>
          <w:p w:rsidR="00D962A0" w:rsidRPr="004A3B19" w:rsidRDefault="00D962A0" w:rsidP="00CA4735">
            <w:pPr>
              <w:rPr>
                <w:b/>
                <w:i/>
                <w:sz w:val="24"/>
                <w:szCs w:val="24"/>
              </w:rPr>
            </w:pPr>
            <w:r w:rsidRPr="004A3B19" w:rsidDel="000B4A44">
              <w:rPr>
                <w:b/>
                <w:i/>
                <w:sz w:val="24"/>
                <w:szCs w:val="24"/>
              </w:rPr>
              <w:t xml:space="preserve"> </w:t>
            </w:r>
          </w:p>
        </w:tc>
        <w:tc>
          <w:tcPr>
            <w:tcW w:w="2520" w:type="dxa"/>
            <w:tcBorders>
              <w:top w:val="single" w:sz="12" w:space="0" w:color="auto"/>
            </w:tcBorders>
          </w:tcPr>
          <w:p w:rsidR="00D962A0" w:rsidRPr="004A3B19" w:rsidRDefault="00D962A0" w:rsidP="00CA4735">
            <w:pPr>
              <w:rPr>
                <w:b/>
                <w:i/>
                <w:sz w:val="24"/>
                <w:szCs w:val="24"/>
              </w:rPr>
            </w:pPr>
            <w:r w:rsidRPr="004A3B19">
              <w:rPr>
                <w:b/>
                <w:i/>
                <w:sz w:val="24"/>
                <w:szCs w:val="24"/>
              </w:rPr>
              <w:t>Responsible Party for data collection/generation</w:t>
            </w:r>
          </w:p>
          <w:p w:rsidR="00D962A0" w:rsidRPr="004A3B19" w:rsidRDefault="00D962A0" w:rsidP="00CA4735">
            <w:pPr>
              <w:rPr>
                <w:i/>
                <w:sz w:val="24"/>
                <w:szCs w:val="24"/>
              </w:rPr>
            </w:pPr>
            <w:r w:rsidRPr="004A3B19">
              <w:rPr>
                <w:i/>
                <w:sz w:val="24"/>
                <w:szCs w:val="24"/>
              </w:rPr>
              <w:t>(check each that applies)</w:t>
            </w:r>
          </w:p>
          <w:p w:rsidR="00D962A0" w:rsidRPr="004A3B19" w:rsidRDefault="00D962A0" w:rsidP="00CA4735">
            <w:pPr>
              <w:rPr>
                <w:i/>
                <w:sz w:val="24"/>
                <w:szCs w:val="24"/>
              </w:rPr>
            </w:pPr>
          </w:p>
        </w:tc>
        <w:tc>
          <w:tcPr>
            <w:tcW w:w="2390" w:type="dxa"/>
            <w:tcBorders>
              <w:top w:val="single" w:sz="12" w:space="0" w:color="auto"/>
            </w:tcBorders>
          </w:tcPr>
          <w:p w:rsidR="00D962A0" w:rsidRPr="004A3B19" w:rsidRDefault="00D962A0" w:rsidP="00CA4735">
            <w:pPr>
              <w:rPr>
                <w:b/>
                <w:i/>
                <w:sz w:val="24"/>
                <w:szCs w:val="24"/>
              </w:rPr>
            </w:pPr>
            <w:r w:rsidRPr="004A3B19">
              <w:rPr>
                <w:b/>
                <w:i/>
                <w:sz w:val="24"/>
                <w:szCs w:val="24"/>
              </w:rPr>
              <w:t>Frequency of data collection/generation:</w:t>
            </w:r>
          </w:p>
          <w:p w:rsidR="00D962A0" w:rsidRPr="004A3B19" w:rsidRDefault="00D962A0" w:rsidP="00CA4735">
            <w:pPr>
              <w:rPr>
                <w:i/>
                <w:sz w:val="24"/>
                <w:szCs w:val="24"/>
              </w:rPr>
            </w:pPr>
            <w:r w:rsidRPr="004A3B19">
              <w:rPr>
                <w:i/>
                <w:sz w:val="24"/>
                <w:szCs w:val="24"/>
              </w:rPr>
              <w:t>(check each that applies)</w:t>
            </w:r>
          </w:p>
        </w:tc>
        <w:tc>
          <w:tcPr>
            <w:tcW w:w="2568" w:type="dxa"/>
            <w:gridSpan w:val="2"/>
            <w:tcBorders>
              <w:top w:val="single" w:sz="12" w:space="0" w:color="auto"/>
            </w:tcBorders>
          </w:tcPr>
          <w:p w:rsidR="00D962A0" w:rsidRPr="004A3B19" w:rsidRDefault="00D962A0" w:rsidP="00CA4735">
            <w:pPr>
              <w:rPr>
                <w:b/>
                <w:i/>
                <w:sz w:val="24"/>
                <w:szCs w:val="24"/>
              </w:rPr>
            </w:pPr>
            <w:r w:rsidRPr="004A3B19">
              <w:rPr>
                <w:b/>
                <w:i/>
                <w:sz w:val="24"/>
                <w:szCs w:val="24"/>
              </w:rPr>
              <w:t>Sampling Approach</w:t>
            </w:r>
          </w:p>
          <w:p w:rsidR="00D962A0" w:rsidRPr="004A3B19" w:rsidRDefault="00D962A0" w:rsidP="00CA4735">
            <w:pPr>
              <w:rPr>
                <w:i/>
                <w:sz w:val="24"/>
                <w:szCs w:val="24"/>
              </w:rPr>
            </w:pPr>
            <w:r w:rsidRPr="004A3B19">
              <w:rPr>
                <w:i/>
                <w:sz w:val="24"/>
                <w:szCs w:val="24"/>
              </w:rPr>
              <w:t>(check each that applies)</w:t>
            </w:r>
          </w:p>
        </w:tc>
      </w:tr>
      <w:tr w:rsidR="00D962A0" w:rsidRPr="004A3B19">
        <w:tc>
          <w:tcPr>
            <w:tcW w:w="2268" w:type="dxa"/>
          </w:tcPr>
          <w:p w:rsidR="00D962A0" w:rsidRPr="004A3B19" w:rsidRDefault="00D962A0" w:rsidP="00CA4735">
            <w:pPr>
              <w:rPr>
                <w:i/>
                <w:sz w:val="24"/>
                <w:szCs w:val="24"/>
              </w:rPr>
            </w:pPr>
          </w:p>
        </w:tc>
        <w:tc>
          <w:tcPr>
            <w:tcW w:w="2520" w:type="dxa"/>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State Medicaid Agency</w:t>
            </w:r>
          </w:p>
        </w:tc>
        <w:tc>
          <w:tcPr>
            <w:tcW w:w="2390" w:type="dxa"/>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Weekly</w:t>
            </w:r>
          </w:p>
        </w:tc>
        <w:tc>
          <w:tcPr>
            <w:tcW w:w="2568" w:type="dxa"/>
            <w:gridSpan w:val="2"/>
          </w:tcPr>
          <w:p w:rsidR="00D962A0" w:rsidRPr="006B251F" w:rsidRDefault="00D962A0" w:rsidP="00CA4735">
            <w:pPr>
              <w:rPr>
                <w:i/>
                <w:sz w:val="22"/>
                <w:szCs w:val="22"/>
              </w:rPr>
            </w:pPr>
            <w:r w:rsidRPr="006B251F">
              <w:rPr>
                <w:i/>
                <w:sz w:val="22"/>
                <w:szCs w:val="22"/>
              </w:rPr>
              <w:sym w:font="Wingdings 2" w:char="F052"/>
            </w:r>
            <w:r w:rsidRPr="006B251F">
              <w:rPr>
                <w:i/>
                <w:sz w:val="22"/>
                <w:szCs w:val="22"/>
              </w:rPr>
              <w:t xml:space="preserve"> 100% Review</w:t>
            </w:r>
          </w:p>
        </w:tc>
      </w:tr>
      <w:tr w:rsidR="00D962A0" w:rsidRPr="004A3B19">
        <w:tc>
          <w:tcPr>
            <w:tcW w:w="2268" w:type="dxa"/>
            <w:shd w:val="solid" w:color="auto" w:fill="auto"/>
          </w:tcPr>
          <w:p w:rsidR="00D962A0" w:rsidRPr="004A3B19" w:rsidRDefault="00D962A0" w:rsidP="00CA4735">
            <w:pPr>
              <w:rPr>
                <w:i/>
                <w:sz w:val="24"/>
                <w:szCs w:val="24"/>
              </w:rPr>
            </w:pPr>
          </w:p>
        </w:tc>
        <w:tc>
          <w:tcPr>
            <w:tcW w:w="2520" w:type="dxa"/>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Operating Agency</w:t>
            </w:r>
          </w:p>
        </w:tc>
        <w:tc>
          <w:tcPr>
            <w:tcW w:w="2390" w:type="dxa"/>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Monthly</w:t>
            </w:r>
          </w:p>
        </w:tc>
        <w:tc>
          <w:tcPr>
            <w:tcW w:w="2568" w:type="dxa"/>
            <w:gridSpan w:val="2"/>
            <w:tcBorders>
              <w:bottom w:val="single" w:sz="4" w:space="0" w:color="auto"/>
            </w:tcBorders>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Less than 100% Review</w:t>
            </w:r>
          </w:p>
        </w:tc>
      </w:tr>
      <w:tr w:rsidR="00D962A0" w:rsidRPr="004A3B19">
        <w:tc>
          <w:tcPr>
            <w:tcW w:w="2268" w:type="dxa"/>
            <w:shd w:val="solid" w:color="auto" w:fill="auto"/>
          </w:tcPr>
          <w:p w:rsidR="00D962A0" w:rsidRPr="004A3B19" w:rsidRDefault="00D962A0" w:rsidP="00CA4735">
            <w:pPr>
              <w:rPr>
                <w:i/>
                <w:sz w:val="24"/>
                <w:szCs w:val="24"/>
              </w:rPr>
            </w:pPr>
          </w:p>
        </w:tc>
        <w:tc>
          <w:tcPr>
            <w:tcW w:w="2520" w:type="dxa"/>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Sub-State Entity</w:t>
            </w:r>
          </w:p>
        </w:tc>
        <w:tc>
          <w:tcPr>
            <w:tcW w:w="2390" w:type="dxa"/>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Quarterly</w:t>
            </w:r>
          </w:p>
        </w:tc>
        <w:tc>
          <w:tcPr>
            <w:tcW w:w="360" w:type="dxa"/>
            <w:tcBorders>
              <w:bottom w:val="single" w:sz="4" w:space="0" w:color="auto"/>
            </w:tcBorders>
            <w:shd w:val="solid" w:color="auto" w:fill="auto"/>
          </w:tcPr>
          <w:p w:rsidR="00D962A0" w:rsidRPr="006B251F" w:rsidRDefault="00D962A0" w:rsidP="00CA4735">
            <w:pPr>
              <w:rPr>
                <w:i/>
                <w:sz w:val="22"/>
                <w:szCs w:val="22"/>
              </w:rPr>
            </w:pPr>
          </w:p>
        </w:tc>
        <w:tc>
          <w:tcPr>
            <w:tcW w:w="2208" w:type="dxa"/>
            <w:tcBorders>
              <w:bottom w:val="single" w:sz="4" w:space="0" w:color="auto"/>
            </w:tcBorders>
            <w:shd w:val="clear" w:color="auto" w:fill="auto"/>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Representative Sample; Confidence Interval =</w:t>
            </w:r>
          </w:p>
        </w:tc>
      </w:tr>
      <w:tr w:rsidR="00D962A0" w:rsidRPr="004A3B19">
        <w:tc>
          <w:tcPr>
            <w:tcW w:w="2268" w:type="dxa"/>
            <w:shd w:val="solid" w:color="auto" w:fill="auto"/>
          </w:tcPr>
          <w:p w:rsidR="00D962A0" w:rsidRPr="004A3B19" w:rsidRDefault="00D962A0" w:rsidP="00CA4735">
            <w:pPr>
              <w:rPr>
                <w:i/>
                <w:sz w:val="24"/>
                <w:szCs w:val="24"/>
              </w:rPr>
            </w:pPr>
          </w:p>
        </w:tc>
        <w:tc>
          <w:tcPr>
            <w:tcW w:w="2520" w:type="dxa"/>
          </w:tcPr>
          <w:p w:rsidR="00D962A0" w:rsidRPr="006B251F" w:rsidRDefault="00D962A0" w:rsidP="00CA4735">
            <w:pPr>
              <w:rPr>
                <w:i/>
                <w:sz w:val="22"/>
                <w:szCs w:val="22"/>
              </w:rPr>
            </w:pPr>
            <w:r w:rsidRPr="006B251F">
              <w:rPr>
                <w:i/>
                <w:sz w:val="22"/>
                <w:szCs w:val="22"/>
              </w:rPr>
              <w:sym w:font="Wingdings 2" w:char="F052"/>
            </w:r>
            <w:r w:rsidRPr="006B251F">
              <w:rPr>
                <w:i/>
                <w:sz w:val="22"/>
                <w:szCs w:val="22"/>
              </w:rPr>
              <w:t xml:space="preserve"> Other </w:t>
            </w:r>
          </w:p>
          <w:p w:rsidR="00D962A0" w:rsidRPr="006B251F" w:rsidRDefault="00D962A0" w:rsidP="00CA4735">
            <w:pPr>
              <w:rPr>
                <w:i/>
                <w:sz w:val="22"/>
                <w:szCs w:val="22"/>
              </w:rPr>
            </w:pPr>
            <w:r w:rsidRPr="006B251F">
              <w:rPr>
                <w:i/>
                <w:sz w:val="22"/>
                <w:szCs w:val="22"/>
              </w:rPr>
              <w:t>Specify:</w:t>
            </w:r>
          </w:p>
        </w:tc>
        <w:tc>
          <w:tcPr>
            <w:tcW w:w="2390" w:type="dxa"/>
          </w:tcPr>
          <w:p w:rsidR="00D962A0" w:rsidRPr="006B251F" w:rsidRDefault="00D962A0" w:rsidP="00CA4735">
            <w:pPr>
              <w:rPr>
                <w:i/>
                <w:sz w:val="22"/>
                <w:szCs w:val="22"/>
              </w:rPr>
            </w:pPr>
            <w:r w:rsidRPr="006B251F">
              <w:rPr>
                <w:i/>
                <w:sz w:val="22"/>
                <w:szCs w:val="22"/>
              </w:rPr>
              <w:sym w:font="Wingdings 2" w:char="F052"/>
            </w:r>
            <w:r w:rsidRPr="006B251F">
              <w:rPr>
                <w:i/>
                <w:sz w:val="22"/>
                <w:szCs w:val="22"/>
              </w:rPr>
              <w:t xml:space="preserve"> Annually</w:t>
            </w:r>
          </w:p>
        </w:tc>
        <w:tc>
          <w:tcPr>
            <w:tcW w:w="360" w:type="dxa"/>
            <w:tcBorders>
              <w:bottom w:val="single" w:sz="4" w:space="0" w:color="auto"/>
            </w:tcBorders>
            <w:shd w:val="solid" w:color="auto" w:fill="auto"/>
          </w:tcPr>
          <w:p w:rsidR="00D962A0" w:rsidRPr="006B251F" w:rsidRDefault="00D962A0" w:rsidP="00CA4735">
            <w:pPr>
              <w:rPr>
                <w:i/>
                <w:sz w:val="22"/>
                <w:szCs w:val="22"/>
              </w:rPr>
            </w:pPr>
          </w:p>
        </w:tc>
        <w:tc>
          <w:tcPr>
            <w:tcW w:w="2208" w:type="dxa"/>
            <w:tcBorders>
              <w:bottom w:val="single" w:sz="4" w:space="0" w:color="auto"/>
            </w:tcBorders>
            <w:shd w:val="pct10" w:color="auto" w:fill="auto"/>
          </w:tcPr>
          <w:p w:rsidR="00D962A0" w:rsidRPr="006B251F" w:rsidRDefault="00D962A0" w:rsidP="00CA4735">
            <w:pPr>
              <w:rPr>
                <w:i/>
                <w:sz w:val="22"/>
                <w:szCs w:val="22"/>
              </w:rPr>
            </w:pPr>
          </w:p>
        </w:tc>
      </w:tr>
      <w:tr w:rsidR="00D962A0" w:rsidRPr="004A3B19">
        <w:tc>
          <w:tcPr>
            <w:tcW w:w="2268" w:type="dxa"/>
            <w:tcBorders>
              <w:bottom w:val="single" w:sz="4" w:space="0" w:color="auto"/>
            </w:tcBorders>
          </w:tcPr>
          <w:p w:rsidR="00D962A0" w:rsidRPr="004A3B19" w:rsidRDefault="00D962A0" w:rsidP="00CA4735">
            <w:pPr>
              <w:rPr>
                <w:i/>
                <w:sz w:val="24"/>
                <w:szCs w:val="24"/>
              </w:rPr>
            </w:pPr>
          </w:p>
        </w:tc>
        <w:tc>
          <w:tcPr>
            <w:tcW w:w="2520" w:type="dxa"/>
            <w:tcBorders>
              <w:bottom w:val="single" w:sz="4" w:space="0" w:color="auto"/>
            </w:tcBorders>
            <w:shd w:val="pct10" w:color="auto" w:fill="auto"/>
          </w:tcPr>
          <w:p w:rsidR="00D962A0" w:rsidRPr="006B251F" w:rsidRDefault="00D962A0" w:rsidP="00CA4735">
            <w:pPr>
              <w:rPr>
                <w:i/>
                <w:sz w:val="22"/>
                <w:szCs w:val="22"/>
              </w:rPr>
            </w:pPr>
            <w:r w:rsidRPr="006B251F">
              <w:rPr>
                <w:i/>
                <w:sz w:val="22"/>
                <w:szCs w:val="22"/>
              </w:rPr>
              <w:t>ASAPs and Senior Care Organizations (SCO)</w:t>
            </w:r>
          </w:p>
        </w:tc>
        <w:tc>
          <w:tcPr>
            <w:tcW w:w="2390" w:type="dxa"/>
            <w:tcBorders>
              <w:bottom w:val="single" w:sz="4" w:space="0" w:color="auto"/>
            </w:tcBorders>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Continuously and Ongoing</w:t>
            </w:r>
          </w:p>
        </w:tc>
        <w:tc>
          <w:tcPr>
            <w:tcW w:w="360" w:type="dxa"/>
            <w:tcBorders>
              <w:bottom w:val="single" w:sz="4" w:space="0" w:color="auto"/>
            </w:tcBorders>
            <w:shd w:val="solid" w:color="auto" w:fill="auto"/>
          </w:tcPr>
          <w:p w:rsidR="00D962A0" w:rsidRPr="006B251F" w:rsidRDefault="00D962A0" w:rsidP="00CA4735">
            <w:pPr>
              <w:rPr>
                <w:i/>
                <w:sz w:val="22"/>
                <w:szCs w:val="22"/>
              </w:rPr>
            </w:pPr>
          </w:p>
        </w:tc>
        <w:tc>
          <w:tcPr>
            <w:tcW w:w="2208" w:type="dxa"/>
            <w:tcBorders>
              <w:bottom w:val="single" w:sz="4" w:space="0" w:color="auto"/>
            </w:tcBorders>
            <w:shd w:val="clear" w:color="auto" w:fill="auto"/>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Stratified: Describe Group:</w:t>
            </w:r>
          </w:p>
        </w:tc>
      </w:tr>
      <w:tr w:rsidR="00D962A0" w:rsidRPr="004A3B19">
        <w:tc>
          <w:tcPr>
            <w:tcW w:w="2268" w:type="dxa"/>
            <w:tcBorders>
              <w:bottom w:val="single" w:sz="4" w:space="0" w:color="auto"/>
            </w:tcBorders>
          </w:tcPr>
          <w:p w:rsidR="00D962A0" w:rsidRPr="004A3B19" w:rsidRDefault="00D962A0" w:rsidP="00CA4735">
            <w:pPr>
              <w:rPr>
                <w:i/>
                <w:sz w:val="24"/>
                <w:szCs w:val="24"/>
              </w:rPr>
            </w:pPr>
          </w:p>
        </w:tc>
        <w:tc>
          <w:tcPr>
            <w:tcW w:w="2520" w:type="dxa"/>
            <w:tcBorders>
              <w:bottom w:val="single" w:sz="4" w:space="0" w:color="auto"/>
            </w:tcBorders>
            <w:shd w:val="pct10" w:color="auto" w:fill="auto"/>
          </w:tcPr>
          <w:p w:rsidR="00D962A0" w:rsidRPr="006B251F" w:rsidRDefault="00D962A0" w:rsidP="00CA4735">
            <w:pPr>
              <w:rPr>
                <w:i/>
                <w:sz w:val="22"/>
                <w:szCs w:val="22"/>
              </w:rPr>
            </w:pPr>
          </w:p>
        </w:tc>
        <w:tc>
          <w:tcPr>
            <w:tcW w:w="2390" w:type="dxa"/>
            <w:tcBorders>
              <w:bottom w:val="single" w:sz="4" w:space="0" w:color="auto"/>
            </w:tcBorders>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Other</w:t>
            </w:r>
          </w:p>
          <w:p w:rsidR="00D962A0" w:rsidRPr="006B251F" w:rsidRDefault="00D962A0" w:rsidP="00CA4735">
            <w:pPr>
              <w:rPr>
                <w:i/>
                <w:sz w:val="22"/>
                <w:szCs w:val="22"/>
              </w:rPr>
            </w:pPr>
            <w:r w:rsidRPr="006B251F">
              <w:rPr>
                <w:i/>
                <w:sz w:val="22"/>
                <w:szCs w:val="22"/>
              </w:rPr>
              <w:t>Specify:</w:t>
            </w:r>
          </w:p>
        </w:tc>
        <w:tc>
          <w:tcPr>
            <w:tcW w:w="360" w:type="dxa"/>
            <w:tcBorders>
              <w:bottom w:val="single" w:sz="4" w:space="0" w:color="auto"/>
            </w:tcBorders>
            <w:shd w:val="solid" w:color="auto" w:fill="auto"/>
          </w:tcPr>
          <w:p w:rsidR="00D962A0" w:rsidRPr="006B251F" w:rsidRDefault="00D962A0" w:rsidP="00CA4735">
            <w:pPr>
              <w:rPr>
                <w:i/>
                <w:sz w:val="22"/>
                <w:szCs w:val="22"/>
              </w:rPr>
            </w:pPr>
          </w:p>
        </w:tc>
        <w:tc>
          <w:tcPr>
            <w:tcW w:w="2208" w:type="dxa"/>
            <w:tcBorders>
              <w:bottom w:val="single" w:sz="4" w:space="0" w:color="auto"/>
            </w:tcBorders>
            <w:shd w:val="pct10" w:color="auto" w:fill="auto"/>
          </w:tcPr>
          <w:p w:rsidR="00D962A0" w:rsidRPr="006B251F" w:rsidRDefault="00D962A0" w:rsidP="00CA4735">
            <w:pPr>
              <w:rPr>
                <w:i/>
                <w:sz w:val="22"/>
                <w:szCs w:val="22"/>
              </w:rPr>
            </w:pPr>
          </w:p>
        </w:tc>
      </w:tr>
      <w:tr w:rsidR="00D962A0" w:rsidRPr="004A3B19">
        <w:tc>
          <w:tcPr>
            <w:tcW w:w="2268" w:type="dxa"/>
            <w:tcBorders>
              <w:top w:val="single" w:sz="4" w:space="0" w:color="auto"/>
              <w:left w:val="single" w:sz="4" w:space="0" w:color="auto"/>
              <w:bottom w:val="single" w:sz="4" w:space="0" w:color="auto"/>
              <w:right w:val="single" w:sz="4" w:space="0" w:color="auto"/>
            </w:tcBorders>
          </w:tcPr>
          <w:p w:rsidR="00D962A0" w:rsidRPr="004A3B19" w:rsidRDefault="00D962A0" w:rsidP="00CA4735">
            <w:pPr>
              <w:rPr>
                <w:i/>
                <w:sz w:val="24"/>
                <w:szCs w:val="24"/>
              </w:rPr>
            </w:pPr>
          </w:p>
        </w:tc>
        <w:tc>
          <w:tcPr>
            <w:tcW w:w="2520" w:type="dxa"/>
            <w:tcBorders>
              <w:top w:val="single" w:sz="4" w:space="0" w:color="auto"/>
              <w:left w:val="single" w:sz="4" w:space="0" w:color="auto"/>
              <w:bottom w:val="single" w:sz="4" w:space="0" w:color="auto"/>
              <w:right w:val="single" w:sz="4" w:space="0" w:color="auto"/>
            </w:tcBorders>
          </w:tcPr>
          <w:p w:rsidR="00D962A0" w:rsidRPr="006B251F" w:rsidRDefault="00D962A0" w:rsidP="00CA473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62A0" w:rsidRPr="006B251F" w:rsidRDefault="00D962A0" w:rsidP="00CA4735">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Other Specify:</w:t>
            </w:r>
          </w:p>
        </w:tc>
      </w:tr>
      <w:tr w:rsidR="00D962A0" w:rsidRPr="004A3B19">
        <w:tc>
          <w:tcPr>
            <w:tcW w:w="2268" w:type="dxa"/>
            <w:tcBorders>
              <w:top w:val="single" w:sz="4" w:space="0" w:color="auto"/>
              <w:left w:val="single" w:sz="4" w:space="0" w:color="auto"/>
              <w:bottom w:val="single" w:sz="4" w:space="0" w:color="auto"/>
              <w:right w:val="single" w:sz="4" w:space="0" w:color="auto"/>
            </w:tcBorders>
            <w:shd w:val="pct10" w:color="auto" w:fill="auto"/>
          </w:tcPr>
          <w:p w:rsidR="00D962A0" w:rsidRPr="004A3B19" w:rsidRDefault="00D962A0" w:rsidP="00CA4735">
            <w:pPr>
              <w:rPr>
                <w:i/>
                <w:sz w:val="24"/>
                <w:szCs w:val="24"/>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62A0" w:rsidRPr="006B251F" w:rsidRDefault="00D962A0" w:rsidP="00CA4735">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r>
    </w:tbl>
    <w:p w:rsidR="00D962A0" w:rsidRPr="004A3B19" w:rsidRDefault="00D962A0" w:rsidP="00CA4735">
      <w:pPr>
        <w:spacing w:after="0" w:line="240" w:lineRule="auto"/>
        <w:rPr>
          <w:rFonts w:ascii="Times New Roman" w:eastAsia="Times New Roman" w:hAnsi="Times New Roman" w:cs="Times New Roman"/>
          <w:sz w:val="24"/>
          <w:szCs w:val="24"/>
        </w:rPr>
      </w:pPr>
    </w:p>
    <w:p w:rsidR="00D962A0" w:rsidRDefault="00D962A0" w:rsidP="00CA4735">
      <w:pPr>
        <w:spacing w:after="0" w:line="240" w:lineRule="auto"/>
        <w:rPr>
          <w:rFonts w:ascii="Times New Roman" w:eastAsia="Times New Roman" w:hAnsi="Times New Roman" w:cs="Times New Roman"/>
          <w:b/>
          <w:i/>
          <w:sz w:val="24"/>
          <w:szCs w:val="24"/>
        </w:rPr>
      </w:pPr>
      <w:r w:rsidRPr="004A3B19">
        <w:rPr>
          <w:rFonts w:ascii="Times New Roman" w:eastAsia="Times New Roman" w:hAnsi="Times New Roman" w:cs="Times New Roman"/>
          <w:b/>
          <w:i/>
          <w:sz w:val="24"/>
          <w:szCs w:val="24"/>
        </w:rPr>
        <w:t>Data Aggregation and Analysis</w:t>
      </w:r>
    </w:p>
    <w:p w:rsidR="006B251F" w:rsidRPr="004A3B19" w:rsidRDefault="006B251F" w:rsidP="00CA4735">
      <w:pPr>
        <w:spacing w:after="0" w:line="240" w:lineRule="auto"/>
        <w:rPr>
          <w:rFonts w:ascii="Times New Roman" w:eastAsia="Times New Roman" w:hAnsi="Times New Roman" w:cs="Times New Roman"/>
          <w:sz w:val="24"/>
          <w:szCs w:val="24"/>
        </w:rPr>
      </w:pPr>
    </w:p>
    <w:tbl>
      <w:tblPr>
        <w:tblStyle w:val="TableGrid"/>
        <w:tblW w:w="0" w:type="auto"/>
        <w:tblLook w:val="01E0" w:firstRow="1" w:lastRow="1" w:firstColumn="1" w:lastColumn="1" w:noHBand="0" w:noVBand="0"/>
      </w:tblPr>
      <w:tblGrid>
        <w:gridCol w:w="3618"/>
        <w:gridCol w:w="4518"/>
      </w:tblGrid>
      <w:tr w:rsidR="00D962A0" w:rsidRPr="004A3B19" w:rsidTr="00CA4735">
        <w:tc>
          <w:tcPr>
            <w:tcW w:w="3618" w:type="dxa"/>
            <w:tcBorders>
              <w:top w:val="single" w:sz="4" w:space="0" w:color="auto"/>
              <w:left w:val="single" w:sz="4" w:space="0" w:color="auto"/>
              <w:bottom w:val="single" w:sz="4" w:space="0" w:color="auto"/>
              <w:right w:val="single" w:sz="4" w:space="0" w:color="auto"/>
            </w:tcBorders>
          </w:tcPr>
          <w:p w:rsidR="00D962A0" w:rsidRPr="004A3B19" w:rsidRDefault="00D962A0" w:rsidP="00CA4735">
            <w:pPr>
              <w:rPr>
                <w:b/>
                <w:i/>
              </w:rPr>
            </w:pPr>
            <w:r w:rsidRPr="004A3B19">
              <w:rPr>
                <w:b/>
                <w:i/>
              </w:rPr>
              <w:t xml:space="preserve">Responsible Party for data aggregation and analysis </w:t>
            </w:r>
          </w:p>
          <w:p w:rsidR="00D962A0" w:rsidRPr="004A3B19" w:rsidRDefault="00D962A0" w:rsidP="00CA4735">
            <w:pPr>
              <w:rPr>
                <w:b/>
                <w:i/>
              </w:rPr>
            </w:pPr>
            <w:r w:rsidRPr="004A3B19">
              <w:rPr>
                <w:i/>
                <w:sz w:val="24"/>
                <w:szCs w:val="24"/>
              </w:rPr>
              <w:t>(check each that applies</w:t>
            </w:r>
          </w:p>
        </w:tc>
        <w:tc>
          <w:tcPr>
            <w:tcW w:w="4518" w:type="dxa"/>
            <w:tcBorders>
              <w:top w:val="single" w:sz="4" w:space="0" w:color="auto"/>
              <w:left w:val="single" w:sz="4" w:space="0" w:color="auto"/>
              <w:bottom w:val="single" w:sz="4" w:space="0" w:color="auto"/>
              <w:right w:val="single" w:sz="4" w:space="0" w:color="auto"/>
            </w:tcBorders>
            <w:shd w:val="clear" w:color="auto" w:fill="auto"/>
          </w:tcPr>
          <w:p w:rsidR="00D962A0" w:rsidRPr="004A3B19" w:rsidRDefault="00D962A0" w:rsidP="00CA4735">
            <w:pPr>
              <w:rPr>
                <w:b/>
                <w:i/>
              </w:rPr>
            </w:pPr>
            <w:r w:rsidRPr="004A3B19">
              <w:rPr>
                <w:b/>
                <w:i/>
              </w:rPr>
              <w:t>Frequency of data aggregation and analysis:</w:t>
            </w:r>
          </w:p>
          <w:p w:rsidR="00D962A0" w:rsidRPr="004A3B19" w:rsidRDefault="00D962A0" w:rsidP="00CA4735">
            <w:pPr>
              <w:rPr>
                <w:b/>
                <w:i/>
              </w:rPr>
            </w:pPr>
            <w:r w:rsidRPr="004A3B19">
              <w:rPr>
                <w:i/>
                <w:sz w:val="24"/>
                <w:szCs w:val="24"/>
              </w:rPr>
              <w:t>(check each that applies</w:t>
            </w:r>
          </w:p>
        </w:tc>
      </w:tr>
      <w:tr w:rsidR="00D962A0" w:rsidRPr="004A3B19" w:rsidTr="00CA4735">
        <w:tc>
          <w:tcPr>
            <w:tcW w:w="3618" w:type="dxa"/>
            <w:tcBorders>
              <w:top w:val="single" w:sz="4" w:space="0" w:color="auto"/>
              <w:left w:val="single" w:sz="4" w:space="0" w:color="auto"/>
              <w:bottom w:val="single" w:sz="4" w:space="0" w:color="auto"/>
              <w:right w:val="single" w:sz="4" w:space="0" w:color="auto"/>
            </w:tcBorders>
          </w:tcPr>
          <w:p w:rsidR="00D962A0" w:rsidRPr="006B251F" w:rsidRDefault="00D962A0" w:rsidP="00CA4735">
            <w:pPr>
              <w:rPr>
                <w:i/>
                <w:sz w:val="22"/>
                <w:szCs w:val="22"/>
              </w:rPr>
            </w:pPr>
            <w:r w:rsidRPr="006B251F">
              <w:rPr>
                <w:i/>
                <w:sz w:val="22"/>
                <w:szCs w:val="22"/>
              </w:rPr>
              <w:sym w:font="Wingdings 2" w:char="F052"/>
            </w:r>
            <w:r w:rsidRPr="006B251F">
              <w:rPr>
                <w:i/>
                <w:sz w:val="22"/>
                <w:szCs w:val="22"/>
              </w:rPr>
              <w:t xml:space="preserve"> State Medicaid Agency</w:t>
            </w:r>
          </w:p>
        </w:tc>
        <w:tc>
          <w:tcPr>
            <w:tcW w:w="4518" w:type="dxa"/>
            <w:tcBorders>
              <w:top w:val="single" w:sz="4" w:space="0" w:color="auto"/>
              <w:left w:val="single" w:sz="4" w:space="0" w:color="auto"/>
              <w:bottom w:val="single" w:sz="4" w:space="0" w:color="auto"/>
              <w:right w:val="single" w:sz="4" w:space="0" w:color="auto"/>
            </w:tcBorders>
            <w:shd w:val="clear" w:color="auto" w:fill="auto"/>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Weekly</w:t>
            </w:r>
          </w:p>
        </w:tc>
      </w:tr>
      <w:tr w:rsidR="00D962A0" w:rsidRPr="004A3B19" w:rsidTr="00CA4735">
        <w:tc>
          <w:tcPr>
            <w:tcW w:w="3618" w:type="dxa"/>
            <w:tcBorders>
              <w:top w:val="single" w:sz="4" w:space="0" w:color="auto"/>
              <w:left w:val="single" w:sz="4" w:space="0" w:color="auto"/>
              <w:bottom w:val="single" w:sz="4" w:space="0" w:color="auto"/>
              <w:right w:val="single" w:sz="4" w:space="0" w:color="auto"/>
            </w:tcBorders>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Operating Agency</w:t>
            </w:r>
          </w:p>
        </w:tc>
        <w:tc>
          <w:tcPr>
            <w:tcW w:w="4518" w:type="dxa"/>
            <w:tcBorders>
              <w:top w:val="single" w:sz="4" w:space="0" w:color="auto"/>
              <w:left w:val="single" w:sz="4" w:space="0" w:color="auto"/>
              <w:bottom w:val="single" w:sz="4" w:space="0" w:color="auto"/>
              <w:right w:val="single" w:sz="4" w:space="0" w:color="auto"/>
            </w:tcBorders>
            <w:shd w:val="clear" w:color="auto" w:fill="auto"/>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Monthly</w:t>
            </w:r>
          </w:p>
        </w:tc>
      </w:tr>
      <w:tr w:rsidR="00D962A0" w:rsidRPr="004A3B19" w:rsidTr="00CA4735">
        <w:tc>
          <w:tcPr>
            <w:tcW w:w="3618" w:type="dxa"/>
            <w:tcBorders>
              <w:top w:val="single" w:sz="4" w:space="0" w:color="auto"/>
              <w:left w:val="single" w:sz="4" w:space="0" w:color="auto"/>
              <w:bottom w:val="single" w:sz="4" w:space="0" w:color="auto"/>
              <w:right w:val="single" w:sz="4" w:space="0" w:color="auto"/>
            </w:tcBorders>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Sub-State Entity</w:t>
            </w:r>
          </w:p>
        </w:tc>
        <w:tc>
          <w:tcPr>
            <w:tcW w:w="4518" w:type="dxa"/>
            <w:tcBorders>
              <w:top w:val="single" w:sz="4" w:space="0" w:color="auto"/>
              <w:left w:val="single" w:sz="4" w:space="0" w:color="auto"/>
              <w:bottom w:val="single" w:sz="4" w:space="0" w:color="auto"/>
              <w:right w:val="single" w:sz="4" w:space="0" w:color="auto"/>
            </w:tcBorders>
            <w:shd w:val="clear" w:color="auto" w:fill="auto"/>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Quarterly</w:t>
            </w:r>
          </w:p>
        </w:tc>
      </w:tr>
      <w:tr w:rsidR="00D962A0" w:rsidRPr="004A3B19" w:rsidTr="00CA4735">
        <w:tc>
          <w:tcPr>
            <w:tcW w:w="3618" w:type="dxa"/>
            <w:tcBorders>
              <w:top w:val="single" w:sz="4" w:space="0" w:color="auto"/>
              <w:left w:val="single" w:sz="4" w:space="0" w:color="auto"/>
              <w:bottom w:val="single" w:sz="4" w:space="0" w:color="auto"/>
              <w:right w:val="single" w:sz="4" w:space="0" w:color="auto"/>
            </w:tcBorders>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Other </w:t>
            </w:r>
          </w:p>
          <w:p w:rsidR="00D962A0" w:rsidRPr="006B251F" w:rsidRDefault="00D962A0" w:rsidP="00CA4735">
            <w:pPr>
              <w:rPr>
                <w:i/>
                <w:sz w:val="22"/>
                <w:szCs w:val="22"/>
              </w:rPr>
            </w:pPr>
            <w:r w:rsidRPr="006B251F">
              <w:rPr>
                <w:i/>
                <w:sz w:val="22"/>
                <w:szCs w:val="22"/>
              </w:rPr>
              <w:t>Specify:</w:t>
            </w:r>
          </w:p>
        </w:tc>
        <w:tc>
          <w:tcPr>
            <w:tcW w:w="4518" w:type="dxa"/>
            <w:tcBorders>
              <w:top w:val="single" w:sz="4" w:space="0" w:color="auto"/>
              <w:left w:val="single" w:sz="4" w:space="0" w:color="auto"/>
              <w:bottom w:val="single" w:sz="4" w:space="0" w:color="auto"/>
              <w:right w:val="single" w:sz="4" w:space="0" w:color="auto"/>
            </w:tcBorders>
            <w:shd w:val="clear" w:color="auto" w:fill="auto"/>
          </w:tcPr>
          <w:p w:rsidR="00D962A0" w:rsidRPr="006B251F" w:rsidRDefault="00D962A0" w:rsidP="00CA4735">
            <w:pPr>
              <w:rPr>
                <w:i/>
                <w:sz w:val="22"/>
                <w:szCs w:val="22"/>
              </w:rPr>
            </w:pPr>
            <w:r w:rsidRPr="006B251F">
              <w:rPr>
                <w:i/>
                <w:sz w:val="22"/>
                <w:szCs w:val="22"/>
              </w:rPr>
              <w:sym w:font="Wingdings 2" w:char="F052"/>
            </w:r>
            <w:r w:rsidRPr="006B251F">
              <w:rPr>
                <w:i/>
                <w:sz w:val="22"/>
                <w:szCs w:val="22"/>
              </w:rPr>
              <w:t xml:space="preserve"> Annually</w:t>
            </w:r>
          </w:p>
        </w:tc>
      </w:tr>
      <w:tr w:rsidR="00D962A0" w:rsidRPr="004A3B19" w:rsidTr="00CA4735">
        <w:tc>
          <w:tcPr>
            <w:tcW w:w="3618" w:type="dxa"/>
            <w:tcBorders>
              <w:top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c>
          <w:tcPr>
            <w:tcW w:w="4518" w:type="dxa"/>
            <w:tcBorders>
              <w:top w:val="single" w:sz="4" w:space="0" w:color="auto"/>
              <w:left w:val="single" w:sz="4" w:space="0" w:color="auto"/>
              <w:bottom w:val="single" w:sz="4" w:space="0" w:color="auto"/>
              <w:right w:val="single" w:sz="4" w:space="0" w:color="auto"/>
            </w:tcBorders>
            <w:shd w:val="clear" w:color="auto" w:fill="auto"/>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Continuously and Ongoing</w:t>
            </w:r>
          </w:p>
        </w:tc>
      </w:tr>
      <w:tr w:rsidR="00D962A0" w:rsidRPr="004A3B19" w:rsidTr="00CA4735">
        <w:tc>
          <w:tcPr>
            <w:tcW w:w="3618" w:type="dxa"/>
            <w:tcBorders>
              <w:top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c>
          <w:tcPr>
            <w:tcW w:w="4518" w:type="dxa"/>
            <w:tcBorders>
              <w:top w:val="single" w:sz="4" w:space="0" w:color="auto"/>
              <w:left w:val="single" w:sz="4" w:space="0" w:color="auto"/>
              <w:bottom w:val="single" w:sz="4" w:space="0" w:color="auto"/>
              <w:right w:val="single" w:sz="4" w:space="0" w:color="auto"/>
            </w:tcBorders>
            <w:shd w:val="clear" w:color="auto" w:fill="auto"/>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Other </w:t>
            </w:r>
          </w:p>
          <w:p w:rsidR="00D962A0" w:rsidRPr="006B251F" w:rsidRDefault="00D962A0" w:rsidP="00CA4735">
            <w:pPr>
              <w:rPr>
                <w:i/>
                <w:sz w:val="22"/>
                <w:szCs w:val="22"/>
              </w:rPr>
            </w:pPr>
            <w:r w:rsidRPr="006B251F">
              <w:rPr>
                <w:i/>
                <w:sz w:val="22"/>
                <w:szCs w:val="22"/>
              </w:rPr>
              <w:lastRenderedPageBreak/>
              <w:t>Specify:</w:t>
            </w:r>
          </w:p>
        </w:tc>
      </w:tr>
      <w:tr w:rsidR="00D962A0" w:rsidRPr="004A3B19" w:rsidTr="00CA4735">
        <w:tc>
          <w:tcPr>
            <w:tcW w:w="3618" w:type="dxa"/>
            <w:tcBorders>
              <w:top w:val="single" w:sz="4" w:space="0" w:color="auto"/>
              <w:left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c>
          <w:tcPr>
            <w:tcW w:w="4518" w:type="dxa"/>
            <w:tcBorders>
              <w:top w:val="single" w:sz="4" w:space="0" w:color="auto"/>
              <w:left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r>
    </w:tbl>
    <w:p w:rsidR="00D962A0" w:rsidRPr="004A3B19" w:rsidRDefault="00D962A0" w:rsidP="00CA4735">
      <w:pPr>
        <w:spacing w:after="0" w:line="240" w:lineRule="auto"/>
        <w:rPr>
          <w:rFonts w:ascii="Times New Roman" w:eastAsia="Times New Roman" w:hAnsi="Times New Roman" w:cs="Times New Roman"/>
          <w:b/>
          <w:i/>
          <w:sz w:val="24"/>
          <w:szCs w:val="24"/>
        </w:rPr>
      </w:pPr>
    </w:p>
    <w:p w:rsidR="00D962A0" w:rsidRPr="004A3B19" w:rsidRDefault="00D962A0" w:rsidP="00CA4735">
      <w:pPr>
        <w:spacing w:after="0" w:line="240" w:lineRule="auto"/>
        <w:ind w:left="720" w:hanging="720"/>
        <w:rPr>
          <w:rFonts w:ascii="Times New Roman" w:eastAsia="Times New Roman" w:hAnsi="Times New Roman" w:cs="Times New Roman"/>
          <w:i/>
          <w:sz w:val="24"/>
          <w:szCs w:val="24"/>
          <w:u w:val="single"/>
        </w:rPr>
      </w:pPr>
    </w:p>
    <w:tbl>
      <w:tblPr>
        <w:tblStyle w:val="TableGrid"/>
        <w:tblW w:w="0" w:type="auto"/>
        <w:tblLook w:val="01E0" w:firstRow="1" w:lastRow="1" w:firstColumn="1" w:lastColumn="1" w:noHBand="0" w:noVBand="0"/>
      </w:tblPr>
      <w:tblGrid>
        <w:gridCol w:w="2201"/>
        <w:gridCol w:w="2501"/>
        <w:gridCol w:w="2390"/>
        <w:gridCol w:w="348"/>
        <w:gridCol w:w="2136"/>
      </w:tblGrid>
      <w:tr w:rsidR="00D962A0" w:rsidRPr="004A3B19" w:rsidTr="00CA4735">
        <w:tc>
          <w:tcPr>
            <w:tcW w:w="2201" w:type="dxa"/>
            <w:tcBorders>
              <w:right w:val="single" w:sz="12" w:space="0" w:color="auto"/>
            </w:tcBorders>
          </w:tcPr>
          <w:p w:rsidR="00D962A0" w:rsidRPr="004A3B19" w:rsidRDefault="00D962A0" w:rsidP="00CA4735">
            <w:pPr>
              <w:rPr>
                <w:b/>
                <w:i/>
                <w:sz w:val="24"/>
                <w:szCs w:val="24"/>
              </w:rPr>
            </w:pPr>
            <w:r w:rsidRPr="004A3B19">
              <w:rPr>
                <w:b/>
                <w:i/>
                <w:sz w:val="24"/>
                <w:szCs w:val="24"/>
              </w:rPr>
              <w:t>Performance Measure:</w:t>
            </w:r>
          </w:p>
          <w:p w:rsidR="00D962A0" w:rsidRPr="004A3B19" w:rsidRDefault="00D962A0" w:rsidP="00CA4735">
            <w:pPr>
              <w:rPr>
                <w:i/>
                <w:sz w:val="24"/>
                <w:szCs w:val="24"/>
              </w:rPr>
            </w:pPr>
          </w:p>
        </w:tc>
        <w:tc>
          <w:tcPr>
            <w:tcW w:w="7375"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62A0" w:rsidRDefault="00D962A0" w:rsidP="00CA4735">
            <w:pPr>
              <w:rPr>
                <w:i/>
                <w:sz w:val="24"/>
                <w:szCs w:val="24"/>
              </w:rPr>
            </w:pPr>
            <w:r w:rsidRPr="00412948">
              <w:rPr>
                <w:i/>
                <w:sz w:val="24"/>
                <w:szCs w:val="24"/>
              </w:rPr>
              <w:t xml:space="preserve">H &amp; W 7: </w:t>
            </w:r>
            <w:r>
              <w:rPr>
                <w:i/>
                <w:sz w:val="24"/>
                <w:szCs w:val="24"/>
              </w:rPr>
              <w:t>Waiver</w:t>
            </w:r>
            <w:r w:rsidRPr="00412948">
              <w:rPr>
                <w:i/>
                <w:sz w:val="24"/>
                <w:szCs w:val="24"/>
              </w:rPr>
              <w:t xml:space="preserve"> </w:t>
            </w:r>
            <w:r>
              <w:rPr>
                <w:i/>
                <w:sz w:val="24"/>
                <w:szCs w:val="24"/>
              </w:rPr>
              <w:t xml:space="preserve">service </w:t>
            </w:r>
            <w:r w:rsidRPr="00412948">
              <w:rPr>
                <w:i/>
                <w:sz w:val="24"/>
                <w:szCs w:val="24"/>
              </w:rPr>
              <w:t>provider staff ha</w:t>
            </w:r>
            <w:r w:rsidR="0000071F">
              <w:rPr>
                <w:i/>
                <w:sz w:val="24"/>
                <w:szCs w:val="24"/>
              </w:rPr>
              <w:t>d</w:t>
            </w:r>
            <w:r w:rsidRPr="00412948">
              <w:rPr>
                <w:i/>
                <w:sz w:val="24"/>
                <w:szCs w:val="24"/>
              </w:rPr>
              <w:t xml:space="preserve"> </w:t>
            </w:r>
            <w:r>
              <w:rPr>
                <w:i/>
                <w:sz w:val="24"/>
                <w:szCs w:val="24"/>
              </w:rPr>
              <w:t>Criminal Offender Record Information (</w:t>
            </w:r>
            <w:r w:rsidRPr="00412948">
              <w:rPr>
                <w:i/>
                <w:sz w:val="24"/>
                <w:szCs w:val="24"/>
              </w:rPr>
              <w:t>CORI</w:t>
            </w:r>
            <w:r>
              <w:rPr>
                <w:i/>
                <w:sz w:val="24"/>
                <w:szCs w:val="24"/>
              </w:rPr>
              <w:t>)</w:t>
            </w:r>
            <w:r w:rsidRPr="00412948">
              <w:rPr>
                <w:i/>
                <w:sz w:val="24"/>
                <w:szCs w:val="24"/>
              </w:rPr>
              <w:t xml:space="preserve"> checks at required times.</w:t>
            </w:r>
          </w:p>
          <w:p w:rsidR="00D962A0" w:rsidRDefault="00D962A0" w:rsidP="00CA4735">
            <w:pPr>
              <w:rPr>
                <w:i/>
                <w:sz w:val="24"/>
                <w:szCs w:val="24"/>
              </w:rPr>
            </w:pPr>
            <w:r w:rsidRPr="00412948">
              <w:rPr>
                <w:i/>
                <w:sz w:val="24"/>
                <w:szCs w:val="24"/>
              </w:rPr>
              <w:t>Numerator: Number of</w:t>
            </w:r>
            <w:r>
              <w:rPr>
                <w:i/>
                <w:sz w:val="24"/>
                <w:szCs w:val="24"/>
              </w:rPr>
              <w:t xml:space="preserve"> waiver</w:t>
            </w:r>
            <w:r w:rsidRPr="00412948">
              <w:rPr>
                <w:i/>
                <w:sz w:val="24"/>
                <w:szCs w:val="24"/>
              </w:rPr>
              <w:t xml:space="preserve"> </w:t>
            </w:r>
            <w:r>
              <w:rPr>
                <w:i/>
                <w:sz w:val="24"/>
                <w:szCs w:val="24"/>
              </w:rPr>
              <w:t>s</w:t>
            </w:r>
            <w:r w:rsidRPr="00412948">
              <w:rPr>
                <w:i/>
                <w:sz w:val="24"/>
                <w:szCs w:val="24"/>
              </w:rPr>
              <w:t>ervice provider</w:t>
            </w:r>
            <w:r w:rsidR="0000071F">
              <w:rPr>
                <w:i/>
                <w:sz w:val="24"/>
                <w:szCs w:val="24"/>
              </w:rPr>
              <w:t>s</w:t>
            </w:r>
            <w:r>
              <w:rPr>
                <w:i/>
                <w:sz w:val="24"/>
                <w:szCs w:val="24"/>
              </w:rPr>
              <w:t xml:space="preserve"> </w:t>
            </w:r>
            <w:r w:rsidR="0000071F">
              <w:rPr>
                <w:i/>
                <w:sz w:val="24"/>
                <w:szCs w:val="24"/>
              </w:rPr>
              <w:t xml:space="preserve">audited </w:t>
            </w:r>
            <w:r w:rsidRPr="00412948">
              <w:rPr>
                <w:i/>
                <w:sz w:val="24"/>
                <w:szCs w:val="24"/>
              </w:rPr>
              <w:t xml:space="preserve"> </w:t>
            </w:r>
            <w:r>
              <w:rPr>
                <w:i/>
                <w:sz w:val="24"/>
                <w:szCs w:val="24"/>
              </w:rPr>
              <w:t xml:space="preserve">whose staff had </w:t>
            </w:r>
            <w:r w:rsidRPr="00412948">
              <w:rPr>
                <w:i/>
                <w:sz w:val="24"/>
                <w:szCs w:val="24"/>
              </w:rPr>
              <w:t>CORI check</w:t>
            </w:r>
            <w:r>
              <w:rPr>
                <w:i/>
                <w:sz w:val="24"/>
                <w:szCs w:val="24"/>
              </w:rPr>
              <w:t>s</w:t>
            </w:r>
            <w:r w:rsidRPr="00412948">
              <w:rPr>
                <w:i/>
                <w:sz w:val="24"/>
                <w:szCs w:val="24"/>
              </w:rPr>
              <w:t xml:space="preserve"> at required times</w:t>
            </w:r>
          </w:p>
          <w:p w:rsidR="00D962A0" w:rsidRPr="00412948" w:rsidRDefault="00D962A0" w:rsidP="00CA4735">
            <w:pPr>
              <w:rPr>
                <w:i/>
                <w:sz w:val="24"/>
                <w:szCs w:val="24"/>
              </w:rPr>
            </w:pPr>
            <w:r w:rsidRPr="00412948">
              <w:rPr>
                <w:i/>
                <w:sz w:val="24"/>
                <w:szCs w:val="24"/>
              </w:rPr>
              <w:t xml:space="preserve">Denominator: Number of </w:t>
            </w:r>
            <w:r>
              <w:rPr>
                <w:i/>
                <w:sz w:val="24"/>
                <w:szCs w:val="24"/>
              </w:rPr>
              <w:t>waiver s</w:t>
            </w:r>
            <w:r w:rsidRPr="00412948">
              <w:rPr>
                <w:i/>
                <w:sz w:val="24"/>
                <w:szCs w:val="24"/>
              </w:rPr>
              <w:t xml:space="preserve">ervice </w:t>
            </w:r>
            <w:r>
              <w:rPr>
                <w:i/>
                <w:sz w:val="24"/>
                <w:szCs w:val="24"/>
              </w:rPr>
              <w:t>p</w:t>
            </w:r>
            <w:r w:rsidRPr="00412948">
              <w:rPr>
                <w:i/>
                <w:sz w:val="24"/>
                <w:szCs w:val="24"/>
              </w:rPr>
              <w:t>rovider</w:t>
            </w:r>
            <w:r w:rsidR="0000071F">
              <w:rPr>
                <w:i/>
                <w:sz w:val="24"/>
                <w:szCs w:val="24"/>
              </w:rPr>
              <w:t>s</w:t>
            </w:r>
            <w:r>
              <w:rPr>
                <w:i/>
                <w:sz w:val="24"/>
                <w:szCs w:val="24"/>
              </w:rPr>
              <w:t xml:space="preserve"> audited </w:t>
            </w:r>
          </w:p>
        </w:tc>
      </w:tr>
      <w:tr w:rsidR="00D962A0" w:rsidRPr="004A3B19" w:rsidTr="00CA4735">
        <w:tc>
          <w:tcPr>
            <w:tcW w:w="9576" w:type="dxa"/>
            <w:gridSpan w:val="5"/>
          </w:tcPr>
          <w:p w:rsidR="00D962A0" w:rsidRPr="004A3B19" w:rsidRDefault="00D962A0" w:rsidP="00CA4735">
            <w:pPr>
              <w:rPr>
                <w:b/>
                <w:i/>
                <w:sz w:val="24"/>
                <w:szCs w:val="24"/>
              </w:rPr>
            </w:pPr>
            <w:r w:rsidRPr="004A3B19">
              <w:rPr>
                <w:b/>
                <w:i/>
                <w:sz w:val="24"/>
                <w:szCs w:val="24"/>
              </w:rPr>
              <w:t xml:space="preserve">Data Source </w:t>
            </w:r>
            <w:r w:rsidRPr="004A3B19">
              <w:rPr>
                <w:i/>
                <w:sz w:val="24"/>
                <w:szCs w:val="24"/>
              </w:rPr>
              <w:t>(Select one) (Several options are listed in the on-line application):</w:t>
            </w:r>
            <w:r>
              <w:rPr>
                <w:i/>
                <w:sz w:val="24"/>
                <w:szCs w:val="24"/>
              </w:rPr>
              <w:t xml:space="preserve"> Provider performance monitoring</w:t>
            </w:r>
          </w:p>
        </w:tc>
      </w:tr>
      <w:tr w:rsidR="00D962A0" w:rsidRPr="004A3B19" w:rsidTr="00CA4735">
        <w:tc>
          <w:tcPr>
            <w:tcW w:w="9576" w:type="dxa"/>
            <w:gridSpan w:val="5"/>
            <w:tcBorders>
              <w:bottom w:val="single" w:sz="12" w:space="0" w:color="auto"/>
            </w:tcBorders>
          </w:tcPr>
          <w:p w:rsidR="00D962A0" w:rsidRPr="004A3B19" w:rsidRDefault="00D962A0" w:rsidP="00CA4735">
            <w:pPr>
              <w:rPr>
                <w:i/>
                <w:sz w:val="24"/>
                <w:szCs w:val="24"/>
              </w:rPr>
            </w:pPr>
            <w:r w:rsidRPr="004A3B19">
              <w:rPr>
                <w:i/>
                <w:sz w:val="24"/>
                <w:szCs w:val="24"/>
              </w:rPr>
              <w:t>If ‘Other’ is selected, specify:</w:t>
            </w:r>
          </w:p>
        </w:tc>
      </w:tr>
      <w:tr w:rsidR="00D962A0" w:rsidRPr="004A3B19" w:rsidTr="00CA4735">
        <w:tc>
          <w:tcPr>
            <w:tcW w:w="957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62A0" w:rsidRPr="004A3B19" w:rsidRDefault="00D962A0" w:rsidP="00CA4735">
            <w:pPr>
              <w:rPr>
                <w:i/>
                <w:sz w:val="24"/>
                <w:szCs w:val="24"/>
              </w:rPr>
            </w:pPr>
            <w:r>
              <w:rPr>
                <w:i/>
                <w:sz w:val="24"/>
                <w:szCs w:val="24"/>
              </w:rPr>
              <w:t>ASAP and SCO quality reports</w:t>
            </w:r>
          </w:p>
        </w:tc>
      </w:tr>
      <w:tr w:rsidR="00D962A0" w:rsidRPr="004A3B19" w:rsidTr="00CA4735">
        <w:tc>
          <w:tcPr>
            <w:tcW w:w="2201" w:type="dxa"/>
            <w:tcBorders>
              <w:top w:val="single" w:sz="12" w:space="0" w:color="auto"/>
            </w:tcBorders>
          </w:tcPr>
          <w:p w:rsidR="00D962A0" w:rsidRPr="004A3B19" w:rsidRDefault="00D962A0" w:rsidP="00CA4735">
            <w:pPr>
              <w:rPr>
                <w:b/>
                <w:i/>
                <w:sz w:val="24"/>
                <w:szCs w:val="24"/>
              </w:rPr>
            </w:pPr>
            <w:r w:rsidRPr="004A3B19" w:rsidDel="000B4A44">
              <w:rPr>
                <w:b/>
                <w:i/>
                <w:sz w:val="24"/>
                <w:szCs w:val="24"/>
              </w:rPr>
              <w:t xml:space="preserve"> </w:t>
            </w:r>
          </w:p>
        </w:tc>
        <w:tc>
          <w:tcPr>
            <w:tcW w:w="2501" w:type="dxa"/>
            <w:tcBorders>
              <w:top w:val="single" w:sz="12" w:space="0" w:color="auto"/>
            </w:tcBorders>
          </w:tcPr>
          <w:p w:rsidR="00D962A0" w:rsidRPr="004A3B19" w:rsidRDefault="00D962A0" w:rsidP="00CA4735">
            <w:pPr>
              <w:rPr>
                <w:b/>
                <w:i/>
                <w:sz w:val="24"/>
                <w:szCs w:val="24"/>
              </w:rPr>
            </w:pPr>
            <w:r w:rsidRPr="004A3B19">
              <w:rPr>
                <w:b/>
                <w:i/>
                <w:sz w:val="24"/>
                <w:szCs w:val="24"/>
              </w:rPr>
              <w:t>Responsible Party for data collection/generation</w:t>
            </w:r>
          </w:p>
          <w:p w:rsidR="00D962A0" w:rsidRPr="004A3B19" w:rsidRDefault="00D962A0" w:rsidP="00CA4735">
            <w:pPr>
              <w:rPr>
                <w:i/>
                <w:sz w:val="24"/>
                <w:szCs w:val="24"/>
              </w:rPr>
            </w:pPr>
            <w:r w:rsidRPr="004A3B19">
              <w:rPr>
                <w:i/>
                <w:sz w:val="24"/>
                <w:szCs w:val="24"/>
              </w:rPr>
              <w:t>(check each that applies)</w:t>
            </w:r>
          </w:p>
          <w:p w:rsidR="00D962A0" w:rsidRPr="004A3B19" w:rsidRDefault="00D962A0" w:rsidP="00CA4735">
            <w:pPr>
              <w:rPr>
                <w:i/>
                <w:sz w:val="24"/>
                <w:szCs w:val="24"/>
              </w:rPr>
            </w:pPr>
          </w:p>
        </w:tc>
        <w:tc>
          <w:tcPr>
            <w:tcW w:w="2390" w:type="dxa"/>
            <w:tcBorders>
              <w:top w:val="single" w:sz="12" w:space="0" w:color="auto"/>
            </w:tcBorders>
          </w:tcPr>
          <w:p w:rsidR="00D962A0" w:rsidRPr="004A3B19" w:rsidRDefault="00D962A0" w:rsidP="00CA4735">
            <w:pPr>
              <w:rPr>
                <w:b/>
                <w:i/>
                <w:sz w:val="24"/>
                <w:szCs w:val="24"/>
              </w:rPr>
            </w:pPr>
            <w:r w:rsidRPr="004A3B19">
              <w:rPr>
                <w:b/>
                <w:i/>
                <w:sz w:val="24"/>
                <w:szCs w:val="24"/>
              </w:rPr>
              <w:t>Frequency of data collection/generation:</w:t>
            </w:r>
          </w:p>
          <w:p w:rsidR="00D962A0" w:rsidRPr="004A3B19" w:rsidRDefault="00D962A0" w:rsidP="00CA4735">
            <w:pPr>
              <w:rPr>
                <w:i/>
                <w:sz w:val="24"/>
                <w:szCs w:val="24"/>
              </w:rPr>
            </w:pPr>
            <w:r w:rsidRPr="004A3B19">
              <w:rPr>
                <w:i/>
                <w:sz w:val="24"/>
                <w:szCs w:val="24"/>
              </w:rPr>
              <w:t>(check each that applies)</w:t>
            </w:r>
          </w:p>
        </w:tc>
        <w:tc>
          <w:tcPr>
            <w:tcW w:w="2484" w:type="dxa"/>
            <w:gridSpan w:val="2"/>
            <w:tcBorders>
              <w:top w:val="single" w:sz="12" w:space="0" w:color="auto"/>
            </w:tcBorders>
          </w:tcPr>
          <w:p w:rsidR="00D962A0" w:rsidRPr="004A3B19" w:rsidRDefault="00D962A0" w:rsidP="00CA4735">
            <w:pPr>
              <w:rPr>
                <w:b/>
                <w:i/>
                <w:sz w:val="24"/>
                <w:szCs w:val="24"/>
              </w:rPr>
            </w:pPr>
            <w:r w:rsidRPr="004A3B19">
              <w:rPr>
                <w:b/>
                <w:i/>
                <w:sz w:val="24"/>
                <w:szCs w:val="24"/>
              </w:rPr>
              <w:t>Sampling Approach</w:t>
            </w:r>
          </w:p>
          <w:p w:rsidR="00D962A0" w:rsidRPr="004A3B19" w:rsidRDefault="00D962A0" w:rsidP="00CA4735">
            <w:pPr>
              <w:rPr>
                <w:i/>
                <w:sz w:val="24"/>
                <w:szCs w:val="24"/>
              </w:rPr>
            </w:pPr>
            <w:r w:rsidRPr="004A3B19">
              <w:rPr>
                <w:i/>
                <w:sz w:val="24"/>
                <w:szCs w:val="24"/>
              </w:rPr>
              <w:t>(check each that applies)</w:t>
            </w:r>
          </w:p>
        </w:tc>
      </w:tr>
      <w:tr w:rsidR="00D962A0" w:rsidRPr="004A3B19" w:rsidTr="00CA4735">
        <w:tc>
          <w:tcPr>
            <w:tcW w:w="2201" w:type="dxa"/>
          </w:tcPr>
          <w:p w:rsidR="00D962A0" w:rsidRPr="004A3B19" w:rsidRDefault="00D962A0" w:rsidP="00CA4735">
            <w:pPr>
              <w:rPr>
                <w:i/>
                <w:sz w:val="24"/>
                <w:szCs w:val="24"/>
              </w:rPr>
            </w:pPr>
          </w:p>
        </w:tc>
        <w:tc>
          <w:tcPr>
            <w:tcW w:w="2501" w:type="dxa"/>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State Medicaid Agency</w:t>
            </w:r>
          </w:p>
        </w:tc>
        <w:tc>
          <w:tcPr>
            <w:tcW w:w="2390" w:type="dxa"/>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Weekly</w:t>
            </w:r>
          </w:p>
        </w:tc>
        <w:tc>
          <w:tcPr>
            <w:tcW w:w="2484" w:type="dxa"/>
            <w:gridSpan w:val="2"/>
          </w:tcPr>
          <w:p w:rsidR="00D962A0" w:rsidRPr="006B251F" w:rsidRDefault="00D962A0" w:rsidP="00CA4735">
            <w:pPr>
              <w:rPr>
                <w:i/>
                <w:sz w:val="22"/>
                <w:szCs w:val="22"/>
              </w:rPr>
            </w:pPr>
            <w:r w:rsidRPr="006B251F">
              <w:rPr>
                <w:i/>
                <w:sz w:val="22"/>
                <w:szCs w:val="22"/>
              </w:rPr>
              <w:sym w:font="Wingdings 2" w:char="F052"/>
            </w:r>
            <w:r w:rsidRPr="006B251F">
              <w:rPr>
                <w:i/>
                <w:sz w:val="22"/>
                <w:szCs w:val="22"/>
              </w:rPr>
              <w:t xml:space="preserve"> 100% Review</w:t>
            </w:r>
          </w:p>
        </w:tc>
      </w:tr>
      <w:tr w:rsidR="00D962A0" w:rsidRPr="004A3B19" w:rsidTr="00CA4735">
        <w:tc>
          <w:tcPr>
            <w:tcW w:w="2201" w:type="dxa"/>
            <w:shd w:val="solid" w:color="auto" w:fill="auto"/>
          </w:tcPr>
          <w:p w:rsidR="00D962A0" w:rsidRPr="004A3B19" w:rsidRDefault="00D962A0" w:rsidP="00CA4735">
            <w:pPr>
              <w:rPr>
                <w:i/>
                <w:sz w:val="24"/>
                <w:szCs w:val="24"/>
              </w:rPr>
            </w:pPr>
          </w:p>
        </w:tc>
        <w:tc>
          <w:tcPr>
            <w:tcW w:w="2501" w:type="dxa"/>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Operating Agency</w:t>
            </w:r>
          </w:p>
        </w:tc>
        <w:tc>
          <w:tcPr>
            <w:tcW w:w="2390" w:type="dxa"/>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Monthly</w:t>
            </w:r>
          </w:p>
        </w:tc>
        <w:tc>
          <w:tcPr>
            <w:tcW w:w="2484" w:type="dxa"/>
            <w:gridSpan w:val="2"/>
            <w:tcBorders>
              <w:bottom w:val="single" w:sz="4" w:space="0" w:color="auto"/>
            </w:tcBorders>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Less than 100% Review</w:t>
            </w:r>
          </w:p>
        </w:tc>
      </w:tr>
      <w:tr w:rsidR="00D962A0" w:rsidRPr="004A3B19" w:rsidTr="00CA4735">
        <w:tc>
          <w:tcPr>
            <w:tcW w:w="2201" w:type="dxa"/>
            <w:shd w:val="solid" w:color="auto" w:fill="auto"/>
          </w:tcPr>
          <w:p w:rsidR="00D962A0" w:rsidRPr="004A3B19" w:rsidRDefault="00D962A0" w:rsidP="00CA4735">
            <w:pPr>
              <w:rPr>
                <w:i/>
                <w:sz w:val="24"/>
                <w:szCs w:val="24"/>
              </w:rPr>
            </w:pPr>
          </w:p>
        </w:tc>
        <w:tc>
          <w:tcPr>
            <w:tcW w:w="2501" w:type="dxa"/>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Sub-State Entity</w:t>
            </w:r>
          </w:p>
        </w:tc>
        <w:tc>
          <w:tcPr>
            <w:tcW w:w="2390" w:type="dxa"/>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Quarterly</w:t>
            </w:r>
          </w:p>
        </w:tc>
        <w:tc>
          <w:tcPr>
            <w:tcW w:w="348" w:type="dxa"/>
            <w:tcBorders>
              <w:bottom w:val="single" w:sz="4" w:space="0" w:color="auto"/>
            </w:tcBorders>
            <w:shd w:val="solid" w:color="auto" w:fill="auto"/>
          </w:tcPr>
          <w:p w:rsidR="00D962A0" w:rsidRPr="006B251F" w:rsidRDefault="00D962A0" w:rsidP="00CA4735">
            <w:pPr>
              <w:rPr>
                <w:i/>
                <w:sz w:val="22"/>
                <w:szCs w:val="22"/>
              </w:rPr>
            </w:pPr>
          </w:p>
        </w:tc>
        <w:tc>
          <w:tcPr>
            <w:tcW w:w="2136" w:type="dxa"/>
            <w:tcBorders>
              <w:bottom w:val="single" w:sz="4" w:space="0" w:color="auto"/>
            </w:tcBorders>
            <w:shd w:val="clear" w:color="auto" w:fill="auto"/>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Representative Sample; Confidence Interval =</w:t>
            </w:r>
          </w:p>
        </w:tc>
      </w:tr>
      <w:tr w:rsidR="00D962A0" w:rsidRPr="004A3B19" w:rsidTr="00CA4735">
        <w:tc>
          <w:tcPr>
            <w:tcW w:w="2201" w:type="dxa"/>
            <w:shd w:val="solid" w:color="auto" w:fill="auto"/>
          </w:tcPr>
          <w:p w:rsidR="00D962A0" w:rsidRPr="004A3B19" w:rsidRDefault="00D962A0" w:rsidP="00CA4735">
            <w:pPr>
              <w:rPr>
                <w:i/>
                <w:sz w:val="24"/>
                <w:szCs w:val="24"/>
              </w:rPr>
            </w:pPr>
          </w:p>
        </w:tc>
        <w:tc>
          <w:tcPr>
            <w:tcW w:w="2501" w:type="dxa"/>
          </w:tcPr>
          <w:p w:rsidR="00D962A0" w:rsidRPr="006B251F" w:rsidRDefault="00D962A0" w:rsidP="00CA4735">
            <w:pPr>
              <w:rPr>
                <w:i/>
                <w:sz w:val="22"/>
                <w:szCs w:val="22"/>
              </w:rPr>
            </w:pPr>
            <w:r w:rsidRPr="006B251F">
              <w:rPr>
                <w:i/>
                <w:sz w:val="22"/>
                <w:szCs w:val="22"/>
              </w:rPr>
              <w:sym w:font="Wingdings 2" w:char="F052"/>
            </w:r>
            <w:r w:rsidRPr="006B251F">
              <w:rPr>
                <w:i/>
                <w:sz w:val="22"/>
                <w:szCs w:val="22"/>
              </w:rPr>
              <w:t xml:space="preserve"> Other </w:t>
            </w:r>
          </w:p>
          <w:p w:rsidR="00D962A0" w:rsidRPr="006B251F" w:rsidRDefault="00D962A0" w:rsidP="00CA4735">
            <w:pPr>
              <w:rPr>
                <w:i/>
                <w:sz w:val="22"/>
                <w:szCs w:val="22"/>
              </w:rPr>
            </w:pPr>
            <w:r w:rsidRPr="006B251F">
              <w:rPr>
                <w:i/>
                <w:sz w:val="22"/>
                <w:szCs w:val="22"/>
              </w:rPr>
              <w:t>Specify:</w:t>
            </w:r>
          </w:p>
        </w:tc>
        <w:tc>
          <w:tcPr>
            <w:tcW w:w="2390" w:type="dxa"/>
          </w:tcPr>
          <w:p w:rsidR="00D962A0" w:rsidRPr="006B251F" w:rsidRDefault="00D962A0" w:rsidP="00CA4735">
            <w:pPr>
              <w:rPr>
                <w:i/>
                <w:sz w:val="22"/>
                <w:szCs w:val="22"/>
              </w:rPr>
            </w:pPr>
            <w:r w:rsidRPr="006B251F">
              <w:rPr>
                <w:i/>
                <w:sz w:val="22"/>
                <w:szCs w:val="22"/>
              </w:rPr>
              <w:sym w:font="Wingdings 2" w:char="F052"/>
            </w:r>
            <w:r w:rsidRPr="006B251F">
              <w:rPr>
                <w:i/>
                <w:sz w:val="22"/>
                <w:szCs w:val="22"/>
              </w:rPr>
              <w:t xml:space="preserve"> Annually</w:t>
            </w:r>
          </w:p>
        </w:tc>
        <w:tc>
          <w:tcPr>
            <w:tcW w:w="348" w:type="dxa"/>
            <w:tcBorders>
              <w:bottom w:val="single" w:sz="4" w:space="0" w:color="auto"/>
            </w:tcBorders>
            <w:shd w:val="solid" w:color="auto" w:fill="auto"/>
          </w:tcPr>
          <w:p w:rsidR="00D962A0" w:rsidRPr="006B251F" w:rsidRDefault="00D962A0" w:rsidP="00CA4735">
            <w:pPr>
              <w:rPr>
                <w:i/>
                <w:sz w:val="22"/>
                <w:szCs w:val="22"/>
              </w:rPr>
            </w:pPr>
          </w:p>
        </w:tc>
        <w:tc>
          <w:tcPr>
            <w:tcW w:w="2136" w:type="dxa"/>
            <w:tcBorders>
              <w:bottom w:val="single" w:sz="4" w:space="0" w:color="auto"/>
            </w:tcBorders>
            <w:shd w:val="pct10" w:color="auto" w:fill="auto"/>
          </w:tcPr>
          <w:p w:rsidR="00D962A0" w:rsidRPr="006B251F" w:rsidRDefault="00D962A0" w:rsidP="00CA4735">
            <w:pPr>
              <w:rPr>
                <w:i/>
                <w:sz w:val="22"/>
                <w:szCs w:val="22"/>
              </w:rPr>
            </w:pPr>
          </w:p>
        </w:tc>
      </w:tr>
      <w:tr w:rsidR="00D962A0" w:rsidRPr="004A3B19" w:rsidTr="00CA4735">
        <w:tc>
          <w:tcPr>
            <w:tcW w:w="2201" w:type="dxa"/>
            <w:tcBorders>
              <w:bottom w:val="single" w:sz="4" w:space="0" w:color="auto"/>
            </w:tcBorders>
          </w:tcPr>
          <w:p w:rsidR="00D962A0" w:rsidRPr="004A3B19" w:rsidRDefault="00D962A0" w:rsidP="00CA4735">
            <w:pPr>
              <w:rPr>
                <w:i/>
                <w:sz w:val="24"/>
                <w:szCs w:val="24"/>
              </w:rPr>
            </w:pPr>
          </w:p>
        </w:tc>
        <w:tc>
          <w:tcPr>
            <w:tcW w:w="2501" w:type="dxa"/>
            <w:tcBorders>
              <w:bottom w:val="single" w:sz="4" w:space="0" w:color="auto"/>
            </w:tcBorders>
            <w:shd w:val="pct10" w:color="auto" w:fill="auto"/>
          </w:tcPr>
          <w:p w:rsidR="00D962A0" w:rsidRPr="006B251F" w:rsidRDefault="00D962A0" w:rsidP="00CA4735">
            <w:pPr>
              <w:rPr>
                <w:i/>
                <w:sz w:val="22"/>
                <w:szCs w:val="22"/>
              </w:rPr>
            </w:pPr>
            <w:r w:rsidRPr="006B251F">
              <w:rPr>
                <w:i/>
                <w:sz w:val="22"/>
                <w:szCs w:val="22"/>
              </w:rPr>
              <w:t>ASAPs and Senior Care Organizations (SCO)</w:t>
            </w:r>
          </w:p>
        </w:tc>
        <w:tc>
          <w:tcPr>
            <w:tcW w:w="2390" w:type="dxa"/>
            <w:tcBorders>
              <w:bottom w:val="single" w:sz="4" w:space="0" w:color="auto"/>
            </w:tcBorders>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Continuously and Ongoing</w:t>
            </w:r>
          </w:p>
        </w:tc>
        <w:tc>
          <w:tcPr>
            <w:tcW w:w="348" w:type="dxa"/>
            <w:tcBorders>
              <w:bottom w:val="single" w:sz="4" w:space="0" w:color="auto"/>
            </w:tcBorders>
            <w:shd w:val="solid" w:color="auto" w:fill="auto"/>
          </w:tcPr>
          <w:p w:rsidR="00D962A0" w:rsidRPr="006B251F" w:rsidRDefault="00D962A0" w:rsidP="00CA4735">
            <w:pPr>
              <w:rPr>
                <w:i/>
                <w:sz w:val="22"/>
                <w:szCs w:val="22"/>
              </w:rPr>
            </w:pPr>
          </w:p>
        </w:tc>
        <w:tc>
          <w:tcPr>
            <w:tcW w:w="2136" w:type="dxa"/>
            <w:tcBorders>
              <w:bottom w:val="single" w:sz="4" w:space="0" w:color="auto"/>
            </w:tcBorders>
            <w:shd w:val="clear" w:color="auto" w:fill="auto"/>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Stratified: Describe Group:</w:t>
            </w:r>
          </w:p>
        </w:tc>
      </w:tr>
      <w:tr w:rsidR="00D962A0" w:rsidRPr="004A3B19" w:rsidTr="00CA4735">
        <w:tc>
          <w:tcPr>
            <w:tcW w:w="2201" w:type="dxa"/>
            <w:tcBorders>
              <w:bottom w:val="single" w:sz="4" w:space="0" w:color="auto"/>
            </w:tcBorders>
          </w:tcPr>
          <w:p w:rsidR="00D962A0" w:rsidRPr="004A3B19" w:rsidRDefault="00D962A0" w:rsidP="00CA4735">
            <w:pPr>
              <w:rPr>
                <w:i/>
                <w:sz w:val="24"/>
                <w:szCs w:val="24"/>
              </w:rPr>
            </w:pPr>
          </w:p>
        </w:tc>
        <w:tc>
          <w:tcPr>
            <w:tcW w:w="2501" w:type="dxa"/>
            <w:tcBorders>
              <w:bottom w:val="single" w:sz="4" w:space="0" w:color="auto"/>
            </w:tcBorders>
            <w:shd w:val="pct10" w:color="auto" w:fill="auto"/>
          </w:tcPr>
          <w:p w:rsidR="00D962A0" w:rsidRPr="006B251F" w:rsidRDefault="00D962A0" w:rsidP="00CA4735">
            <w:pPr>
              <w:rPr>
                <w:i/>
                <w:sz w:val="22"/>
                <w:szCs w:val="22"/>
              </w:rPr>
            </w:pPr>
          </w:p>
        </w:tc>
        <w:tc>
          <w:tcPr>
            <w:tcW w:w="2390" w:type="dxa"/>
            <w:tcBorders>
              <w:bottom w:val="single" w:sz="4" w:space="0" w:color="auto"/>
            </w:tcBorders>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Other</w:t>
            </w:r>
          </w:p>
          <w:p w:rsidR="00D962A0" w:rsidRPr="006B251F" w:rsidRDefault="00D962A0" w:rsidP="00CA4735">
            <w:pPr>
              <w:rPr>
                <w:i/>
                <w:sz w:val="22"/>
                <w:szCs w:val="22"/>
              </w:rPr>
            </w:pPr>
            <w:r w:rsidRPr="006B251F">
              <w:rPr>
                <w:i/>
                <w:sz w:val="22"/>
                <w:szCs w:val="22"/>
              </w:rPr>
              <w:t>Specify:</w:t>
            </w:r>
          </w:p>
        </w:tc>
        <w:tc>
          <w:tcPr>
            <w:tcW w:w="348" w:type="dxa"/>
            <w:tcBorders>
              <w:bottom w:val="single" w:sz="4" w:space="0" w:color="auto"/>
            </w:tcBorders>
            <w:shd w:val="solid" w:color="auto" w:fill="auto"/>
          </w:tcPr>
          <w:p w:rsidR="00D962A0" w:rsidRPr="006B251F" w:rsidRDefault="00D962A0" w:rsidP="00CA4735">
            <w:pPr>
              <w:rPr>
                <w:i/>
                <w:sz w:val="22"/>
                <w:szCs w:val="22"/>
              </w:rPr>
            </w:pPr>
          </w:p>
        </w:tc>
        <w:tc>
          <w:tcPr>
            <w:tcW w:w="2136" w:type="dxa"/>
            <w:tcBorders>
              <w:bottom w:val="single" w:sz="4" w:space="0" w:color="auto"/>
            </w:tcBorders>
            <w:shd w:val="pct10" w:color="auto" w:fill="auto"/>
          </w:tcPr>
          <w:p w:rsidR="00D962A0" w:rsidRPr="006B251F" w:rsidRDefault="00D962A0" w:rsidP="00CA4735">
            <w:pPr>
              <w:rPr>
                <w:i/>
                <w:sz w:val="22"/>
                <w:szCs w:val="22"/>
              </w:rPr>
            </w:pPr>
          </w:p>
        </w:tc>
      </w:tr>
      <w:tr w:rsidR="00D962A0" w:rsidRPr="004A3B19" w:rsidTr="00CA4735">
        <w:tc>
          <w:tcPr>
            <w:tcW w:w="2201" w:type="dxa"/>
            <w:tcBorders>
              <w:top w:val="single" w:sz="4" w:space="0" w:color="auto"/>
              <w:left w:val="single" w:sz="4" w:space="0" w:color="auto"/>
              <w:bottom w:val="single" w:sz="4" w:space="0" w:color="auto"/>
              <w:right w:val="single" w:sz="4" w:space="0" w:color="auto"/>
            </w:tcBorders>
          </w:tcPr>
          <w:p w:rsidR="00D962A0" w:rsidRPr="004A3B19" w:rsidRDefault="00D962A0" w:rsidP="00CA4735">
            <w:pPr>
              <w:rPr>
                <w:i/>
                <w:sz w:val="24"/>
                <w:szCs w:val="24"/>
              </w:rPr>
            </w:pPr>
          </w:p>
        </w:tc>
        <w:tc>
          <w:tcPr>
            <w:tcW w:w="2501" w:type="dxa"/>
            <w:tcBorders>
              <w:top w:val="single" w:sz="4" w:space="0" w:color="auto"/>
              <w:left w:val="single" w:sz="4" w:space="0" w:color="auto"/>
              <w:bottom w:val="single" w:sz="4" w:space="0" w:color="auto"/>
              <w:right w:val="single" w:sz="4" w:space="0" w:color="auto"/>
            </w:tcBorders>
          </w:tcPr>
          <w:p w:rsidR="00D962A0" w:rsidRPr="006B251F" w:rsidRDefault="00D962A0" w:rsidP="00CA473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c>
          <w:tcPr>
            <w:tcW w:w="348" w:type="dxa"/>
            <w:tcBorders>
              <w:top w:val="single" w:sz="4" w:space="0" w:color="auto"/>
              <w:left w:val="single" w:sz="4" w:space="0" w:color="auto"/>
              <w:bottom w:val="single" w:sz="4" w:space="0" w:color="auto"/>
              <w:right w:val="single" w:sz="4" w:space="0" w:color="auto"/>
            </w:tcBorders>
            <w:shd w:val="solid" w:color="auto" w:fill="auto"/>
          </w:tcPr>
          <w:p w:rsidR="00D962A0" w:rsidRPr="006B251F" w:rsidRDefault="00D962A0" w:rsidP="00CA4735">
            <w:pPr>
              <w:rPr>
                <w:i/>
                <w:sz w:val="22"/>
                <w:szCs w:val="22"/>
              </w:rPr>
            </w:pPr>
          </w:p>
        </w:tc>
        <w:tc>
          <w:tcPr>
            <w:tcW w:w="2136" w:type="dxa"/>
            <w:tcBorders>
              <w:top w:val="single" w:sz="4" w:space="0" w:color="auto"/>
              <w:left w:val="single" w:sz="4" w:space="0" w:color="auto"/>
              <w:bottom w:val="single" w:sz="4" w:space="0" w:color="auto"/>
              <w:right w:val="single" w:sz="4" w:space="0" w:color="auto"/>
            </w:tcBorders>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Other Specify:</w:t>
            </w:r>
          </w:p>
        </w:tc>
      </w:tr>
      <w:tr w:rsidR="00D962A0" w:rsidRPr="004A3B19" w:rsidTr="00CA4735">
        <w:tc>
          <w:tcPr>
            <w:tcW w:w="2201" w:type="dxa"/>
            <w:tcBorders>
              <w:top w:val="single" w:sz="4" w:space="0" w:color="auto"/>
              <w:left w:val="single" w:sz="4" w:space="0" w:color="auto"/>
              <w:bottom w:val="single" w:sz="4" w:space="0" w:color="auto"/>
              <w:right w:val="single" w:sz="4" w:space="0" w:color="auto"/>
            </w:tcBorders>
            <w:shd w:val="pct10" w:color="auto" w:fill="auto"/>
          </w:tcPr>
          <w:p w:rsidR="00D962A0" w:rsidRPr="004A3B19" w:rsidRDefault="00D962A0" w:rsidP="00CA4735">
            <w:pPr>
              <w:rPr>
                <w:i/>
                <w:sz w:val="24"/>
                <w:szCs w:val="24"/>
              </w:rPr>
            </w:pPr>
          </w:p>
        </w:tc>
        <w:tc>
          <w:tcPr>
            <w:tcW w:w="2501" w:type="dxa"/>
            <w:tcBorders>
              <w:top w:val="single" w:sz="4" w:space="0" w:color="auto"/>
              <w:left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c>
          <w:tcPr>
            <w:tcW w:w="348" w:type="dxa"/>
            <w:tcBorders>
              <w:top w:val="single" w:sz="4" w:space="0" w:color="auto"/>
              <w:left w:val="single" w:sz="4" w:space="0" w:color="auto"/>
              <w:bottom w:val="single" w:sz="4" w:space="0" w:color="auto"/>
              <w:right w:val="single" w:sz="4" w:space="0" w:color="auto"/>
            </w:tcBorders>
            <w:shd w:val="solid" w:color="auto" w:fill="auto"/>
          </w:tcPr>
          <w:p w:rsidR="00D962A0" w:rsidRPr="006B251F" w:rsidRDefault="00D962A0" w:rsidP="00CA4735">
            <w:pPr>
              <w:rPr>
                <w:i/>
                <w:sz w:val="22"/>
                <w:szCs w:val="22"/>
              </w:rPr>
            </w:pPr>
          </w:p>
        </w:tc>
        <w:tc>
          <w:tcPr>
            <w:tcW w:w="2136" w:type="dxa"/>
            <w:tcBorders>
              <w:top w:val="single" w:sz="4" w:space="0" w:color="auto"/>
              <w:left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r>
    </w:tbl>
    <w:p w:rsidR="00D962A0" w:rsidRDefault="00D962A0" w:rsidP="00CA4735">
      <w:pPr>
        <w:spacing w:after="0" w:line="240" w:lineRule="auto"/>
        <w:rPr>
          <w:rFonts w:ascii="Times New Roman" w:eastAsia="Times New Roman" w:hAnsi="Times New Roman" w:cs="Times New Roman"/>
          <w:sz w:val="24"/>
          <w:szCs w:val="24"/>
        </w:rPr>
      </w:pPr>
    </w:p>
    <w:p w:rsidR="00D962A0" w:rsidRPr="004A3B19" w:rsidRDefault="00D962A0" w:rsidP="00CA4735">
      <w:pPr>
        <w:spacing w:after="0" w:line="240" w:lineRule="auto"/>
        <w:rPr>
          <w:rFonts w:ascii="Times New Roman" w:eastAsia="Times New Roman" w:hAnsi="Times New Roman" w:cs="Times New Roman"/>
          <w:sz w:val="24"/>
          <w:szCs w:val="24"/>
        </w:rPr>
      </w:pPr>
    </w:p>
    <w:p w:rsidR="00D962A0" w:rsidRDefault="00D962A0" w:rsidP="00CA4735">
      <w:pPr>
        <w:spacing w:after="0" w:line="240" w:lineRule="auto"/>
        <w:rPr>
          <w:rFonts w:ascii="Times New Roman" w:eastAsia="Times New Roman" w:hAnsi="Times New Roman" w:cs="Times New Roman"/>
          <w:b/>
          <w:i/>
          <w:sz w:val="24"/>
          <w:szCs w:val="24"/>
        </w:rPr>
      </w:pPr>
      <w:r w:rsidRPr="004A3B19">
        <w:rPr>
          <w:rFonts w:ascii="Times New Roman" w:eastAsia="Times New Roman" w:hAnsi="Times New Roman" w:cs="Times New Roman"/>
          <w:b/>
          <w:i/>
          <w:sz w:val="24"/>
          <w:szCs w:val="24"/>
        </w:rPr>
        <w:t>Data Aggregation and Analysis</w:t>
      </w:r>
    </w:p>
    <w:p w:rsidR="006B251F" w:rsidRPr="004A3B19" w:rsidRDefault="006B251F" w:rsidP="00CA4735">
      <w:pPr>
        <w:spacing w:after="0" w:line="240" w:lineRule="auto"/>
        <w:rPr>
          <w:rFonts w:ascii="Times New Roman" w:eastAsia="Times New Roman" w:hAnsi="Times New Roman" w:cs="Times New Roman"/>
          <w:sz w:val="24"/>
          <w:szCs w:val="24"/>
        </w:rPr>
      </w:pPr>
    </w:p>
    <w:tbl>
      <w:tblPr>
        <w:tblStyle w:val="TableGrid"/>
        <w:tblW w:w="0" w:type="auto"/>
        <w:tblLook w:val="01E0" w:firstRow="1" w:lastRow="1" w:firstColumn="1" w:lastColumn="1" w:noHBand="0" w:noVBand="0"/>
      </w:tblPr>
      <w:tblGrid>
        <w:gridCol w:w="4158"/>
        <w:gridCol w:w="4608"/>
      </w:tblGrid>
      <w:tr w:rsidR="00D962A0" w:rsidRPr="004A3B19" w:rsidTr="00CA4735">
        <w:tc>
          <w:tcPr>
            <w:tcW w:w="4158" w:type="dxa"/>
            <w:tcBorders>
              <w:top w:val="single" w:sz="4" w:space="0" w:color="auto"/>
              <w:left w:val="single" w:sz="4" w:space="0" w:color="auto"/>
              <w:bottom w:val="single" w:sz="4" w:space="0" w:color="auto"/>
              <w:right w:val="single" w:sz="4" w:space="0" w:color="auto"/>
            </w:tcBorders>
          </w:tcPr>
          <w:p w:rsidR="00D962A0" w:rsidRPr="004A3B19" w:rsidRDefault="00D962A0" w:rsidP="00CA4735">
            <w:pPr>
              <w:rPr>
                <w:b/>
                <w:i/>
              </w:rPr>
            </w:pPr>
            <w:r w:rsidRPr="004A3B19">
              <w:rPr>
                <w:b/>
                <w:i/>
              </w:rPr>
              <w:t xml:space="preserve">Responsible Party for data aggregation and analysis </w:t>
            </w:r>
          </w:p>
          <w:p w:rsidR="00D962A0" w:rsidRPr="004A3B19" w:rsidRDefault="00D962A0" w:rsidP="00CA4735">
            <w:pPr>
              <w:rPr>
                <w:b/>
                <w:i/>
              </w:rPr>
            </w:pPr>
            <w:r w:rsidRPr="004A3B19">
              <w:rPr>
                <w:i/>
                <w:sz w:val="24"/>
                <w:szCs w:val="24"/>
              </w:rPr>
              <w:t>(check each that applies</w:t>
            </w:r>
          </w:p>
        </w:tc>
        <w:tc>
          <w:tcPr>
            <w:tcW w:w="4608" w:type="dxa"/>
            <w:tcBorders>
              <w:top w:val="single" w:sz="4" w:space="0" w:color="auto"/>
              <w:left w:val="single" w:sz="4" w:space="0" w:color="auto"/>
              <w:bottom w:val="single" w:sz="4" w:space="0" w:color="auto"/>
              <w:right w:val="single" w:sz="4" w:space="0" w:color="auto"/>
            </w:tcBorders>
            <w:shd w:val="clear" w:color="auto" w:fill="auto"/>
          </w:tcPr>
          <w:p w:rsidR="00D962A0" w:rsidRPr="004A3B19" w:rsidRDefault="00D962A0" w:rsidP="00CA4735">
            <w:pPr>
              <w:rPr>
                <w:b/>
                <w:i/>
              </w:rPr>
            </w:pPr>
            <w:r w:rsidRPr="004A3B19">
              <w:rPr>
                <w:b/>
                <w:i/>
              </w:rPr>
              <w:t>Frequency of data aggregation and analysis:</w:t>
            </w:r>
          </w:p>
          <w:p w:rsidR="00D962A0" w:rsidRPr="004A3B19" w:rsidRDefault="00D962A0" w:rsidP="00CA4735">
            <w:pPr>
              <w:rPr>
                <w:b/>
                <w:i/>
              </w:rPr>
            </w:pPr>
            <w:r w:rsidRPr="004A3B19">
              <w:rPr>
                <w:i/>
                <w:sz w:val="24"/>
                <w:szCs w:val="24"/>
              </w:rPr>
              <w:t>(check each that applies</w:t>
            </w:r>
          </w:p>
        </w:tc>
      </w:tr>
      <w:tr w:rsidR="00D962A0" w:rsidRPr="004A3B19" w:rsidTr="00CA4735">
        <w:tc>
          <w:tcPr>
            <w:tcW w:w="4158" w:type="dxa"/>
            <w:tcBorders>
              <w:top w:val="single" w:sz="4" w:space="0" w:color="auto"/>
              <w:left w:val="single" w:sz="4" w:space="0" w:color="auto"/>
              <w:bottom w:val="single" w:sz="4" w:space="0" w:color="auto"/>
              <w:right w:val="single" w:sz="4" w:space="0" w:color="auto"/>
            </w:tcBorders>
          </w:tcPr>
          <w:p w:rsidR="00D962A0" w:rsidRPr="006B251F" w:rsidRDefault="00D962A0" w:rsidP="00CA4735">
            <w:pPr>
              <w:rPr>
                <w:i/>
                <w:sz w:val="22"/>
                <w:szCs w:val="22"/>
              </w:rPr>
            </w:pPr>
            <w:r w:rsidRPr="006B251F">
              <w:rPr>
                <w:i/>
                <w:sz w:val="22"/>
                <w:szCs w:val="22"/>
              </w:rPr>
              <w:sym w:font="Wingdings 2" w:char="F052"/>
            </w:r>
            <w:r w:rsidRPr="006B251F">
              <w:rPr>
                <w:i/>
                <w:sz w:val="22"/>
                <w:szCs w:val="22"/>
              </w:rPr>
              <w:t xml:space="preserve"> State Medicaid Agency</w:t>
            </w:r>
          </w:p>
        </w:tc>
        <w:tc>
          <w:tcPr>
            <w:tcW w:w="4608" w:type="dxa"/>
            <w:tcBorders>
              <w:top w:val="single" w:sz="4" w:space="0" w:color="auto"/>
              <w:left w:val="single" w:sz="4" w:space="0" w:color="auto"/>
              <w:bottom w:val="single" w:sz="4" w:space="0" w:color="auto"/>
              <w:right w:val="single" w:sz="4" w:space="0" w:color="auto"/>
            </w:tcBorders>
            <w:shd w:val="clear" w:color="auto" w:fill="auto"/>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Weekly</w:t>
            </w:r>
          </w:p>
        </w:tc>
      </w:tr>
      <w:tr w:rsidR="00D962A0" w:rsidRPr="004A3B19" w:rsidTr="00CA4735">
        <w:tc>
          <w:tcPr>
            <w:tcW w:w="4158" w:type="dxa"/>
            <w:tcBorders>
              <w:top w:val="single" w:sz="4" w:space="0" w:color="auto"/>
              <w:left w:val="single" w:sz="4" w:space="0" w:color="auto"/>
              <w:bottom w:val="single" w:sz="4" w:space="0" w:color="auto"/>
              <w:right w:val="single" w:sz="4" w:space="0" w:color="auto"/>
            </w:tcBorders>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Operating Agency</w:t>
            </w:r>
          </w:p>
        </w:tc>
        <w:tc>
          <w:tcPr>
            <w:tcW w:w="4608" w:type="dxa"/>
            <w:tcBorders>
              <w:top w:val="single" w:sz="4" w:space="0" w:color="auto"/>
              <w:left w:val="single" w:sz="4" w:space="0" w:color="auto"/>
              <w:bottom w:val="single" w:sz="4" w:space="0" w:color="auto"/>
              <w:right w:val="single" w:sz="4" w:space="0" w:color="auto"/>
            </w:tcBorders>
            <w:shd w:val="clear" w:color="auto" w:fill="auto"/>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Monthly</w:t>
            </w:r>
          </w:p>
        </w:tc>
      </w:tr>
      <w:tr w:rsidR="00D962A0" w:rsidRPr="004A3B19" w:rsidTr="00CA4735">
        <w:tc>
          <w:tcPr>
            <w:tcW w:w="4158" w:type="dxa"/>
            <w:tcBorders>
              <w:top w:val="single" w:sz="4" w:space="0" w:color="auto"/>
              <w:left w:val="single" w:sz="4" w:space="0" w:color="auto"/>
              <w:bottom w:val="single" w:sz="4" w:space="0" w:color="auto"/>
              <w:right w:val="single" w:sz="4" w:space="0" w:color="auto"/>
            </w:tcBorders>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Sub-State Entity</w:t>
            </w:r>
          </w:p>
        </w:tc>
        <w:tc>
          <w:tcPr>
            <w:tcW w:w="4608" w:type="dxa"/>
            <w:tcBorders>
              <w:top w:val="single" w:sz="4" w:space="0" w:color="auto"/>
              <w:left w:val="single" w:sz="4" w:space="0" w:color="auto"/>
              <w:bottom w:val="single" w:sz="4" w:space="0" w:color="auto"/>
              <w:right w:val="single" w:sz="4" w:space="0" w:color="auto"/>
            </w:tcBorders>
            <w:shd w:val="clear" w:color="auto" w:fill="auto"/>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Quarterly</w:t>
            </w:r>
          </w:p>
        </w:tc>
      </w:tr>
      <w:tr w:rsidR="00D962A0" w:rsidRPr="004A3B19" w:rsidTr="00CA4735">
        <w:tc>
          <w:tcPr>
            <w:tcW w:w="4158" w:type="dxa"/>
            <w:tcBorders>
              <w:top w:val="single" w:sz="4" w:space="0" w:color="auto"/>
              <w:left w:val="single" w:sz="4" w:space="0" w:color="auto"/>
              <w:bottom w:val="single" w:sz="4" w:space="0" w:color="auto"/>
              <w:right w:val="single" w:sz="4" w:space="0" w:color="auto"/>
            </w:tcBorders>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Other </w:t>
            </w:r>
          </w:p>
          <w:p w:rsidR="00D962A0" w:rsidRPr="006B251F" w:rsidRDefault="00D962A0" w:rsidP="00CA4735">
            <w:pPr>
              <w:rPr>
                <w:i/>
                <w:sz w:val="22"/>
                <w:szCs w:val="22"/>
              </w:rPr>
            </w:pPr>
            <w:r w:rsidRPr="006B251F">
              <w:rPr>
                <w:i/>
                <w:sz w:val="22"/>
                <w:szCs w:val="22"/>
              </w:rPr>
              <w:t>Specify:</w:t>
            </w:r>
          </w:p>
        </w:tc>
        <w:tc>
          <w:tcPr>
            <w:tcW w:w="4608" w:type="dxa"/>
            <w:tcBorders>
              <w:top w:val="single" w:sz="4" w:space="0" w:color="auto"/>
              <w:left w:val="single" w:sz="4" w:space="0" w:color="auto"/>
              <w:bottom w:val="single" w:sz="4" w:space="0" w:color="auto"/>
              <w:right w:val="single" w:sz="4" w:space="0" w:color="auto"/>
            </w:tcBorders>
            <w:shd w:val="clear" w:color="auto" w:fill="auto"/>
          </w:tcPr>
          <w:p w:rsidR="00D962A0" w:rsidRPr="006B251F" w:rsidRDefault="00D962A0" w:rsidP="00CA4735">
            <w:pPr>
              <w:rPr>
                <w:i/>
                <w:sz w:val="22"/>
                <w:szCs w:val="22"/>
              </w:rPr>
            </w:pPr>
            <w:r w:rsidRPr="006B251F">
              <w:rPr>
                <w:i/>
                <w:sz w:val="22"/>
                <w:szCs w:val="22"/>
              </w:rPr>
              <w:sym w:font="Wingdings 2" w:char="F052"/>
            </w:r>
            <w:r w:rsidRPr="006B251F">
              <w:rPr>
                <w:i/>
                <w:sz w:val="22"/>
                <w:szCs w:val="22"/>
              </w:rPr>
              <w:t xml:space="preserve"> Annually</w:t>
            </w:r>
          </w:p>
        </w:tc>
      </w:tr>
      <w:tr w:rsidR="00D962A0" w:rsidRPr="004A3B19" w:rsidTr="00CA4735">
        <w:tc>
          <w:tcPr>
            <w:tcW w:w="4158" w:type="dxa"/>
            <w:tcBorders>
              <w:top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c>
          <w:tcPr>
            <w:tcW w:w="4608" w:type="dxa"/>
            <w:tcBorders>
              <w:top w:val="single" w:sz="4" w:space="0" w:color="auto"/>
              <w:left w:val="single" w:sz="4" w:space="0" w:color="auto"/>
              <w:bottom w:val="single" w:sz="4" w:space="0" w:color="auto"/>
              <w:right w:val="single" w:sz="4" w:space="0" w:color="auto"/>
            </w:tcBorders>
            <w:shd w:val="clear" w:color="auto" w:fill="auto"/>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Continuously and Ongoing</w:t>
            </w:r>
          </w:p>
        </w:tc>
      </w:tr>
      <w:tr w:rsidR="00D962A0" w:rsidRPr="004A3B19" w:rsidTr="00CA4735">
        <w:tc>
          <w:tcPr>
            <w:tcW w:w="4158" w:type="dxa"/>
            <w:tcBorders>
              <w:top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c>
          <w:tcPr>
            <w:tcW w:w="4608" w:type="dxa"/>
            <w:tcBorders>
              <w:top w:val="single" w:sz="4" w:space="0" w:color="auto"/>
              <w:left w:val="single" w:sz="4" w:space="0" w:color="auto"/>
              <w:bottom w:val="single" w:sz="4" w:space="0" w:color="auto"/>
              <w:right w:val="single" w:sz="4" w:space="0" w:color="auto"/>
            </w:tcBorders>
            <w:shd w:val="clear" w:color="auto" w:fill="auto"/>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Other </w:t>
            </w:r>
          </w:p>
          <w:p w:rsidR="00D962A0" w:rsidRPr="006B251F" w:rsidRDefault="00D962A0" w:rsidP="00CA4735">
            <w:pPr>
              <w:rPr>
                <w:i/>
                <w:sz w:val="22"/>
                <w:szCs w:val="22"/>
              </w:rPr>
            </w:pPr>
            <w:r w:rsidRPr="006B251F">
              <w:rPr>
                <w:i/>
                <w:sz w:val="22"/>
                <w:szCs w:val="22"/>
              </w:rPr>
              <w:lastRenderedPageBreak/>
              <w:t>Specify:</w:t>
            </w:r>
          </w:p>
        </w:tc>
      </w:tr>
      <w:tr w:rsidR="00D962A0" w:rsidRPr="004A3B19" w:rsidTr="00CA4735">
        <w:tc>
          <w:tcPr>
            <w:tcW w:w="4158" w:type="dxa"/>
            <w:tcBorders>
              <w:top w:val="single" w:sz="4" w:space="0" w:color="auto"/>
              <w:left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c>
          <w:tcPr>
            <w:tcW w:w="4608" w:type="dxa"/>
            <w:tcBorders>
              <w:top w:val="single" w:sz="4" w:space="0" w:color="auto"/>
              <w:left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r>
    </w:tbl>
    <w:p w:rsidR="00D962A0" w:rsidRPr="004A3B19" w:rsidRDefault="00D962A0" w:rsidP="00CA4735">
      <w:pPr>
        <w:spacing w:after="0" w:line="240" w:lineRule="auto"/>
        <w:rPr>
          <w:rFonts w:ascii="Times New Roman" w:eastAsia="Times New Roman" w:hAnsi="Times New Roman" w:cs="Times New Roman"/>
          <w:b/>
          <w:i/>
          <w:sz w:val="24"/>
          <w:szCs w:val="24"/>
        </w:rPr>
      </w:pPr>
    </w:p>
    <w:p w:rsidR="00D962A0" w:rsidRPr="004A3B19" w:rsidRDefault="00D962A0" w:rsidP="00CA4735">
      <w:pPr>
        <w:spacing w:after="0" w:line="240" w:lineRule="auto"/>
        <w:rPr>
          <w:rFonts w:ascii="Times New Roman" w:eastAsia="Times New Roman" w:hAnsi="Times New Roman" w:cs="Times New Roman"/>
          <w:b/>
          <w:i/>
          <w:sz w:val="24"/>
          <w:szCs w:val="24"/>
        </w:rPr>
      </w:pPr>
    </w:p>
    <w:p w:rsidR="00D962A0" w:rsidRPr="004A3B19" w:rsidRDefault="00D962A0" w:rsidP="00CA4735">
      <w:pPr>
        <w:spacing w:after="0" w:line="240" w:lineRule="auto"/>
        <w:ind w:left="720" w:hanging="720"/>
        <w:rPr>
          <w:rFonts w:ascii="Times New Roman" w:eastAsia="Times New Roman" w:hAnsi="Times New Roman" w:cs="Times New Roman"/>
          <w:b/>
          <w:i/>
          <w:sz w:val="24"/>
          <w:szCs w:val="24"/>
        </w:rPr>
      </w:pPr>
      <w:r w:rsidRPr="004A3B19">
        <w:rPr>
          <w:rFonts w:ascii="Times New Roman" w:eastAsia="Times New Roman" w:hAnsi="Times New Roman" w:cs="Times New Roman"/>
          <w:b/>
          <w:i/>
          <w:sz w:val="24"/>
          <w:szCs w:val="24"/>
        </w:rPr>
        <w:t>b.</w:t>
      </w:r>
      <w:r w:rsidRPr="004A3B19">
        <w:rPr>
          <w:rFonts w:ascii="Times New Roman" w:eastAsia="Times New Roman" w:hAnsi="Times New Roman" w:cs="Times New Roman"/>
          <w:b/>
          <w:i/>
          <w:sz w:val="24"/>
          <w:szCs w:val="24"/>
        </w:rPr>
        <w:tab/>
        <w:t>Sub-assurance:  The State demonstrates that an incident management system is in place that effectively resolves those incidents and prevents further similar incidents to the extent possible.</w:t>
      </w:r>
    </w:p>
    <w:p w:rsidR="00D962A0" w:rsidRPr="004A3B19" w:rsidRDefault="00D962A0" w:rsidP="00CA4735">
      <w:pPr>
        <w:spacing w:after="0" w:line="240" w:lineRule="auto"/>
        <w:ind w:left="720" w:hanging="720"/>
        <w:rPr>
          <w:rFonts w:ascii="Times New Roman" w:eastAsia="Times New Roman" w:hAnsi="Times New Roman" w:cs="Times New Roman"/>
          <w:i/>
          <w:sz w:val="24"/>
          <w:szCs w:val="24"/>
          <w:u w:val="single"/>
        </w:rPr>
      </w:pPr>
    </w:p>
    <w:tbl>
      <w:tblPr>
        <w:tblStyle w:val="TableGrid"/>
        <w:tblW w:w="0" w:type="auto"/>
        <w:tblLook w:val="01E0" w:firstRow="1" w:lastRow="1" w:firstColumn="1" w:lastColumn="1" w:noHBand="0" w:noVBand="0"/>
      </w:tblPr>
      <w:tblGrid>
        <w:gridCol w:w="2196"/>
        <w:gridCol w:w="2500"/>
        <w:gridCol w:w="2390"/>
        <w:gridCol w:w="347"/>
        <w:gridCol w:w="2143"/>
      </w:tblGrid>
      <w:tr w:rsidR="00D962A0" w:rsidRPr="004A3B19">
        <w:tc>
          <w:tcPr>
            <w:tcW w:w="2268" w:type="dxa"/>
            <w:tcBorders>
              <w:right w:val="single" w:sz="12" w:space="0" w:color="auto"/>
            </w:tcBorders>
          </w:tcPr>
          <w:p w:rsidR="00D962A0" w:rsidRPr="004A3B19" w:rsidRDefault="00D962A0" w:rsidP="00CA4735">
            <w:pPr>
              <w:rPr>
                <w:b/>
                <w:i/>
                <w:sz w:val="24"/>
                <w:szCs w:val="24"/>
              </w:rPr>
            </w:pPr>
            <w:r w:rsidRPr="004A3B19">
              <w:rPr>
                <w:b/>
                <w:i/>
                <w:sz w:val="24"/>
                <w:szCs w:val="24"/>
              </w:rPr>
              <w:t>Performance Measure:</w:t>
            </w:r>
          </w:p>
          <w:p w:rsidR="00D962A0" w:rsidRPr="004A3B19" w:rsidRDefault="00D962A0" w:rsidP="00CA4735">
            <w:pPr>
              <w:rPr>
                <w:i/>
                <w:sz w:val="24"/>
                <w:szCs w:val="24"/>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62A0" w:rsidRDefault="00D962A0" w:rsidP="00CA4735">
            <w:pPr>
              <w:rPr>
                <w:i/>
                <w:sz w:val="24"/>
                <w:szCs w:val="24"/>
              </w:rPr>
            </w:pPr>
            <w:r>
              <w:rPr>
                <w:i/>
                <w:sz w:val="24"/>
                <w:szCs w:val="24"/>
              </w:rPr>
              <w:t>Reported critical incidents affecting waiver participants ha</w:t>
            </w:r>
            <w:r w:rsidR="00284B99">
              <w:rPr>
                <w:i/>
                <w:sz w:val="24"/>
                <w:szCs w:val="24"/>
              </w:rPr>
              <w:t>d</w:t>
            </w:r>
            <w:r>
              <w:rPr>
                <w:i/>
                <w:sz w:val="24"/>
                <w:szCs w:val="24"/>
              </w:rPr>
              <w:t xml:space="preserve"> follow-up</w:t>
            </w:r>
            <w:r w:rsidR="006B5F05">
              <w:rPr>
                <w:i/>
                <w:sz w:val="24"/>
                <w:szCs w:val="24"/>
              </w:rPr>
              <w:t>, according to applicable EOEA requirements</w:t>
            </w:r>
            <w:r>
              <w:rPr>
                <w:i/>
                <w:sz w:val="24"/>
                <w:szCs w:val="24"/>
              </w:rPr>
              <w:t>.</w:t>
            </w:r>
          </w:p>
          <w:p w:rsidR="00D962A0" w:rsidRDefault="00D962A0" w:rsidP="00CA4735">
            <w:pPr>
              <w:rPr>
                <w:i/>
                <w:sz w:val="24"/>
                <w:szCs w:val="24"/>
              </w:rPr>
            </w:pPr>
            <w:r>
              <w:rPr>
                <w:i/>
                <w:sz w:val="24"/>
                <w:szCs w:val="24"/>
              </w:rPr>
              <w:t>Numerator: Number of reported critical incidents affecting waiver participants that had follow-up</w:t>
            </w:r>
            <w:r w:rsidR="006B5F05">
              <w:rPr>
                <w:i/>
                <w:sz w:val="24"/>
                <w:szCs w:val="24"/>
              </w:rPr>
              <w:t>, according to applicable EOEA requirements</w:t>
            </w:r>
          </w:p>
          <w:p w:rsidR="00D962A0" w:rsidRPr="004A3B19" w:rsidRDefault="00D962A0" w:rsidP="00CA4735">
            <w:pPr>
              <w:rPr>
                <w:i/>
                <w:sz w:val="24"/>
                <w:szCs w:val="24"/>
              </w:rPr>
            </w:pPr>
            <w:r>
              <w:rPr>
                <w:i/>
                <w:sz w:val="24"/>
                <w:szCs w:val="24"/>
              </w:rPr>
              <w:t>Denominator: Number of reported critical incidents affecting waiver participants</w:t>
            </w:r>
          </w:p>
        </w:tc>
      </w:tr>
      <w:tr w:rsidR="00D962A0" w:rsidRPr="004A3B19">
        <w:tc>
          <w:tcPr>
            <w:tcW w:w="9746" w:type="dxa"/>
            <w:gridSpan w:val="5"/>
          </w:tcPr>
          <w:p w:rsidR="00D962A0" w:rsidRPr="004128A7" w:rsidRDefault="00D962A0" w:rsidP="00CA4735">
            <w:pPr>
              <w:rPr>
                <w:b/>
                <w:sz w:val="24"/>
                <w:szCs w:val="24"/>
              </w:rPr>
            </w:pPr>
            <w:r w:rsidRPr="004A3B19">
              <w:rPr>
                <w:b/>
                <w:i/>
                <w:sz w:val="24"/>
                <w:szCs w:val="24"/>
              </w:rPr>
              <w:t xml:space="preserve">Data Source </w:t>
            </w:r>
            <w:r w:rsidRPr="004A3B19">
              <w:rPr>
                <w:i/>
                <w:sz w:val="24"/>
                <w:szCs w:val="24"/>
              </w:rPr>
              <w:t>(Select one) (Several options are listed in the on-line application):</w:t>
            </w:r>
            <w:r>
              <w:rPr>
                <w:i/>
                <w:sz w:val="24"/>
                <w:szCs w:val="24"/>
              </w:rPr>
              <w:t xml:space="preserve"> Critical Events and Incident Reports</w:t>
            </w:r>
          </w:p>
        </w:tc>
      </w:tr>
      <w:tr w:rsidR="00D962A0" w:rsidRPr="004A3B19">
        <w:tc>
          <w:tcPr>
            <w:tcW w:w="9746" w:type="dxa"/>
            <w:gridSpan w:val="5"/>
            <w:tcBorders>
              <w:bottom w:val="single" w:sz="12" w:space="0" w:color="auto"/>
            </w:tcBorders>
          </w:tcPr>
          <w:p w:rsidR="00D962A0" w:rsidRPr="004A3B19" w:rsidRDefault="00D962A0" w:rsidP="00CA4735">
            <w:pPr>
              <w:rPr>
                <w:i/>
                <w:sz w:val="24"/>
                <w:szCs w:val="24"/>
              </w:rPr>
            </w:pPr>
            <w:r w:rsidRPr="004A3B19">
              <w:rPr>
                <w:i/>
                <w:sz w:val="24"/>
                <w:szCs w:val="24"/>
              </w:rPr>
              <w:t>If ‘Other’ is selected, specify:</w:t>
            </w:r>
          </w:p>
        </w:tc>
      </w:tr>
      <w:tr w:rsidR="00D962A0" w:rsidRPr="004A3B19">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62A0" w:rsidRPr="004A3B19" w:rsidRDefault="00D962A0" w:rsidP="00CA4735">
            <w:pPr>
              <w:rPr>
                <w:i/>
                <w:sz w:val="24"/>
                <w:szCs w:val="24"/>
              </w:rPr>
            </w:pPr>
            <w:r>
              <w:rPr>
                <w:i/>
                <w:sz w:val="24"/>
                <w:szCs w:val="24"/>
              </w:rPr>
              <w:t>ASAP and SCO Incident reporting</w:t>
            </w:r>
          </w:p>
        </w:tc>
      </w:tr>
      <w:tr w:rsidR="00D962A0" w:rsidRPr="004A3B19">
        <w:tc>
          <w:tcPr>
            <w:tcW w:w="2268" w:type="dxa"/>
            <w:tcBorders>
              <w:top w:val="single" w:sz="12" w:space="0" w:color="auto"/>
            </w:tcBorders>
          </w:tcPr>
          <w:p w:rsidR="00D962A0" w:rsidRPr="004A3B19" w:rsidRDefault="00D962A0" w:rsidP="00CA4735">
            <w:pPr>
              <w:rPr>
                <w:b/>
                <w:i/>
                <w:sz w:val="24"/>
                <w:szCs w:val="24"/>
              </w:rPr>
            </w:pPr>
            <w:r w:rsidRPr="004A3B19" w:rsidDel="000B4A44">
              <w:rPr>
                <w:b/>
                <w:i/>
                <w:sz w:val="24"/>
                <w:szCs w:val="24"/>
              </w:rPr>
              <w:t xml:space="preserve"> </w:t>
            </w:r>
          </w:p>
        </w:tc>
        <w:tc>
          <w:tcPr>
            <w:tcW w:w="2520" w:type="dxa"/>
            <w:tcBorders>
              <w:top w:val="single" w:sz="12" w:space="0" w:color="auto"/>
            </w:tcBorders>
          </w:tcPr>
          <w:p w:rsidR="00D962A0" w:rsidRPr="004A3B19" w:rsidRDefault="00D962A0" w:rsidP="00CA4735">
            <w:pPr>
              <w:rPr>
                <w:b/>
                <w:i/>
                <w:sz w:val="24"/>
                <w:szCs w:val="24"/>
              </w:rPr>
            </w:pPr>
            <w:r w:rsidRPr="004A3B19">
              <w:rPr>
                <w:b/>
                <w:i/>
                <w:sz w:val="24"/>
                <w:szCs w:val="24"/>
              </w:rPr>
              <w:t>Responsible Party for data collection/generation</w:t>
            </w:r>
          </w:p>
          <w:p w:rsidR="00D962A0" w:rsidRPr="004A3B19" w:rsidRDefault="00D962A0" w:rsidP="00CA4735">
            <w:pPr>
              <w:rPr>
                <w:i/>
                <w:sz w:val="24"/>
                <w:szCs w:val="24"/>
              </w:rPr>
            </w:pPr>
            <w:r w:rsidRPr="004A3B19">
              <w:rPr>
                <w:i/>
                <w:sz w:val="24"/>
                <w:szCs w:val="24"/>
              </w:rPr>
              <w:t>(check each that applies)</w:t>
            </w:r>
          </w:p>
          <w:p w:rsidR="00D962A0" w:rsidRPr="004A3B19" w:rsidRDefault="00D962A0" w:rsidP="00CA4735">
            <w:pPr>
              <w:rPr>
                <w:i/>
                <w:sz w:val="24"/>
                <w:szCs w:val="24"/>
              </w:rPr>
            </w:pPr>
          </w:p>
        </w:tc>
        <w:tc>
          <w:tcPr>
            <w:tcW w:w="2390" w:type="dxa"/>
            <w:tcBorders>
              <w:top w:val="single" w:sz="12" w:space="0" w:color="auto"/>
            </w:tcBorders>
          </w:tcPr>
          <w:p w:rsidR="00D962A0" w:rsidRPr="004A3B19" w:rsidRDefault="00D962A0" w:rsidP="00CA4735">
            <w:pPr>
              <w:rPr>
                <w:b/>
                <w:i/>
                <w:sz w:val="24"/>
                <w:szCs w:val="24"/>
              </w:rPr>
            </w:pPr>
            <w:r w:rsidRPr="004A3B19">
              <w:rPr>
                <w:b/>
                <w:i/>
                <w:sz w:val="24"/>
                <w:szCs w:val="24"/>
              </w:rPr>
              <w:t>Frequency of data collection/generation:</w:t>
            </w:r>
          </w:p>
          <w:p w:rsidR="00D962A0" w:rsidRPr="004A3B19" w:rsidRDefault="00D962A0" w:rsidP="00CA4735">
            <w:pPr>
              <w:rPr>
                <w:i/>
                <w:sz w:val="24"/>
                <w:szCs w:val="24"/>
              </w:rPr>
            </w:pPr>
            <w:r w:rsidRPr="004A3B19">
              <w:rPr>
                <w:i/>
                <w:sz w:val="24"/>
                <w:szCs w:val="24"/>
              </w:rPr>
              <w:t>(check each that applies)</w:t>
            </w:r>
          </w:p>
        </w:tc>
        <w:tc>
          <w:tcPr>
            <w:tcW w:w="2568" w:type="dxa"/>
            <w:gridSpan w:val="2"/>
            <w:tcBorders>
              <w:top w:val="single" w:sz="12" w:space="0" w:color="auto"/>
            </w:tcBorders>
          </w:tcPr>
          <w:p w:rsidR="00D962A0" w:rsidRPr="004A3B19" w:rsidRDefault="00D962A0" w:rsidP="00CA4735">
            <w:pPr>
              <w:rPr>
                <w:b/>
                <w:i/>
                <w:sz w:val="24"/>
                <w:szCs w:val="24"/>
              </w:rPr>
            </w:pPr>
            <w:r w:rsidRPr="004A3B19">
              <w:rPr>
                <w:b/>
                <w:i/>
                <w:sz w:val="24"/>
                <w:szCs w:val="24"/>
              </w:rPr>
              <w:t>Sampling Approach</w:t>
            </w:r>
          </w:p>
          <w:p w:rsidR="00D962A0" w:rsidRPr="004A3B19" w:rsidRDefault="00D962A0" w:rsidP="00CA4735">
            <w:pPr>
              <w:rPr>
                <w:i/>
                <w:sz w:val="24"/>
                <w:szCs w:val="24"/>
              </w:rPr>
            </w:pPr>
            <w:r w:rsidRPr="004A3B19">
              <w:rPr>
                <w:i/>
                <w:sz w:val="24"/>
                <w:szCs w:val="24"/>
              </w:rPr>
              <w:t>(check each that applies)</w:t>
            </w:r>
          </w:p>
        </w:tc>
      </w:tr>
      <w:tr w:rsidR="00D962A0" w:rsidRPr="004A3B19">
        <w:tc>
          <w:tcPr>
            <w:tcW w:w="2268" w:type="dxa"/>
          </w:tcPr>
          <w:p w:rsidR="00D962A0" w:rsidRPr="004A3B19" w:rsidRDefault="00D962A0" w:rsidP="00CA4735">
            <w:pPr>
              <w:rPr>
                <w:i/>
                <w:sz w:val="24"/>
                <w:szCs w:val="24"/>
              </w:rPr>
            </w:pPr>
          </w:p>
        </w:tc>
        <w:tc>
          <w:tcPr>
            <w:tcW w:w="2520" w:type="dxa"/>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State Medicaid Agency</w:t>
            </w:r>
          </w:p>
        </w:tc>
        <w:tc>
          <w:tcPr>
            <w:tcW w:w="2390" w:type="dxa"/>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Weekly</w:t>
            </w:r>
          </w:p>
        </w:tc>
        <w:tc>
          <w:tcPr>
            <w:tcW w:w="2568" w:type="dxa"/>
            <w:gridSpan w:val="2"/>
          </w:tcPr>
          <w:p w:rsidR="00D962A0" w:rsidRPr="006B251F" w:rsidRDefault="00D962A0" w:rsidP="00CA4735">
            <w:pPr>
              <w:rPr>
                <w:i/>
                <w:sz w:val="22"/>
                <w:szCs w:val="22"/>
              </w:rPr>
            </w:pPr>
            <w:r w:rsidRPr="006B251F">
              <w:rPr>
                <w:i/>
                <w:sz w:val="22"/>
                <w:szCs w:val="22"/>
              </w:rPr>
              <w:sym w:font="Wingdings" w:char="F0FE"/>
            </w:r>
            <w:r w:rsidRPr="006B251F">
              <w:rPr>
                <w:i/>
                <w:sz w:val="22"/>
                <w:szCs w:val="22"/>
              </w:rPr>
              <w:t xml:space="preserve"> 100% Review</w:t>
            </w:r>
          </w:p>
        </w:tc>
      </w:tr>
      <w:tr w:rsidR="00D962A0" w:rsidRPr="004A3B19">
        <w:tc>
          <w:tcPr>
            <w:tcW w:w="2268" w:type="dxa"/>
            <w:shd w:val="solid" w:color="auto" w:fill="auto"/>
          </w:tcPr>
          <w:p w:rsidR="00D962A0" w:rsidRPr="004A3B19" w:rsidRDefault="00D962A0" w:rsidP="00CA4735">
            <w:pPr>
              <w:rPr>
                <w:i/>
                <w:sz w:val="24"/>
                <w:szCs w:val="24"/>
              </w:rPr>
            </w:pPr>
          </w:p>
        </w:tc>
        <w:tc>
          <w:tcPr>
            <w:tcW w:w="2520" w:type="dxa"/>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Operating Agency</w:t>
            </w:r>
          </w:p>
        </w:tc>
        <w:tc>
          <w:tcPr>
            <w:tcW w:w="2390" w:type="dxa"/>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Monthly</w:t>
            </w:r>
          </w:p>
        </w:tc>
        <w:tc>
          <w:tcPr>
            <w:tcW w:w="2568" w:type="dxa"/>
            <w:gridSpan w:val="2"/>
            <w:tcBorders>
              <w:bottom w:val="single" w:sz="4" w:space="0" w:color="auto"/>
            </w:tcBorders>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Less than 100% Review</w:t>
            </w:r>
          </w:p>
        </w:tc>
      </w:tr>
      <w:tr w:rsidR="00D962A0" w:rsidRPr="004A3B19">
        <w:tc>
          <w:tcPr>
            <w:tcW w:w="2268" w:type="dxa"/>
            <w:shd w:val="solid" w:color="auto" w:fill="auto"/>
          </w:tcPr>
          <w:p w:rsidR="00D962A0" w:rsidRPr="004A3B19" w:rsidRDefault="00D962A0" w:rsidP="00CA4735">
            <w:pPr>
              <w:rPr>
                <w:i/>
                <w:sz w:val="24"/>
                <w:szCs w:val="24"/>
              </w:rPr>
            </w:pPr>
          </w:p>
        </w:tc>
        <w:tc>
          <w:tcPr>
            <w:tcW w:w="2520" w:type="dxa"/>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Sub-State Entity</w:t>
            </w:r>
          </w:p>
        </w:tc>
        <w:tc>
          <w:tcPr>
            <w:tcW w:w="2390" w:type="dxa"/>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Quarterly</w:t>
            </w:r>
          </w:p>
        </w:tc>
        <w:tc>
          <w:tcPr>
            <w:tcW w:w="360" w:type="dxa"/>
            <w:tcBorders>
              <w:bottom w:val="single" w:sz="4" w:space="0" w:color="auto"/>
            </w:tcBorders>
            <w:shd w:val="solid" w:color="auto" w:fill="auto"/>
          </w:tcPr>
          <w:p w:rsidR="00D962A0" w:rsidRPr="006B251F" w:rsidRDefault="00D962A0" w:rsidP="00CA4735">
            <w:pPr>
              <w:rPr>
                <w:i/>
                <w:sz w:val="22"/>
                <w:szCs w:val="22"/>
              </w:rPr>
            </w:pPr>
          </w:p>
        </w:tc>
        <w:tc>
          <w:tcPr>
            <w:tcW w:w="2208" w:type="dxa"/>
            <w:tcBorders>
              <w:bottom w:val="single" w:sz="4" w:space="0" w:color="auto"/>
            </w:tcBorders>
            <w:shd w:val="clear" w:color="auto" w:fill="auto"/>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Representative Sample; Confidence Interval =</w:t>
            </w:r>
          </w:p>
        </w:tc>
      </w:tr>
      <w:tr w:rsidR="00D962A0" w:rsidRPr="004A3B19">
        <w:tc>
          <w:tcPr>
            <w:tcW w:w="2268" w:type="dxa"/>
            <w:shd w:val="solid" w:color="auto" w:fill="auto"/>
          </w:tcPr>
          <w:p w:rsidR="00D962A0" w:rsidRPr="004A3B19" w:rsidRDefault="00D962A0" w:rsidP="00CA4735">
            <w:pPr>
              <w:rPr>
                <w:i/>
                <w:sz w:val="24"/>
                <w:szCs w:val="24"/>
              </w:rPr>
            </w:pPr>
          </w:p>
        </w:tc>
        <w:tc>
          <w:tcPr>
            <w:tcW w:w="2520" w:type="dxa"/>
          </w:tcPr>
          <w:p w:rsidR="00D962A0" w:rsidRPr="006B251F" w:rsidRDefault="00D962A0" w:rsidP="00CA4735">
            <w:pPr>
              <w:rPr>
                <w:i/>
                <w:sz w:val="22"/>
                <w:szCs w:val="22"/>
              </w:rPr>
            </w:pPr>
            <w:r w:rsidRPr="006B251F">
              <w:rPr>
                <w:i/>
                <w:sz w:val="22"/>
                <w:szCs w:val="22"/>
              </w:rPr>
              <w:sym w:font="Wingdings" w:char="F0FE"/>
            </w:r>
            <w:r w:rsidRPr="006B251F">
              <w:rPr>
                <w:i/>
                <w:sz w:val="22"/>
                <w:szCs w:val="22"/>
              </w:rPr>
              <w:t xml:space="preserve"> Other </w:t>
            </w:r>
          </w:p>
          <w:p w:rsidR="00D962A0" w:rsidRPr="006B251F" w:rsidRDefault="00D962A0" w:rsidP="00CA4735">
            <w:pPr>
              <w:rPr>
                <w:i/>
                <w:sz w:val="22"/>
                <w:szCs w:val="22"/>
              </w:rPr>
            </w:pPr>
            <w:r w:rsidRPr="006B251F">
              <w:rPr>
                <w:i/>
                <w:sz w:val="22"/>
                <w:szCs w:val="22"/>
              </w:rPr>
              <w:t>Specify:</w:t>
            </w:r>
          </w:p>
        </w:tc>
        <w:tc>
          <w:tcPr>
            <w:tcW w:w="2390" w:type="dxa"/>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Annually</w:t>
            </w:r>
          </w:p>
        </w:tc>
        <w:tc>
          <w:tcPr>
            <w:tcW w:w="360" w:type="dxa"/>
            <w:tcBorders>
              <w:bottom w:val="single" w:sz="4" w:space="0" w:color="auto"/>
            </w:tcBorders>
            <w:shd w:val="solid" w:color="auto" w:fill="auto"/>
          </w:tcPr>
          <w:p w:rsidR="00D962A0" w:rsidRPr="006B251F" w:rsidRDefault="00D962A0" w:rsidP="00CA4735">
            <w:pPr>
              <w:rPr>
                <w:i/>
                <w:sz w:val="22"/>
                <w:szCs w:val="22"/>
              </w:rPr>
            </w:pPr>
          </w:p>
        </w:tc>
        <w:tc>
          <w:tcPr>
            <w:tcW w:w="2208" w:type="dxa"/>
            <w:tcBorders>
              <w:bottom w:val="single" w:sz="4" w:space="0" w:color="auto"/>
            </w:tcBorders>
            <w:shd w:val="pct10" w:color="auto" w:fill="auto"/>
          </w:tcPr>
          <w:p w:rsidR="00D962A0" w:rsidRPr="006B251F" w:rsidRDefault="00D962A0" w:rsidP="00CA4735">
            <w:pPr>
              <w:rPr>
                <w:i/>
                <w:sz w:val="22"/>
                <w:szCs w:val="22"/>
              </w:rPr>
            </w:pPr>
          </w:p>
        </w:tc>
      </w:tr>
      <w:tr w:rsidR="00D962A0" w:rsidRPr="004A3B19">
        <w:tc>
          <w:tcPr>
            <w:tcW w:w="2268" w:type="dxa"/>
            <w:tcBorders>
              <w:bottom w:val="single" w:sz="4" w:space="0" w:color="auto"/>
            </w:tcBorders>
          </w:tcPr>
          <w:p w:rsidR="00D962A0" w:rsidRPr="004A3B19" w:rsidRDefault="00D962A0" w:rsidP="00CA4735">
            <w:pPr>
              <w:rPr>
                <w:i/>
                <w:sz w:val="24"/>
                <w:szCs w:val="24"/>
              </w:rPr>
            </w:pPr>
          </w:p>
        </w:tc>
        <w:tc>
          <w:tcPr>
            <w:tcW w:w="2520" w:type="dxa"/>
            <w:tcBorders>
              <w:bottom w:val="single" w:sz="4" w:space="0" w:color="auto"/>
            </w:tcBorders>
            <w:shd w:val="pct10" w:color="auto" w:fill="auto"/>
          </w:tcPr>
          <w:p w:rsidR="00D962A0" w:rsidRPr="006B251F" w:rsidRDefault="00D962A0" w:rsidP="00CA4735">
            <w:pPr>
              <w:rPr>
                <w:i/>
                <w:sz w:val="22"/>
                <w:szCs w:val="22"/>
              </w:rPr>
            </w:pPr>
            <w:r w:rsidRPr="006B251F">
              <w:rPr>
                <w:i/>
                <w:sz w:val="22"/>
                <w:szCs w:val="22"/>
              </w:rPr>
              <w:t>ASAPs and Senior Care Organizations (SCOs)</w:t>
            </w:r>
          </w:p>
        </w:tc>
        <w:tc>
          <w:tcPr>
            <w:tcW w:w="2390" w:type="dxa"/>
            <w:tcBorders>
              <w:bottom w:val="single" w:sz="4" w:space="0" w:color="auto"/>
            </w:tcBorders>
          </w:tcPr>
          <w:p w:rsidR="00D962A0" w:rsidRPr="006B251F" w:rsidRDefault="00D962A0" w:rsidP="00CA4735">
            <w:pPr>
              <w:rPr>
                <w:i/>
                <w:sz w:val="22"/>
                <w:szCs w:val="22"/>
              </w:rPr>
            </w:pPr>
            <w:r w:rsidRPr="006B251F">
              <w:rPr>
                <w:i/>
                <w:sz w:val="22"/>
                <w:szCs w:val="22"/>
              </w:rPr>
              <w:sym w:font="Wingdings" w:char="F0FE"/>
            </w:r>
            <w:r w:rsidRPr="006B251F">
              <w:rPr>
                <w:i/>
                <w:sz w:val="22"/>
                <w:szCs w:val="22"/>
              </w:rPr>
              <w:t xml:space="preserve"> Continuously and Ongoing</w:t>
            </w:r>
          </w:p>
        </w:tc>
        <w:tc>
          <w:tcPr>
            <w:tcW w:w="360" w:type="dxa"/>
            <w:tcBorders>
              <w:bottom w:val="single" w:sz="4" w:space="0" w:color="auto"/>
            </w:tcBorders>
            <w:shd w:val="solid" w:color="auto" w:fill="auto"/>
          </w:tcPr>
          <w:p w:rsidR="00D962A0" w:rsidRPr="006B251F" w:rsidRDefault="00D962A0" w:rsidP="00CA4735">
            <w:pPr>
              <w:rPr>
                <w:i/>
                <w:sz w:val="22"/>
                <w:szCs w:val="22"/>
              </w:rPr>
            </w:pPr>
          </w:p>
        </w:tc>
        <w:tc>
          <w:tcPr>
            <w:tcW w:w="2208" w:type="dxa"/>
            <w:tcBorders>
              <w:bottom w:val="single" w:sz="4" w:space="0" w:color="auto"/>
            </w:tcBorders>
            <w:shd w:val="clear" w:color="auto" w:fill="auto"/>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Stratified: Describe Group:</w:t>
            </w:r>
          </w:p>
        </w:tc>
      </w:tr>
      <w:tr w:rsidR="00D962A0" w:rsidRPr="004A3B19">
        <w:tc>
          <w:tcPr>
            <w:tcW w:w="2268" w:type="dxa"/>
            <w:tcBorders>
              <w:bottom w:val="single" w:sz="4" w:space="0" w:color="auto"/>
            </w:tcBorders>
          </w:tcPr>
          <w:p w:rsidR="00D962A0" w:rsidRPr="004A3B19" w:rsidRDefault="00D962A0" w:rsidP="00CA4735">
            <w:pPr>
              <w:rPr>
                <w:i/>
                <w:sz w:val="24"/>
                <w:szCs w:val="24"/>
              </w:rPr>
            </w:pPr>
          </w:p>
        </w:tc>
        <w:tc>
          <w:tcPr>
            <w:tcW w:w="2520" w:type="dxa"/>
            <w:tcBorders>
              <w:bottom w:val="single" w:sz="4" w:space="0" w:color="auto"/>
            </w:tcBorders>
            <w:shd w:val="pct10" w:color="auto" w:fill="auto"/>
          </w:tcPr>
          <w:p w:rsidR="00D962A0" w:rsidRPr="006B251F" w:rsidRDefault="00D962A0" w:rsidP="00CA4735">
            <w:pPr>
              <w:rPr>
                <w:i/>
                <w:sz w:val="22"/>
                <w:szCs w:val="22"/>
              </w:rPr>
            </w:pPr>
          </w:p>
        </w:tc>
        <w:tc>
          <w:tcPr>
            <w:tcW w:w="2390" w:type="dxa"/>
            <w:tcBorders>
              <w:bottom w:val="single" w:sz="4" w:space="0" w:color="auto"/>
            </w:tcBorders>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Other</w:t>
            </w:r>
          </w:p>
          <w:p w:rsidR="00D962A0" w:rsidRPr="006B251F" w:rsidRDefault="00D962A0" w:rsidP="00CA4735">
            <w:pPr>
              <w:rPr>
                <w:i/>
                <w:sz w:val="22"/>
                <w:szCs w:val="22"/>
              </w:rPr>
            </w:pPr>
            <w:r w:rsidRPr="006B251F">
              <w:rPr>
                <w:i/>
                <w:sz w:val="22"/>
                <w:szCs w:val="22"/>
              </w:rPr>
              <w:t>Specify:</w:t>
            </w:r>
          </w:p>
        </w:tc>
        <w:tc>
          <w:tcPr>
            <w:tcW w:w="360" w:type="dxa"/>
            <w:tcBorders>
              <w:bottom w:val="single" w:sz="4" w:space="0" w:color="auto"/>
            </w:tcBorders>
            <w:shd w:val="solid" w:color="auto" w:fill="auto"/>
          </w:tcPr>
          <w:p w:rsidR="00D962A0" w:rsidRPr="006B251F" w:rsidRDefault="00D962A0" w:rsidP="00CA4735">
            <w:pPr>
              <w:rPr>
                <w:i/>
                <w:sz w:val="22"/>
                <w:szCs w:val="22"/>
              </w:rPr>
            </w:pPr>
          </w:p>
        </w:tc>
        <w:tc>
          <w:tcPr>
            <w:tcW w:w="2208" w:type="dxa"/>
            <w:tcBorders>
              <w:bottom w:val="single" w:sz="4" w:space="0" w:color="auto"/>
            </w:tcBorders>
            <w:shd w:val="pct10" w:color="auto" w:fill="auto"/>
          </w:tcPr>
          <w:p w:rsidR="00D962A0" w:rsidRPr="006B251F" w:rsidRDefault="00D962A0" w:rsidP="00CA4735">
            <w:pPr>
              <w:rPr>
                <w:i/>
                <w:sz w:val="22"/>
                <w:szCs w:val="22"/>
              </w:rPr>
            </w:pPr>
          </w:p>
        </w:tc>
      </w:tr>
      <w:tr w:rsidR="00D962A0" w:rsidRPr="004A3B19">
        <w:tc>
          <w:tcPr>
            <w:tcW w:w="2268" w:type="dxa"/>
            <w:tcBorders>
              <w:top w:val="single" w:sz="4" w:space="0" w:color="auto"/>
              <w:left w:val="single" w:sz="4" w:space="0" w:color="auto"/>
              <w:bottom w:val="single" w:sz="4" w:space="0" w:color="auto"/>
              <w:right w:val="single" w:sz="4" w:space="0" w:color="auto"/>
            </w:tcBorders>
          </w:tcPr>
          <w:p w:rsidR="00D962A0" w:rsidRPr="004A3B19" w:rsidRDefault="00D962A0" w:rsidP="00CA4735">
            <w:pPr>
              <w:rPr>
                <w:i/>
                <w:sz w:val="24"/>
                <w:szCs w:val="24"/>
              </w:rPr>
            </w:pPr>
          </w:p>
        </w:tc>
        <w:tc>
          <w:tcPr>
            <w:tcW w:w="2520" w:type="dxa"/>
            <w:tcBorders>
              <w:top w:val="single" w:sz="4" w:space="0" w:color="auto"/>
              <w:left w:val="single" w:sz="4" w:space="0" w:color="auto"/>
              <w:bottom w:val="single" w:sz="4" w:space="0" w:color="auto"/>
              <w:right w:val="single" w:sz="4" w:space="0" w:color="auto"/>
            </w:tcBorders>
          </w:tcPr>
          <w:p w:rsidR="00D962A0" w:rsidRPr="006B251F" w:rsidRDefault="00D962A0" w:rsidP="00CA473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62A0" w:rsidRPr="006B251F" w:rsidRDefault="00D962A0" w:rsidP="00CA4735">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Other Specify:</w:t>
            </w:r>
          </w:p>
        </w:tc>
      </w:tr>
      <w:tr w:rsidR="00D962A0" w:rsidRPr="004A3B19">
        <w:tc>
          <w:tcPr>
            <w:tcW w:w="2268" w:type="dxa"/>
            <w:tcBorders>
              <w:top w:val="single" w:sz="4" w:space="0" w:color="auto"/>
              <w:left w:val="single" w:sz="4" w:space="0" w:color="auto"/>
              <w:bottom w:val="single" w:sz="4" w:space="0" w:color="auto"/>
              <w:right w:val="single" w:sz="4" w:space="0" w:color="auto"/>
            </w:tcBorders>
            <w:shd w:val="pct10" w:color="auto" w:fill="auto"/>
          </w:tcPr>
          <w:p w:rsidR="00D962A0" w:rsidRPr="004A3B19" w:rsidRDefault="00D962A0" w:rsidP="00CA4735">
            <w:pPr>
              <w:rPr>
                <w:i/>
                <w:sz w:val="24"/>
                <w:szCs w:val="24"/>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62A0" w:rsidRPr="006B251F" w:rsidRDefault="00D962A0" w:rsidP="00CA4735">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r>
    </w:tbl>
    <w:p w:rsidR="00D962A0" w:rsidRPr="004A3B19" w:rsidRDefault="00D962A0" w:rsidP="00CA4735">
      <w:pPr>
        <w:spacing w:after="0" w:line="240" w:lineRule="auto"/>
        <w:rPr>
          <w:rFonts w:ascii="Times New Roman" w:eastAsia="Times New Roman" w:hAnsi="Times New Roman" w:cs="Times New Roman"/>
          <w:sz w:val="24"/>
          <w:szCs w:val="24"/>
        </w:rPr>
      </w:pPr>
    </w:p>
    <w:p w:rsidR="00D962A0" w:rsidRDefault="00D962A0" w:rsidP="00CA4735">
      <w:pPr>
        <w:spacing w:after="0" w:line="240" w:lineRule="auto"/>
        <w:rPr>
          <w:rFonts w:ascii="Times New Roman" w:eastAsia="Times New Roman" w:hAnsi="Times New Roman" w:cs="Times New Roman"/>
          <w:b/>
          <w:i/>
          <w:sz w:val="24"/>
          <w:szCs w:val="24"/>
        </w:rPr>
      </w:pPr>
      <w:r w:rsidRPr="004A3B19">
        <w:rPr>
          <w:rFonts w:ascii="Times New Roman" w:eastAsia="Times New Roman" w:hAnsi="Times New Roman" w:cs="Times New Roman"/>
          <w:b/>
          <w:i/>
          <w:sz w:val="24"/>
          <w:szCs w:val="24"/>
        </w:rPr>
        <w:t>Data Aggregation and Analysis</w:t>
      </w:r>
    </w:p>
    <w:p w:rsidR="006B251F" w:rsidRPr="004A3B19" w:rsidRDefault="006B251F" w:rsidP="00CA4735">
      <w:pPr>
        <w:spacing w:after="0" w:line="240" w:lineRule="auto"/>
        <w:rPr>
          <w:rFonts w:ascii="Times New Roman" w:eastAsia="Times New Roman" w:hAnsi="Times New Roman" w:cs="Times New Roman"/>
          <w:sz w:val="24"/>
          <w:szCs w:val="24"/>
        </w:rPr>
      </w:pPr>
    </w:p>
    <w:tbl>
      <w:tblPr>
        <w:tblStyle w:val="TableGrid"/>
        <w:tblW w:w="0" w:type="auto"/>
        <w:tblLook w:val="01E0" w:firstRow="1" w:lastRow="1" w:firstColumn="1" w:lastColumn="1" w:noHBand="0" w:noVBand="0"/>
      </w:tblPr>
      <w:tblGrid>
        <w:gridCol w:w="3708"/>
        <w:gridCol w:w="4788"/>
      </w:tblGrid>
      <w:tr w:rsidR="00D962A0" w:rsidRPr="004A3B19" w:rsidTr="00CA4735">
        <w:tc>
          <w:tcPr>
            <w:tcW w:w="3708" w:type="dxa"/>
            <w:tcBorders>
              <w:top w:val="single" w:sz="4" w:space="0" w:color="auto"/>
              <w:left w:val="single" w:sz="4" w:space="0" w:color="auto"/>
              <w:bottom w:val="single" w:sz="4" w:space="0" w:color="auto"/>
              <w:right w:val="single" w:sz="4" w:space="0" w:color="auto"/>
            </w:tcBorders>
          </w:tcPr>
          <w:p w:rsidR="00D962A0" w:rsidRPr="006B251F" w:rsidRDefault="00D962A0" w:rsidP="00CA4735">
            <w:pPr>
              <w:rPr>
                <w:b/>
                <w:i/>
                <w:sz w:val="24"/>
                <w:szCs w:val="24"/>
              </w:rPr>
            </w:pPr>
            <w:r w:rsidRPr="006B251F">
              <w:rPr>
                <w:b/>
                <w:i/>
                <w:sz w:val="24"/>
                <w:szCs w:val="24"/>
              </w:rPr>
              <w:t xml:space="preserve">Responsible Party for data aggregation and analysis </w:t>
            </w:r>
          </w:p>
          <w:p w:rsidR="00D962A0" w:rsidRPr="006B251F" w:rsidRDefault="00D962A0" w:rsidP="00CA4735">
            <w:pPr>
              <w:rPr>
                <w:b/>
                <w:i/>
                <w:sz w:val="24"/>
                <w:szCs w:val="24"/>
              </w:rPr>
            </w:pPr>
            <w:r w:rsidRPr="006B251F">
              <w:rPr>
                <w:i/>
                <w:sz w:val="24"/>
                <w:szCs w:val="24"/>
              </w:rPr>
              <w:t>(check each that applies</w:t>
            </w: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D962A0" w:rsidRPr="006B251F" w:rsidRDefault="00D962A0" w:rsidP="00CA4735">
            <w:pPr>
              <w:rPr>
                <w:b/>
                <w:i/>
                <w:sz w:val="24"/>
                <w:szCs w:val="24"/>
              </w:rPr>
            </w:pPr>
            <w:r w:rsidRPr="006B251F">
              <w:rPr>
                <w:b/>
                <w:i/>
                <w:sz w:val="24"/>
                <w:szCs w:val="24"/>
              </w:rPr>
              <w:t>Frequency of data aggregation and analysis:</w:t>
            </w:r>
          </w:p>
          <w:p w:rsidR="00D962A0" w:rsidRPr="006B251F" w:rsidRDefault="00D962A0" w:rsidP="00CA4735">
            <w:pPr>
              <w:rPr>
                <w:b/>
                <w:i/>
                <w:sz w:val="24"/>
                <w:szCs w:val="24"/>
              </w:rPr>
            </w:pPr>
            <w:r w:rsidRPr="006B251F">
              <w:rPr>
                <w:i/>
                <w:sz w:val="24"/>
                <w:szCs w:val="24"/>
              </w:rPr>
              <w:t>(check each that applies</w:t>
            </w:r>
          </w:p>
        </w:tc>
      </w:tr>
      <w:tr w:rsidR="00D962A0" w:rsidRPr="004A3B19" w:rsidTr="00CA4735">
        <w:tc>
          <w:tcPr>
            <w:tcW w:w="3708" w:type="dxa"/>
            <w:tcBorders>
              <w:top w:val="single" w:sz="4" w:space="0" w:color="auto"/>
              <w:left w:val="single" w:sz="4" w:space="0" w:color="auto"/>
              <w:bottom w:val="single" w:sz="4" w:space="0" w:color="auto"/>
              <w:right w:val="single" w:sz="4" w:space="0" w:color="auto"/>
            </w:tcBorders>
          </w:tcPr>
          <w:p w:rsidR="00D962A0" w:rsidRPr="006B251F" w:rsidRDefault="00D962A0" w:rsidP="00CA4735">
            <w:pPr>
              <w:rPr>
                <w:i/>
                <w:sz w:val="22"/>
                <w:szCs w:val="22"/>
              </w:rPr>
            </w:pPr>
            <w:r w:rsidRPr="006B251F">
              <w:rPr>
                <w:i/>
                <w:sz w:val="22"/>
                <w:szCs w:val="22"/>
              </w:rPr>
              <w:sym w:font="Wingdings" w:char="F0FE"/>
            </w:r>
            <w:r w:rsidRPr="006B251F">
              <w:rPr>
                <w:i/>
                <w:sz w:val="22"/>
                <w:szCs w:val="22"/>
              </w:rPr>
              <w:t xml:space="preserve"> State Medicaid Agency</w:t>
            </w: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Weekly</w:t>
            </w:r>
          </w:p>
        </w:tc>
      </w:tr>
      <w:tr w:rsidR="00D962A0" w:rsidRPr="004A3B19" w:rsidTr="00CA4735">
        <w:tc>
          <w:tcPr>
            <w:tcW w:w="3708" w:type="dxa"/>
            <w:tcBorders>
              <w:top w:val="single" w:sz="4" w:space="0" w:color="auto"/>
              <w:left w:val="single" w:sz="4" w:space="0" w:color="auto"/>
              <w:bottom w:val="single" w:sz="4" w:space="0" w:color="auto"/>
              <w:right w:val="single" w:sz="4" w:space="0" w:color="auto"/>
            </w:tcBorders>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Operating Agency</w:t>
            </w: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Monthly</w:t>
            </w:r>
          </w:p>
        </w:tc>
      </w:tr>
      <w:tr w:rsidR="00D962A0" w:rsidRPr="004A3B19" w:rsidTr="00CA4735">
        <w:tc>
          <w:tcPr>
            <w:tcW w:w="3708" w:type="dxa"/>
            <w:tcBorders>
              <w:top w:val="single" w:sz="4" w:space="0" w:color="auto"/>
              <w:left w:val="single" w:sz="4" w:space="0" w:color="auto"/>
              <w:bottom w:val="single" w:sz="4" w:space="0" w:color="auto"/>
              <w:right w:val="single" w:sz="4" w:space="0" w:color="auto"/>
            </w:tcBorders>
          </w:tcPr>
          <w:p w:rsidR="00D962A0" w:rsidRPr="006B251F" w:rsidRDefault="00D962A0" w:rsidP="00CA4735">
            <w:pPr>
              <w:rPr>
                <w:i/>
                <w:sz w:val="22"/>
                <w:szCs w:val="22"/>
              </w:rPr>
            </w:pPr>
            <w:r w:rsidRPr="006B251F">
              <w:rPr>
                <w:i/>
                <w:sz w:val="22"/>
                <w:szCs w:val="22"/>
              </w:rPr>
              <w:lastRenderedPageBreak/>
              <w:sym w:font="Wingdings" w:char="F0A8"/>
            </w:r>
            <w:r w:rsidRPr="006B251F">
              <w:rPr>
                <w:i/>
                <w:sz w:val="22"/>
                <w:szCs w:val="22"/>
              </w:rPr>
              <w:t xml:space="preserve"> Sub-State Entity</w:t>
            </w: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Quarterly</w:t>
            </w:r>
          </w:p>
        </w:tc>
      </w:tr>
      <w:tr w:rsidR="00D962A0" w:rsidRPr="004A3B19" w:rsidTr="00CA4735">
        <w:tc>
          <w:tcPr>
            <w:tcW w:w="3708" w:type="dxa"/>
            <w:tcBorders>
              <w:top w:val="single" w:sz="4" w:space="0" w:color="auto"/>
              <w:left w:val="single" w:sz="4" w:space="0" w:color="auto"/>
              <w:bottom w:val="single" w:sz="4" w:space="0" w:color="auto"/>
              <w:right w:val="single" w:sz="4" w:space="0" w:color="auto"/>
            </w:tcBorders>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Other </w:t>
            </w:r>
          </w:p>
          <w:p w:rsidR="00D962A0" w:rsidRPr="006B251F" w:rsidRDefault="00D962A0" w:rsidP="00CA4735">
            <w:pPr>
              <w:rPr>
                <w:i/>
                <w:sz w:val="22"/>
                <w:szCs w:val="22"/>
              </w:rPr>
            </w:pPr>
            <w:r w:rsidRPr="006B251F">
              <w:rPr>
                <w:i/>
                <w:sz w:val="22"/>
                <w:szCs w:val="22"/>
              </w:rPr>
              <w:t>Specify:</w:t>
            </w: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D962A0" w:rsidRPr="006B251F" w:rsidRDefault="00D962A0" w:rsidP="00CA4735">
            <w:pPr>
              <w:rPr>
                <w:i/>
                <w:sz w:val="22"/>
                <w:szCs w:val="22"/>
              </w:rPr>
            </w:pPr>
            <w:r w:rsidRPr="006B251F">
              <w:rPr>
                <w:i/>
                <w:sz w:val="22"/>
                <w:szCs w:val="22"/>
              </w:rPr>
              <w:sym w:font="Wingdings" w:char="F0FE"/>
            </w:r>
            <w:r w:rsidRPr="006B251F">
              <w:rPr>
                <w:i/>
                <w:sz w:val="22"/>
                <w:szCs w:val="22"/>
              </w:rPr>
              <w:t xml:space="preserve"> Annually</w:t>
            </w:r>
          </w:p>
        </w:tc>
      </w:tr>
      <w:tr w:rsidR="00D962A0" w:rsidRPr="004A3B19" w:rsidTr="00CA4735">
        <w:tc>
          <w:tcPr>
            <w:tcW w:w="3708" w:type="dxa"/>
            <w:tcBorders>
              <w:top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Continuously and Ongoing</w:t>
            </w:r>
          </w:p>
        </w:tc>
      </w:tr>
      <w:tr w:rsidR="00D962A0" w:rsidRPr="004A3B19" w:rsidTr="00CA4735">
        <w:tc>
          <w:tcPr>
            <w:tcW w:w="3708" w:type="dxa"/>
            <w:tcBorders>
              <w:top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Other </w:t>
            </w:r>
          </w:p>
          <w:p w:rsidR="00D962A0" w:rsidRPr="006B251F" w:rsidRDefault="00D962A0" w:rsidP="00CA4735">
            <w:pPr>
              <w:rPr>
                <w:i/>
                <w:sz w:val="22"/>
                <w:szCs w:val="22"/>
              </w:rPr>
            </w:pPr>
            <w:r w:rsidRPr="006B251F">
              <w:rPr>
                <w:i/>
                <w:sz w:val="22"/>
                <w:szCs w:val="22"/>
              </w:rPr>
              <w:t>Specify:</w:t>
            </w:r>
          </w:p>
        </w:tc>
      </w:tr>
      <w:tr w:rsidR="00D962A0" w:rsidRPr="004A3B19" w:rsidTr="00CA4735">
        <w:tc>
          <w:tcPr>
            <w:tcW w:w="3708" w:type="dxa"/>
            <w:tcBorders>
              <w:top w:val="single" w:sz="4" w:space="0" w:color="auto"/>
              <w:left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c>
          <w:tcPr>
            <w:tcW w:w="4788" w:type="dxa"/>
            <w:tcBorders>
              <w:top w:val="single" w:sz="4" w:space="0" w:color="auto"/>
              <w:left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r>
    </w:tbl>
    <w:p w:rsidR="00D962A0" w:rsidRPr="004A3B19" w:rsidRDefault="00D962A0" w:rsidP="00CA4735">
      <w:pPr>
        <w:spacing w:after="0" w:line="240" w:lineRule="auto"/>
        <w:rPr>
          <w:rFonts w:ascii="Times New Roman" w:eastAsia="Times New Roman" w:hAnsi="Times New Roman" w:cs="Times New Roman"/>
          <w:b/>
          <w:i/>
          <w:sz w:val="24"/>
          <w:szCs w:val="24"/>
        </w:rPr>
      </w:pPr>
    </w:p>
    <w:p w:rsidR="00D962A0" w:rsidRPr="004A3B19" w:rsidRDefault="00D962A0" w:rsidP="00CA4735">
      <w:pPr>
        <w:spacing w:after="0" w:line="240" w:lineRule="auto"/>
        <w:rPr>
          <w:rFonts w:ascii="Times New Roman" w:eastAsia="Times New Roman" w:hAnsi="Times New Roman" w:cs="Times New Roman"/>
          <w:b/>
          <w:i/>
          <w:sz w:val="24"/>
          <w:szCs w:val="24"/>
        </w:rPr>
      </w:pPr>
    </w:p>
    <w:p w:rsidR="00D962A0" w:rsidRPr="004A3B19" w:rsidRDefault="00D962A0" w:rsidP="00CA4735">
      <w:pPr>
        <w:spacing w:after="0" w:line="240" w:lineRule="auto"/>
        <w:ind w:left="720" w:hanging="720"/>
        <w:rPr>
          <w:rFonts w:ascii="Times New Roman" w:eastAsia="Times New Roman" w:hAnsi="Times New Roman" w:cs="Times New Roman"/>
          <w:b/>
          <w:i/>
          <w:sz w:val="24"/>
          <w:szCs w:val="24"/>
        </w:rPr>
      </w:pPr>
      <w:r w:rsidRPr="004A3B19">
        <w:rPr>
          <w:rFonts w:ascii="Times New Roman" w:eastAsia="Times New Roman" w:hAnsi="Times New Roman" w:cs="Times New Roman"/>
          <w:b/>
          <w:i/>
          <w:sz w:val="24"/>
          <w:szCs w:val="24"/>
        </w:rPr>
        <w:t>c.</w:t>
      </w:r>
      <w:r w:rsidRPr="004A3B19">
        <w:rPr>
          <w:rFonts w:ascii="Times New Roman" w:eastAsia="Times New Roman" w:hAnsi="Times New Roman" w:cs="Times New Roman"/>
          <w:b/>
          <w:i/>
          <w:sz w:val="24"/>
          <w:szCs w:val="24"/>
        </w:rPr>
        <w:tab/>
        <w:t>Sub-assurance:  The State policies and procedures for the use or prohibition of restrictive interventions (including restraints and seclusion) are followed.</w:t>
      </w:r>
    </w:p>
    <w:p w:rsidR="00D962A0" w:rsidRPr="004A3B19" w:rsidRDefault="00D962A0" w:rsidP="00CA4735">
      <w:pPr>
        <w:spacing w:after="0" w:line="240" w:lineRule="auto"/>
        <w:ind w:left="720" w:hanging="720"/>
        <w:rPr>
          <w:rFonts w:ascii="Times New Roman" w:eastAsia="Times New Roman" w:hAnsi="Times New Roman" w:cs="Times New Roman"/>
          <w:i/>
          <w:sz w:val="24"/>
          <w:szCs w:val="24"/>
          <w:u w:val="single"/>
        </w:rPr>
      </w:pPr>
    </w:p>
    <w:tbl>
      <w:tblPr>
        <w:tblStyle w:val="TableGrid"/>
        <w:tblW w:w="0" w:type="auto"/>
        <w:tblLook w:val="01E0" w:firstRow="1" w:lastRow="1" w:firstColumn="1" w:lastColumn="1" w:noHBand="0" w:noVBand="0"/>
      </w:tblPr>
      <w:tblGrid>
        <w:gridCol w:w="2201"/>
        <w:gridCol w:w="2501"/>
        <w:gridCol w:w="2390"/>
        <w:gridCol w:w="348"/>
        <w:gridCol w:w="2136"/>
      </w:tblGrid>
      <w:tr w:rsidR="00D962A0" w:rsidRPr="004A3B19" w:rsidTr="00CA4735">
        <w:tc>
          <w:tcPr>
            <w:tcW w:w="2201" w:type="dxa"/>
            <w:tcBorders>
              <w:right w:val="single" w:sz="12" w:space="0" w:color="auto"/>
            </w:tcBorders>
          </w:tcPr>
          <w:p w:rsidR="00D962A0" w:rsidRPr="004A3B19" w:rsidRDefault="00D962A0" w:rsidP="00CA4735">
            <w:pPr>
              <w:rPr>
                <w:b/>
                <w:i/>
                <w:sz w:val="24"/>
                <w:szCs w:val="24"/>
              </w:rPr>
            </w:pPr>
            <w:r w:rsidRPr="004A3B19">
              <w:rPr>
                <w:b/>
                <w:i/>
                <w:sz w:val="24"/>
                <w:szCs w:val="24"/>
              </w:rPr>
              <w:t>Performance Measure:</w:t>
            </w:r>
          </w:p>
          <w:p w:rsidR="00D962A0" w:rsidRPr="004A3B19" w:rsidRDefault="00D962A0" w:rsidP="00CA4735">
            <w:pPr>
              <w:rPr>
                <w:i/>
                <w:sz w:val="24"/>
                <w:szCs w:val="24"/>
              </w:rPr>
            </w:pPr>
          </w:p>
        </w:tc>
        <w:tc>
          <w:tcPr>
            <w:tcW w:w="7375"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62A0" w:rsidRDefault="00D962A0" w:rsidP="00CA4735">
            <w:pPr>
              <w:rPr>
                <w:i/>
                <w:sz w:val="24"/>
                <w:szCs w:val="24"/>
              </w:rPr>
            </w:pPr>
            <w:r>
              <w:rPr>
                <w:i/>
                <w:sz w:val="24"/>
                <w:szCs w:val="24"/>
              </w:rPr>
              <w:t xml:space="preserve">Reported incidents of </w:t>
            </w:r>
            <w:r w:rsidR="00E05604">
              <w:rPr>
                <w:i/>
                <w:sz w:val="24"/>
                <w:szCs w:val="24"/>
              </w:rPr>
              <w:t xml:space="preserve">the </w:t>
            </w:r>
            <w:r>
              <w:rPr>
                <w:i/>
                <w:sz w:val="24"/>
                <w:szCs w:val="24"/>
              </w:rPr>
              <w:t>unauthorized use of restraints/restrictive interventions ha</w:t>
            </w:r>
            <w:r w:rsidR="00683C29">
              <w:rPr>
                <w:i/>
                <w:sz w:val="24"/>
                <w:szCs w:val="24"/>
              </w:rPr>
              <w:t>d</w:t>
            </w:r>
            <w:r>
              <w:rPr>
                <w:i/>
                <w:sz w:val="24"/>
                <w:szCs w:val="24"/>
              </w:rPr>
              <w:t xml:space="preserve"> follow-up</w:t>
            </w:r>
            <w:r w:rsidR="00E05604">
              <w:rPr>
                <w:i/>
                <w:sz w:val="24"/>
                <w:szCs w:val="24"/>
              </w:rPr>
              <w:t>,</w:t>
            </w:r>
            <w:r w:rsidR="00E6528F">
              <w:rPr>
                <w:i/>
                <w:sz w:val="24"/>
                <w:szCs w:val="24"/>
              </w:rPr>
              <w:t xml:space="preserve"> according to EOEA requirements</w:t>
            </w:r>
            <w:r>
              <w:rPr>
                <w:i/>
                <w:sz w:val="24"/>
                <w:szCs w:val="24"/>
              </w:rPr>
              <w:t>.</w:t>
            </w:r>
          </w:p>
          <w:p w:rsidR="00D962A0" w:rsidRDefault="00D962A0" w:rsidP="00CA4735">
            <w:pPr>
              <w:rPr>
                <w:i/>
                <w:sz w:val="24"/>
                <w:szCs w:val="24"/>
              </w:rPr>
            </w:pPr>
            <w:r>
              <w:rPr>
                <w:i/>
                <w:sz w:val="24"/>
                <w:szCs w:val="24"/>
              </w:rPr>
              <w:t xml:space="preserve">Numerator: Number of reported incidents of </w:t>
            </w:r>
            <w:r w:rsidR="00E05604">
              <w:rPr>
                <w:i/>
                <w:sz w:val="24"/>
                <w:szCs w:val="24"/>
              </w:rPr>
              <w:t xml:space="preserve">the </w:t>
            </w:r>
            <w:r>
              <w:rPr>
                <w:i/>
                <w:sz w:val="24"/>
                <w:szCs w:val="24"/>
              </w:rPr>
              <w:t>unauthorized use of restraints/restrictive interventions that had follow-up</w:t>
            </w:r>
            <w:r w:rsidR="00E05604">
              <w:rPr>
                <w:i/>
                <w:sz w:val="24"/>
                <w:szCs w:val="24"/>
              </w:rPr>
              <w:t>,</w:t>
            </w:r>
            <w:r w:rsidR="00E6528F">
              <w:rPr>
                <w:i/>
                <w:sz w:val="24"/>
                <w:szCs w:val="24"/>
              </w:rPr>
              <w:t xml:space="preserve"> according to EOEA requirements</w:t>
            </w:r>
          </w:p>
          <w:p w:rsidR="00D962A0" w:rsidRPr="004A3B19" w:rsidRDefault="00D962A0" w:rsidP="00CA4735">
            <w:pPr>
              <w:rPr>
                <w:i/>
                <w:sz w:val="24"/>
                <w:szCs w:val="24"/>
              </w:rPr>
            </w:pPr>
            <w:r>
              <w:rPr>
                <w:i/>
                <w:sz w:val="24"/>
                <w:szCs w:val="24"/>
              </w:rPr>
              <w:t xml:space="preserve">Denominator: Number of reported incidents of </w:t>
            </w:r>
            <w:r w:rsidR="00E05604">
              <w:rPr>
                <w:i/>
                <w:sz w:val="24"/>
                <w:szCs w:val="24"/>
              </w:rPr>
              <w:t xml:space="preserve">the </w:t>
            </w:r>
            <w:r>
              <w:rPr>
                <w:i/>
                <w:sz w:val="24"/>
                <w:szCs w:val="24"/>
              </w:rPr>
              <w:t>unauthorized use of restraints/restrictive interventions</w:t>
            </w:r>
          </w:p>
        </w:tc>
      </w:tr>
      <w:tr w:rsidR="00D962A0" w:rsidRPr="004A3B19" w:rsidTr="00CA4735">
        <w:tc>
          <w:tcPr>
            <w:tcW w:w="9576" w:type="dxa"/>
            <w:gridSpan w:val="5"/>
          </w:tcPr>
          <w:p w:rsidR="00D962A0" w:rsidRPr="007659D5" w:rsidRDefault="00D962A0" w:rsidP="00CA4735">
            <w:pPr>
              <w:rPr>
                <w:b/>
                <w:sz w:val="24"/>
                <w:szCs w:val="24"/>
              </w:rPr>
            </w:pPr>
            <w:r w:rsidRPr="004A3B19">
              <w:rPr>
                <w:b/>
                <w:i/>
                <w:sz w:val="24"/>
                <w:szCs w:val="24"/>
              </w:rPr>
              <w:t xml:space="preserve">Data Source </w:t>
            </w:r>
            <w:r w:rsidRPr="004A3B19">
              <w:rPr>
                <w:i/>
                <w:sz w:val="24"/>
                <w:szCs w:val="24"/>
              </w:rPr>
              <w:t>(Select one) (Several options are listed in the on-line application):</w:t>
            </w:r>
            <w:r>
              <w:rPr>
                <w:sz w:val="24"/>
                <w:szCs w:val="24"/>
              </w:rPr>
              <w:t xml:space="preserve"> Critical Events and Incident Reports</w:t>
            </w:r>
          </w:p>
        </w:tc>
      </w:tr>
      <w:tr w:rsidR="00D962A0" w:rsidRPr="004A3B19" w:rsidTr="00CA4735">
        <w:tc>
          <w:tcPr>
            <w:tcW w:w="9576" w:type="dxa"/>
            <w:gridSpan w:val="5"/>
            <w:tcBorders>
              <w:bottom w:val="single" w:sz="12" w:space="0" w:color="auto"/>
            </w:tcBorders>
          </w:tcPr>
          <w:p w:rsidR="00D962A0" w:rsidRPr="004A3B19" w:rsidRDefault="00D962A0" w:rsidP="00CA4735">
            <w:pPr>
              <w:rPr>
                <w:i/>
                <w:sz w:val="24"/>
                <w:szCs w:val="24"/>
              </w:rPr>
            </w:pPr>
            <w:r w:rsidRPr="004A3B19">
              <w:rPr>
                <w:i/>
                <w:sz w:val="24"/>
                <w:szCs w:val="24"/>
              </w:rPr>
              <w:t>If ‘Other’ is selected, specify:</w:t>
            </w:r>
          </w:p>
        </w:tc>
      </w:tr>
      <w:tr w:rsidR="00D962A0" w:rsidRPr="004A3B19" w:rsidTr="00CA4735">
        <w:tc>
          <w:tcPr>
            <w:tcW w:w="957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62A0" w:rsidRPr="004A3B19" w:rsidRDefault="00D962A0" w:rsidP="00CA4735">
            <w:pPr>
              <w:rPr>
                <w:i/>
                <w:sz w:val="24"/>
                <w:szCs w:val="24"/>
              </w:rPr>
            </w:pPr>
            <w:r>
              <w:rPr>
                <w:i/>
                <w:sz w:val="24"/>
                <w:szCs w:val="24"/>
              </w:rPr>
              <w:t>ASAP and SCO Incident reporting</w:t>
            </w:r>
          </w:p>
        </w:tc>
      </w:tr>
      <w:tr w:rsidR="00D962A0" w:rsidRPr="004A3B19" w:rsidTr="00CA4735">
        <w:tc>
          <w:tcPr>
            <w:tcW w:w="2201" w:type="dxa"/>
            <w:tcBorders>
              <w:top w:val="single" w:sz="12" w:space="0" w:color="auto"/>
            </w:tcBorders>
          </w:tcPr>
          <w:p w:rsidR="00D962A0" w:rsidRPr="004A3B19" w:rsidRDefault="00D962A0" w:rsidP="00CA4735">
            <w:pPr>
              <w:rPr>
                <w:b/>
                <w:i/>
                <w:sz w:val="24"/>
                <w:szCs w:val="24"/>
              </w:rPr>
            </w:pPr>
            <w:r w:rsidRPr="004A3B19" w:rsidDel="000B4A44">
              <w:rPr>
                <w:b/>
                <w:i/>
                <w:sz w:val="24"/>
                <w:szCs w:val="24"/>
              </w:rPr>
              <w:t xml:space="preserve"> </w:t>
            </w:r>
          </w:p>
        </w:tc>
        <w:tc>
          <w:tcPr>
            <w:tcW w:w="2501" w:type="dxa"/>
            <w:tcBorders>
              <w:top w:val="single" w:sz="12" w:space="0" w:color="auto"/>
            </w:tcBorders>
          </w:tcPr>
          <w:p w:rsidR="00D962A0" w:rsidRPr="004A3B19" w:rsidRDefault="00D962A0" w:rsidP="00CA4735">
            <w:pPr>
              <w:rPr>
                <w:b/>
                <w:i/>
                <w:sz w:val="24"/>
                <w:szCs w:val="24"/>
              </w:rPr>
            </w:pPr>
            <w:r w:rsidRPr="004A3B19">
              <w:rPr>
                <w:b/>
                <w:i/>
                <w:sz w:val="24"/>
                <w:szCs w:val="24"/>
              </w:rPr>
              <w:t>Responsible Party for data collection/generation</w:t>
            </w:r>
          </w:p>
          <w:p w:rsidR="00D962A0" w:rsidRPr="004A3B19" w:rsidRDefault="00D962A0" w:rsidP="00CA4735">
            <w:pPr>
              <w:rPr>
                <w:i/>
                <w:sz w:val="24"/>
                <w:szCs w:val="24"/>
              </w:rPr>
            </w:pPr>
            <w:r w:rsidRPr="004A3B19">
              <w:rPr>
                <w:i/>
                <w:sz w:val="24"/>
                <w:szCs w:val="24"/>
              </w:rPr>
              <w:t>(check each that applies)</w:t>
            </w:r>
          </w:p>
          <w:p w:rsidR="00D962A0" w:rsidRPr="004A3B19" w:rsidRDefault="00D962A0" w:rsidP="00CA4735">
            <w:pPr>
              <w:rPr>
                <w:i/>
                <w:sz w:val="24"/>
                <w:szCs w:val="24"/>
              </w:rPr>
            </w:pPr>
          </w:p>
        </w:tc>
        <w:tc>
          <w:tcPr>
            <w:tcW w:w="2390" w:type="dxa"/>
            <w:tcBorders>
              <w:top w:val="single" w:sz="12" w:space="0" w:color="auto"/>
            </w:tcBorders>
          </w:tcPr>
          <w:p w:rsidR="00D962A0" w:rsidRPr="004A3B19" w:rsidRDefault="00D962A0" w:rsidP="00CA4735">
            <w:pPr>
              <w:rPr>
                <w:b/>
                <w:i/>
                <w:sz w:val="24"/>
                <w:szCs w:val="24"/>
              </w:rPr>
            </w:pPr>
            <w:r w:rsidRPr="004A3B19">
              <w:rPr>
                <w:b/>
                <w:i/>
                <w:sz w:val="24"/>
                <w:szCs w:val="24"/>
              </w:rPr>
              <w:t>Frequency of data collection/generation:</w:t>
            </w:r>
          </w:p>
          <w:p w:rsidR="00D962A0" w:rsidRPr="004A3B19" w:rsidRDefault="00D962A0" w:rsidP="00CA4735">
            <w:pPr>
              <w:rPr>
                <w:i/>
                <w:sz w:val="24"/>
                <w:szCs w:val="24"/>
              </w:rPr>
            </w:pPr>
            <w:r w:rsidRPr="004A3B19">
              <w:rPr>
                <w:i/>
                <w:sz w:val="24"/>
                <w:szCs w:val="24"/>
              </w:rPr>
              <w:t>(check each that applies)</w:t>
            </w:r>
          </w:p>
        </w:tc>
        <w:tc>
          <w:tcPr>
            <w:tcW w:w="2484" w:type="dxa"/>
            <w:gridSpan w:val="2"/>
            <w:tcBorders>
              <w:top w:val="single" w:sz="12" w:space="0" w:color="auto"/>
            </w:tcBorders>
          </w:tcPr>
          <w:p w:rsidR="00D962A0" w:rsidRPr="004A3B19" w:rsidRDefault="00D962A0" w:rsidP="00CA4735">
            <w:pPr>
              <w:rPr>
                <w:b/>
                <w:i/>
                <w:sz w:val="24"/>
                <w:szCs w:val="24"/>
              </w:rPr>
            </w:pPr>
            <w:r w:rsidRPr="004A3B19">
              <w:rPr>
                <w:b/>
                <w:i/>
                <w:sz w:val="24"/>
                <w:szCs w:val="24"/>
              </w:rPr>
              <w:t>Sampling Approach</w:t>
            </w:r>
          </w:p>
          <w:p w:rsidR="00D962A0" w:rsidRPr="004A3B19" w:rsidRDefault="00D962A0" w:rsidP="00CA4735">
            <w:pPr>
              <w:rPr>
                <w:i/>
                <w:sz w:val="24"/>
                <w:szCs w:val="24"/>
              </w:rPr>
            </w:pPr>
            <w:r w:rsidRPr="004A3B19">
              <w:rPr>
                <w:i/>
                <w:sz w:val="24"/>
                <w:szCs w:val="24"/>
              </w:rPr>
              <w:t>(check each that applies)</w:t>
            </w:r>
          </w:p>
        </w:tc>
      </w:tr>
      <w:tr w:rsidR="00D962A0" w:rsidRPr="006B251F" w:rsidTr="00CA4735">
        <w:tc>
          <w:tcPr>
            <w:tcW w:w="2201" w:type="dxa"/>
          </w:tcPr>
          <w:p w:rsidR="00D962A0" w:rsidRPr="006B251F" w:rsidRDefault="00D962A0" w:rsidP="00CA4735">
            <w:pPr>
              <w:rPr>
                <w:i/>
                <w:sz w:val="22"/>
                <w:szCs w:val="22"/>
              </w:rPr>
            </w:pPr>
          </w:p>
        </w:tc>
        <w:tc>
          <w:tcPr>
            <w:tcW w:w="2501" w:type="dxa"/>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State Medicaid Agency</w:t>
            </w:r>
          </w:p>
        </w:tc>
        <w:tc>
          <w:tcPr>
            <w:tcW w:w="2390" w:type="dxa"/>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Weekly</w:t>
            </w:r>
          </w:p>
        </w:tc>
        <w:tc>
          <w:tcPr>
            <w:tcW w:w="2484" w:type="dxa"/>
            <w:gridSpan w:val="2"/>
          </w:tcPr>
          <w:p w:rsidR="00D962A0" w:rsidRPr="006B251F" w:rsidRDefault="00D962A0" w:rsidP="00CA4735">
            <w:pPr>
              <w:rPr>
                <w:i/>
                <w:sz w:val="22"/>
                <w:szCs w:val="22"/>
              </w:rPr>
            </w:pPr>
            <w:r w:rsidRPr="006B251F">
              <w:rPr>
                <w:i/>
                <w:sz w:val="22"/>
                <w:szCs w:val="22"/>
              </w:rPr>
              <w:sym w:font="Wingdings" w:char="F0FE"/>
            </w:r>
            <w:r w:rsidRPr="006B251F">
              <w:rPr>
                <w:i/>
                <w:sz w:val="22"/>
                <w:szCs w:val="22"/>
              </w:rPr>
              <w:t xml:space="preserve"> 100% Review</w:t>
            </w:r>
          </w:p>
        </w:tc>
      </w:tr>
      <w:tr w:rsidR="00D962A0" w:rsidRPr="006B251F" w:rsidTr="00CA4735">
        <w:tc>
          <w:tcPr>
            <w:tcW w:w="2201" w:type="dxa"/>
            <w:shd w:val="solid" w:color="auto" w:fill="auto"/>
          </w:tcPr>
          <w:p w:rsidR="00D962A0" w:rsidRPr="006B251F" w:rsidRDefault="00D962A0" w:rsidP="00CA4735">
            <w:pPr>
              <w:rPr>
                <w:i/>
                <w:sz w:val="22"/>
                <w:szCs w:val="22"/>
              </w:rPr>
            </w:pPr>
          </w:p>
        </w:tc>
        <w:tc>
          <w:tcPr>
            <w:tcW w:w="2501" w:type="dxa"/>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Operating Agency</w:t>
            </w:r>
          </w:p>
        </w:tc>
        <w:tc>
          <w:tcPr>
            <w:tcW w:w="2390" w:type="dxa"/>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Monthly</w:t>
            </w:r>
          </w:p>
        </w:tc>
        <w:tc>
          <w:tcPr>
            <w:tcW w:w="2484" w:type="dxa"/>
            <w:gridSpan w:val="2"/>
            <w:tcBorders>
              <w:bottom w:val="single" w:sz="4" w:space="0" w:color="auto"/>
            </w:tcBorders>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Less than 100% Review</w:t>
            </w:r>
          </w:p>
        </w:tc>
      </w:tr>
      <w:tr w:rsidR="00D962A0" w:rsidRPr="006B251F" w:rsidTr="00CA4735">
        <w:tc>
          <w:tcPr>
            <w:tcW w:w="2201" w:type="dxa"/>
            <w:shd w:val="solid" w:color="auto" w:fill="auto"/>
          </w:tcPr>
          <w:p w:rsidR="00D962A0" w:rsidRPr="006B251F" w:rsidRDefault="00D962A0" w:rsidP="00CA4735">
            <w:pPr>
              <w:rPr>
                <w:i/>
                <w:sz w:val="22"/>
                <w:szCs w:val="22"/>
              </w:rPr>
            </w:pPr>
          </w:p>
        </w:tc>
        <w:tc>
          <w:tcPr>
            <w:tcW w:w="2501" w:type="dxa"/>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Sub-State Entity</w:t>
            </w:r>
          </w:p>
        </w:tc>
        <w:tc>
          <w:tcPr>
            <w:tcW w:w="2390" w:type="dxa"/>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Quarterly</w:t>
            </w:r>
          </w:p>
        </w:tc>
        <w:tc>
          <w:tcPr>
            <w:tcW w:w="348" w:type="dxa"/>
            <w:tcBorders>
              <w:bottom w:val="single" w:sz="4" w:space="0" w:color="auto"/>
            </w:tcBorders>
            <w:shd w:val="solid" w:color="auto" w:fill="auto"/>
          </w:tcPr>
          <w:p w:rsidR="00D962A0" w:rsidRPr="006B251F" w:rsidRDefault="00D962A0" w:rsidP="00CA4735">
            <w:pPr>
              <w:rPr>
                <w:i/>
                <w:sz w:val="22"/>
                <w:szCs w:val="22"/>
              </w:rPr>
            </w:pPr>
          </w:p>
        </w:tc>
        <w:tc>
          <w:tcPr>
            <w:tcW w:w="2136" w:type="dxa"/>
            <w:tcBorders>
              <w:bottom w:val="single" w:sz="4" w:space="0" w:color="auto"/>
            </w:tcBorders>
            <w:shd w:val="clear" w:color="auto" w:fill="auto"/>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Representative Sample; Confidence Interval =</w:t>
            </w:r>
          </w:p>
        </w:tc>
      </w:tr>
      <w:tr w:rsidR="00D962A0" w:rsidRPr="006B251F" w:rsidTr="00CA4735">
        <w:tc>
          <w:tcPr>
            <w:tcW w:w="2201" w:type="dxa"/>
            <w:shd w:val="solid" w:color="auto" w:fill="auto"/>
          </w:tcPr>
          <w:p w:rsidR="00D962A0" w:rsidRPr="006B251F" w:rsidRDefault="00D962A0" w:rsidP="00CA4735">
            <w:pPr>
              <w:rPr>
                <w:i/>
                <w:sz w:val="22"/>
                <w:szCs w:val="22"/>
              </w:rPr>
            </w:pPr>
          </w:p>
        </w:tc>
        <w:tc>
          <w:tcPr>
            <w:tcW w:w="2501" w:type="dxa"/>
          </w:tcPr>
          <w:p w:rsidR="00D962A0" w:rsidRPr="006B251F" w:rsidRDefault="00D962A0" w:rsidP="00CA4735">
            <w:pPr>
              <w:rPr>
                <w:i/>
                <w:sz w:val="22"/>
                <w:szCs w:val="22"/>
              </w:rPr>
            </w:pPr>
            <w:r w:rsidRPr="006B251F">
              <w:rPr>
                <w:i/>
                <w:sz w:val="22"/>
                <w:szCs w:val="22"/>
              </w:rPr>
              <w:sym w:font="Wingdings" w:char="F0FE"/>
            </w:r>
            <w:r w:rsidRPr="006B251F">
              <w:rPr>
                <w:i/>
                <w:sz w:val="22"/>
                <w:szCs w:val="22"/>
              </w:rPr>
              <w:t xml:space="preserve"> Other </w:t>
            </w:r>
          </w:p>
          <w:p w:rsidR="00D962A0" w:rsidRPr="006B251F" w:rsidRDefault="00D962A0" w:rsidP="00CA4735">
            <w:pPr>
              <w:rPr>
                <w:i/>
                <w:sz w:val="22"/>
                <w:szCs w:val="22"/>
              </w:rPr>
            </w:pPr>
            <w:r w:rsidRPr="006B251F">
              <w:rPr>
                <w:i/>
                <w:sz w:val="22"/>
                <w:szCs w:val="22"/>
              </w:rPr>
              <w:t xml:space="preserve">Specify: </w:t>
            </w:r>
          </w:p>
        </w:tc>
        <w:tc>
          <w:tcPr>
            <w:tcW w:w="2390" w:type="dxa"/>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Annually</w:t>
            </w:r>
          </w:p>
        </w:tc>
        <w:tc>
          <w:tcPr>
            <w:tcW w:w="348" w:type="dxa"/>
            <w:tcBorders>
              <w:bottom w:val="single" w:sz="4" w:space="0" w:color="auto"/>
            </w:tcBorders>
            <w:shd w:val="solid" w:color="auto" w:fill="auto"/>
          </w:tcPr>
          <w:p w:rsidR="00D962A0" w:rsidRPr="006B251F" w:rsidRDefault="00D962A0" w:rsidP="00CA4735">
            <w:pPr>
              <w:rPr>
                <w:i/>
                <w:sz w:val="22"/>
                <w:szCs w:val="22"/>
              </w:rPr>
            </w:pPr>
          </w:p>
        </w:tc>
        <w:tc>
          <w:tcPr>
            <w:tcW w:w="2136" w:type="dxa"/>
            <w:tcBorders>
              <w:bottom w:val="single" w:sz="4" w:space="0" w:color="auto"/>
            </w:tcBorders>
            <w:shd w:val="pct10" w:color="auto" w:fill="auto"/>
          </w:tcPr>
          <w:p w:rsidR="00D962A0" w:rsidRPr="006B251F" w:rsidRDefault="00D962A0" w:rsidP="00CA4735">
            <w:pPr>
              <w:rPr>
                <w:i/>
                <w:sz w:val="22"/>
                <w:szCs w:val="22"/>
              </w:rPr>
            </w:pPr>
          </w:p>
        </w:tc>
      </w:tr>
      <w:tr w:rsidR="00D962A0" w:rsidRPr="006B251F" w:rsidTr="00CA4735">
        <w:tc>
          <w:tcPr>
            <w:tcW w:w="2201" w:type="dxa"/>
            <w:tcBorders>
              <w:bottom w:val="single" w:sz="4" w:space="0" w:color="auto"/>
            </w:tcBorders>
          </w:tcPr>
          <w:p w:rsidR="00D962A0" w:rsidRPr="006B251F" w:rsidRDefault="00D962A0" w:rsidP="00CA4735">
            <w:pPr>
              <w:rPr>
                <w:i/>
                <w:sz w:val="22"/>
                <w:szCs w:val="22"/>
              </w:rPr>
            </w:pPr>
          </w:p>
        </w:tc>
        <w:tc>
          <w:tcPr>
            <w:tcW w:w="2501" w:type="dxa"/>
            <w:tcBorders>
              <w:bottom w:val="single" w:sz="4" w:space="0" w:color="auto"/>
            </w:tcBorders>
            <w:shd w:val="pct10" w:color="auto" w:fill="auto"/>
          </w:tcPr>
          <w:p w:rsidR="00D962A0" w:rsidRPr="006B251F" w:rsidRDefault="00D962A0" w:rsidP="00CA4735">
            <w:pPr>
              <w:rPr>
                <w:i/>
                <w:sz w:val="22"/>
                <w:szCs w:val="22"/>
              </w:rPr>
            </w:pPr>
            <w:r w:rsidRPr="006B251F">
              <w:rPr>
                <w:i/>
                <w:sz w:val="22"/>
                <w:szCs w:val="22"/>
              </w:rPr>
              <w:t>ASAPs and Senior Care Organizations (SCOs)</w:t>
            </w:r>
          </w:p>
        </w:tc>
        <w:tc>
          <w:tcPr>
            <w:tcW w:w="2390" w:type="dxa"/>
            <w:tcBorders>
              <w:bottom w:val="single" w:sz="4" w:space="0" w:color="auto"/>
            </w:tcBorders>
          </w:tcPr>
          <w:p w:rsidR="00D962A0" w:rsidRPr="006B251F" w:rsidRDefault="00D962A0" w:rsidP="00CA4735">
            <w:pPr>
              <w:rPr>
                <w:i/>
                <w:sz w:val="22"/>
                <w:szCs w:val="22"/>
              </w:rPr>
            </w:pPr>
            <w:r w:rsidRPr="006B251F">
              <w:rPr>
                <w:i/>
                <w:sz w:val="22"/>
                <w:szCs w:val="22"/>
              </w:rPr>
              <w:sym w:font="Wingdings" w:char="F0FE"/>
            </w:r>
            <w:r w:rsidRPr="006B251F">
              <w:rPr>
                <w:i/>
                <w:sz w:val="22"/>
                <w:szCs w:val="22"/>
              </w:rPr>
              <w:t xml:space="preserve"> Continuously and Ongoing</w:t>
            </w:r>
          </w:p>
        </w:tc>
        <w:tc>
          <w:tcPr>
            <w:tcW w:w="348" w:type="dxa"/>
            <w:tcBorders>
              <w:bottom w:val="single" w:sz="4" w:space="0" w:color="auto"/>
            </w:tcBorders>
            <w:shd w:val="solid" w:color="auto" w:fill="auto"/>
          </w:tcPr>
          <w:p w:rsidR="00D962A0" w:rsidRPr="006B251F" w:rsidRDefault="00D962A0" w:rsidP="00CA4735">
            <w:pPr>
              <w:rPr>
                <w:i/>
                <w:sz w:val="22"/>
                <w:szCs w:val="22"/>
              </w:rPr>
            </w:pPr>
          </w:p>
        </w:tc>
        <w:tc>
          <w:tcPr>
            <w:tcW w:w="2136" w:type="dxa"/>
            <w:tcBorders>
              <w:bottom w:val="single" w:sz="4" w:space="0" w:color="auto"/>
            </w:tcBorders>
            <w:shd w:val="clear" w:color="auto" w:fill="auto"/>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Stratified: Describe Group:</w:t>
            </w:r>
          </w:p>
        </w:tc>
      </w:tr>
      <w:tr w:rsidR="00D962A0" w:rsidRPr="006B251F" w:rsidTr="00CA4735">
        <w:tc>
          <w:tcPr>
            <w:tcW w:w="2201" w:type="dxa"/>
            <w:tcBorders>
              <w:bottom w:val="single" w:sz="4" w:space="0" w:color="auto"/>
            </w:tcBorders>
          </w:tcPr>
          <w:p w:rsidR="00D962A0" w:rsidRPr="006B251F" w:rsidRDefault="00D962A0" w:rsidP="00CA4735">
            <w:pPr>
              <w:rPr>
                <w:i/>
                <w:sz w:val="22"/>
                <w:szCs w:val="22"/>
              </w:rPr>
            </w:pPr>
          </w:p>
        </w:tc>
        <w:tc>
          <w:tcPr>
            <w:tcW w:w="2501" w:type="dxa"/>
            <w:tcBorders>
              <w:bottom w:val="single" w:sz="4" w:space="0" w:color="auto"/>
            </w:tcBorders>
            <w:shd w:val="pct10" w:color="auto" w:fill="auto"/>
          </w:tcPr>
          <w:p w:rsidR="00D962A0" w:rsidRPr="006B251F" w:rsidRDefault="00D962A0" w:rsidP="00CA4735">
            <w:pPr>
              <w:rPr>
                <w:i/>
                <w:sz w:val="22"/>
                <w:szCs w:val="22"/>
              </w:rPr>
            </w:pPr>
          </w:p>
        </w:tc>
        <w:tc>
          <w:tcPr>
            <w:tcW w:w="2390" w:type="dxa"/>
            <w:tcBorders>
              <w:bottom w:val="single" w:sz="4" w:space="0" w:color="auto"/>
            </w:tcBorders>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Other</w:t>
            </w:r>
          </w:p>
          <w:p w:rsidR="00D962A0" w:rsidRPr="006B251F" w:rsidRDefault="00D962A0" w:rsidP="00CA4735">
            <w:pPr>
              <w:rPr>
                <w:i/>
                <w:sz w:val="22"/>
                <w:szCs w:val="22"/>
              </w:rPr>
            </w:pPr>
            <w:r w:rsidRPr="006B251F">
              <w:rPr>
                <w:i/>
                <w:sz w:val="22"/>
                <w:szCs w:val="22"/>
              </w:rPr>
              <w:t>Specify:</w:t>
            </w:r>
          </w:p>
        </w:tc>
        <w:tc>
          <w:tcPr>
            <w:tcW w:w="348" w:type="dxa"/>
            <w:tcBorders>
              <w:bottom w:val="single" w:sz="4" w:space="0" w:color="auto"/>
            </w:tcBorders>
            <w:shd w:val="solid" w:color="auto" w:fill="auto"/>
          </w:tcPr>
          <w:p w:rsidR="00D962A0" w:rsidRPr="006B251F" w:rsidRDefault="00D962A0" w:rsidP="00CA4735">
            <w:pPr>
              <w:rPr>
                <w:i/>
                <w:sz w:val="22"/>
                <w:szCs w:val="22"/>
              </w:rPr>
            </w:pPr>
          </w:p>
        </w:tc>
        <w:tc>
          <w:tcPr>
            <w:tcW w:w="2136" w:type="dxa"/>
            <w:tcBorders>
              <w:bottom w:val="single" w:sz="4" w:space="0" w:color="auto"/>
            </w:tcBorders>
            <w:shd w:val="pct10" w:color="auto" w:fill="auto"/>
          </w:tcPr>
          <w:p w:rsidR="00D962A0" w:rsidRPr="006B251F" w:rsidRDefault="00D962A0" w:rsidP="00CA4735">
            <w:pPr>
              <w:rPr>
                <w:i/>
                <w:sz w:val="22"/>
                <w:szCs w:val="22"/>
              </w:rPr>
            </w:pPr>
          </w:p>
        </w:tc>
      </w:tr>
      <w:tr w:rsidR="00D962A0" w:rsidRPr="006B251F" w:rsidTr="00CA4735">
        <w:tc>
          <w:tcPr>
            <w:tcW w:w="2201" w:type="dxa"/>
            <w:tcBorders>
              <w:top w:val="single" w:sz="4" w:space="0" w:color="auto"/>
              <w:left w:val="single" w:sz="4" w:space="0" w:color="auto"/>
              <w:bottom w:val="single" w:sz="4" w:space="0" w:color="auto"/>
              <w:right w:val="single" w:sz="4" w:space="0" w:color="auto"/>
            </w:tcBorders>
          </w:tcPr>
          <w:p w:rsidR="00D962A0" w:rsidRPr="006B251F" w:rsidRDefault="00D962A0" w:rsidP="00CA4735">
            <w:pPr>
              <w:rPr>
                <w:i/>
                <w:sz w:val="22"/>
                <w:szCs w:val="22"/>
              </w:rPr>
            </w:pPr>
          </w:p>
        </w:tc>
        <w:tc>
          <w:tcPr>
            <w:tcW w:w="2501" w:type="dxa"/>
            <w:tcBorders>
              <w:top w:val="single" w:sz="4" w:space="0" w:color="auto"/>
              <w:left w:val="single" w:sz="4" w:space="0" w:color="auto"/>
              <w:bottom w:val="single" w:sz="4" w:space="0" w:color="auto"/>
              <w:right w:val="single" w:sz="4" w:space="0" w:color="auto"/>
            </w:tcBorders>
          </w:tcPr>
          <w:p w:rsidR="00D962A0" w:rsidRPr="006B251F" w:rsidRDefault="00D962A0" w:rsidP="00CA473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c>
          <w:tcPr>
            <w:tcW w:w="348" w:type="dxa"/>
            <w:tcBorders>
              <w:top w:val="single" w:sz="4" w:space="0" w:color="auto"/>
              <w:left w:val="single" w:sz="4" w:space="0" w:color="auto"/>
              <w:bottom w:val="single" w:sz="4" w:space="0" w:color="auto"/>
              <w:right w:val="single" w:sz="4" w:space="0" w:color="auto"/>
            </w:tcBorders>
            <w:shd w:val="solid" w:color="auto" w:fill="auto"/>
          </w:tcPr>
          <w:p w:rsidR="00D962A0" w:rsidRPr="006B251F" w:rsidRDefault="00D962A0" w:rsidP="00CA4735">
            <w:pPr>
              <w:rPr>
                <w:i/>
                <w:sz w:val="22"/>
                <w:szCs w:val="22"/>
              </w:rPr>
            </w:pPr>
          </w:p>
        </w:tc>
        <w:tc>
          <w:tcPr>
            <w:tcW w:w="2136" w:type="dxa"/>
            <w:tcBorders>
              <w:top w:val="single" w:sz="4" w:space="0" w:color="auto"/>
              <w:left w:val="single" w:sz="4" w:space="0" w:color="auto"/>
              <w:bottom w:val="single" w:sz="4" w:space="0" w:color="auto"/>
              <w:right w:val="single" w:sz="4" w:space="0" w:color="auto"/>
            </w:tcBorders>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Other Specify:</w:t>
            </w:r>
          </w:p>
        </w:tc>
      </w:tr>
      <w:tr w:rsidR="00D962A0" w:rsidRPr="006B251F" w:rsidTr="00CA4735">
        <w:tc>
          <w:tcPr>
            <w:tcW w:w="2201" w:type="dxa"/>
            <w:tcBorders>
              <w:top w:val="single" w:sz="4" w:space="0" w:color="auto"/>
              <w:left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c>
          <w:tcPr>
            <w:tcW w:w="2501" w:type="dxa"/>
            <w:tcBorders>
              <w:top w:val="single" w:sz="4" w:space="0" w:color="auto"/>
              <w:left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c>
          <w:tcPr>
            <w:tcW w:w="348" w:type="dxa"/>
            <w:tcBorders>
              <w:top w:val="single" w:sz="4" w:space="0" w:color="auto"/>
              <w:left w:val="single" w:sz="4" w:space="0" w:color="auto"/>
              <w:bottom w:val="single" w:sz="4" w:space="0" w:color="auto"/>
              <w:right w:val="single" w:sz="4" w:space="0" w:color="auto"/>
            </w:tcBorders>
            <w:shd w:val="solid" w:color="auto" w:fill="auto"/>
          </w:tcPr>
          <w:p w:rsidR="00D962A0" w:rsidRPr="006B251F" w:rsidRDefault="00D962A0" w:rsidP="00CA4735">
            <w:pPr>
              <w:rPr>
                <w:i/>
                <w:sz w:val="22"/>
                <w:szCs w:val="22"/>
              </w:rPr>
            </w:pPr>
          </w:p>
        </w:tc>
        <w:tc>
          <w:tcPr>
            <w:tcW w:w="2136" w:type="dxa"/>
            <w:tcBorders>
              <w:top w:val="single" w:sz="4" w:space="0" w:color="auto"/>
              <w:left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r>
    </w:tbl>
    <w:p w:rsidR="00D962A0" w:rsidRPr="006B251F" w:rsidRDefault="00D962A0" w:rsidP="00CA4735">
      <w:pPr>
        <w:spacing w:after="0" w:line="240" w:lineRule="auto"/>
        <w:rPr>
          <w:rFonts w:ascii="Times New Roman" w:eastAsia="Times New Roman" w:hAnsi="Times New Roman" w:cs="Times New Roman"/>
        </w:rPr>
      </w:pPr>
    </w:p>
    <w:p w:rsidR="00D962A0" w:rsidRDefault="00D962A0" w:rsidP="00CA4735">
      <w:pPr>
        <w:spacing w:after="0" w:line="240" w:lineRule="auto"/>
        <w:rPr>
          <w:rFonts w:ascii="Times New Roman" w:eastAsia="Times New Roman" w:hAnsi="Times New Roman" w:cs="Times New Roman"/>
          <w:b/>
          <w:i/>
          <w:sz w:val="24"/>
          <w:szCs w:val="24"/>
        </w:rPr>
      </w:pPr>
      <w:r w:rsidRPr="004A3B19">
        <w:rPr>
          <w:rFonts w:ascii="Times New Roman" w:eastAsia="Times New Roman" w:hAnsi="Times New Roman" w:cs="Times New Roman"/>
          <w:b/>
          <w:i/>
          <w:sz w:val="24"/>
          <w:szCs w:val="24"/>
        </w:rPr>
        <w:t>Data Aggregation and Analysis</w:t>
      </w:r>
    </w:p>
    <w:p w:rsidR="006B251F" w:rsidRPr="004A3B19" w:rsidRDefault="006B251F" w:rsidP="00CA4735">
      <w:pPr>
        <w:spacing w:after="0" w:line="240" w:lineRule="auto"/>
        <w:rPr>
          <w:rFonts w:ascii="Times New Roman" w:eastAsia="Times New Roman" w:hAnsi="Times New Roman" w:cs="Times New Roman"/>
          <w:sz w:val="24"/>
          <w:szCs w:val="24"/>
        </w:rPr>
      </w:pPr>
    </w:p>
    <w:tbl>
      <w:tblPr>
        <w:tblStyle w:val="TableGrid"/>
        <w:tblW w:w="0" w:type="auto"/>
        <w:tblLook w:val="01E0" w:firstRow="1" w:lastRow="1" w:firstColumn="1" w:lastColumn="1" w:noHBand="0" w:noVBand="0"/>
      </w:tblPr>
      <w:tblGrid>
        <w:gridCol w:w="4068"/>
        <w:gridCol w:w="3330"/>
      </w:tblGrid>
      <w:tr w:rsidR="00D962A0" w:rsidRPr="004A3B19" w:rsidTr="00CA4735">
        <w:tc>
          <w:tcPr>
            <w:tcW w:w="4068" w:type="dxa"/>
            <w:tcBorders>
              <w:top w:val="single" w:sz="4" w:space="0" w:color="auto"/>
              <w:left w:val="single" w:sz="4" w:space="0" w:color="auto"/>
              <w:bottom w:val="single" w:sz="4" w:space="0" w:color="auto"/>
              <w:right w:val="single" w:sz="4" w:space="0" w:color="auto"/>
            </w:tcBorders>
          </w:tcPr>
          <w:p w:rsidR="00D962A0" w:rsidRPr="006B251F" w:rsidRDefault="00D962A0" w:rsidP="00CA4735">
            <w:pPr>
              <w:rPr>
                <w:b/>
                <w:i/>
                <w:sz w:val="24"/>
                <w:szCs w:val="24"/>
              </w:rPr>
            </w:pPr>
            <w:r w:rsidRPr="006B251F">
              <w:rPr>
                <w:b/>
                <w:i/>
                <w:sz w:val="24"/>
                <w:szCs w:val="24"/>
              </w:rPr>
              <w:t xml:space="preserve">Responsible Party for data </w:t>
            </w:r>
            <w:r w:rsidRPr="006B251F">
              <w:rPr>
                <w:b/>
                <w:i/>
                <w:sz w:val="24"/>
                <w:szCs w:val="24"/>
              </w:rPr>
              <w:lastRenderedPageBreak/>
              <w:t xml:space="preserve">aggregation and analysis </w:t>
            </w:r>
          </w:p>
          <w:p w:rsidR="00D962A0" w:rsidRPr="006B251F" w:rsidRDefault="00D962A0" w:rsidP="00CA4735">
            <w:pPr>
              <w:rPr>
                <w:b/>
                <w:i/>
                <w:sz w:val="24"/>
                <w:szCs w:val="24"/>
              </w:rPr>
            </w:pPr>
            <w:r w:rsidRPr="006B251F">
              <w:rPr>
                <w:i/>
                <w:sz w:val="24"/>
                <w:szCs w:val="24"/>
              </w:rPr>
              <w:t>(check each that applies</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D962A0" w:rsidRPr="006B251F" w:rsidRDefault="00D962A0" w:rsidP="00CA4735">
            <w:pPr>
              <w:rPr>
                <w:b/>
                <w:i/>
                <w:sz w:val="24"/>
                <w:szCs w:val="24"/>
              </w:rPr>
            </w:pPr>
            <w:r w:rsidRPr="006B251F">
              <w:rPr>
                <w:b/>
                <w:i/>
                <w:sz w:val="24"/>
                <w:szCs w:val="24"/>
              </w:rPr>
              <w:lastRenderedPageBreak/>
              <w:t xml:space="preserve">Frequency of data aggregation </w:t>
            </w:r>
            <w:r w:rsidRPr="006B251F">
              <w:rPr>
                <w:b/>
                <w:i/>
                <w:sz w:val="24"/>
                <w:szCs w:val="24"/>
              </w:rPr>
              <w:lastRenderedPageBreak/>
              <w:t>and analysis:</w:t>
            </w:r>
          </w:p>
          <w:p w:rsidR="00D962A0" w:rsidRPr="006B251F" w:rsidRDefault="00D962A0" w:rsidP="00CA4735">
            <w:pPr>
              <w:rPr>
                <w:b/>
                <w:i/>
                <w:sz w:val="24"/>
                <w:szCs w:val="24"/>
              </w:rPr>
            </w:pPr>
            <w:r w:rsidRPr="006B251F">
              <w:rPr>
                <w:i/>
                <w:sz w:val="24"/>
                <w:szCs w:val="24"/>
              </w:rPr>
              <w:t>(check each that applies</w:t>
            </w:r>
          </w:p>
        </w:tc>
      </w:tr>
      <w:tr w:rsidR="00D962A0" w:rsidRPr="004A3B19" w:rsidTr="00CA4735">
        <w:tc>
          <w:tcPr>
            <w:tcW w:w="4068" w:type="dxa"/>
            <w:tcBorders>
              <w:top w:val="single" w:sz="4" w:space="0" w:color="auto"/>
              <w:left w:val="single" w:sz="4" w:space="0" w:color="auto"/>
              <w:bottom w:val="single" w:sz="4" w:space="0" w:color="auto"/>
              <w:right w:val="single" w:sz="4" w:space="0" w:color="auto"/>
            </w:tcBorders>
          </w:tcPr>
          <w:p w:rsidR="00D962A0" w:rsidRPr="006B251F" w:rsidRDefault="00D962A0" w:rsidP="00CA4735">
            <w:pPr>
              <w:rPr>
                <w:i/>
                <w:sz w:val="22"/>
                <w:szCs w:val="22"/>
              </w:rPr>
            </w:pPr>
            <w:r w:rsidRPr="006B251F">
              <w:rPr>
                <w:i/>
                <w:sz w:val="22"/>
                <w:szCs w:val="22"/>
              </w:rPr>
              <w:lastRenderedPageBreak/>
              <w:sym w:font="Wingdings" w:char="F0FE"/>
            </w:r>
            <w:r w:rsidRPr="006B251F">
              <w:rPr>
                <w:i/>
                <w:sz w:val="22"/>
                <w:szCs w:val="22"/>
              </w:rPr>
              <w:t xml:space="preserve"> State Medicaid Agency</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Weekly</w:t>
            </w:r>
          </w:p>
        </w:tc>
      </w:tr>
      <w:tr w:rsidR="00D962A0" w:rsidRPr="004A3B19" w:rsidTr="00CA4735">
        <w:tc>
          <w:tcPr>
            <w:tcW w:w="4068" w:type="dxa"/>
            <w:tcBorders>
              <w:top w:val="single" w:sz="4" w:space="0" w:color="auto"/>
              <w:left w:val="single" w:sz="4" w:space="0" w:color="auto"/>
              <w:bottom w:val="single" w:sz="4" w:space="0" w:color="auto"/>
              <w:right w:val="single" w:sz="4" w:space="0" w:color="auto"/>
            </w:tcBorders>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Operating Agency</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Monthly</w:t>
            </w:r>
          </w:p>
        </w:tc>
      </w:tr>
      <w:tr w:rsidR="00D962A0" w:rsidRPr="004A3B19" w:rsidTr="00CA4735">
        <w:tc>
          <w:tcPr>
            <w:tcW w:w="4068" w:type="dxa"/>
            <w:tcBorders>
              <w:top w:val="single" w:sz="4" w:space="0" w:color="auto"/>
              <w:left w:val="single" w:sz="4" w:space="0" w:color="auto"/>
              <w:bottom w:val="single" w:sz="4" w:space="0" w:color="auto"/>
              <w:right w:val="single" w:sz="4" w:space="0" w:color="auto"/>
            </w:tcBorders>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Sub-State Entity</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Quarterly</w:t>
            </w:r>
          </w:p>
        </w:tc>
      </w:tr>
      <w:tr w:rsidR="00D962A0" w:rsidRPr="004A3B19" w:rsidTr="00CA4735">
        <w:tc>
          <w:tcPr>
            <w:tcW w:w="4068" w:type="dxa"/>
            <w:tcBorders>
              <w:top w:val="single" w:sz="4" w:space="0" w:color="auto"/>
              <w:left w:val="single" w:sz="4" w:space="0" w:color="auto"/>
              <w:bottom w:val="single" w:sz="4" w:space="0" w:color="auto"/>
              <w:right w:val="single" w:sz="4" w:space="0" w:color="auto"/>
            </w:tcBorders>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Other </w:t>
            </w:r>
          </w:p>
          <w:p w:rsidR="00D962A0" w:rsidRPr="006B251F" w:rsidRDefault="00D962A0" w:rsidP="00CA4735">
            <w:pPr>
              <w:rPr>
                <w:i/>
                <w:sz w:val="22"/>
                <w:szCs w:val="22"/>
              </w:rPr>
            </w:pPr>
            <w:r w:rsidRPr="006B251F">
              <w:rPr>
                <w:i/>
                <w:sz w:val="22"/>
                <w:szCs w:val="22"/>
              </w:rPr>
              <w:t>Specify:</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D962A0" w:rsidRPr="006B251F" w:rsidRDefault="00D962A0" w:rsidP="00CA4735">
            <w:pPr>
              <w:rPr>
                <w:i/>
                <w:sz w:val="22"/>
                <w:szCs w:val="22"/>
              </w:rPr>
            </w:pPr>
            <w:r w:rsidRPr="006B251F">
              <w:rPr>
                <w:i/>
                <w:sz w:val="22"/>
                <w:szCs w:val="22"/>
              </w:rPr>
              <w:sym w:font="Wingdings" w:char="F0FE"/>
            </w:r>
            <w:r w:rsidRPr="006B251F">
              <w:rPr>
                <w:i/>
                <w:sz w:val="22"/>
                <w:szCs w:val="22"/>
              </w:rPr>
              <w:t xml:space="preserve"> Annually</w:t>
            </w:r>
          </w:p>
        </w:tc>
      </w:tr>
      <w:tr w:rsidR="00D962A0" w:rsidRPr="004A3B19" w:rsidTr="00CA4735">
        <w:tc>
          <w:tcPr>
            <w:tcW w:w="4068" w:type="dxa"/>
            <w:tcBorders>
              <w:top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Continuously and Ongoing</w:t>
            </w:r>
          </w:p>
        </w:tc>
      </w:tr>
      <w:tr w:rsidR="00D962A0" w:rsidRPr="004A3B19" w:rsidTr="00CA4735">
        <w:tc>
          <w:tcPr>
            <w:tcW w:w="4068" w:type="dxa"/>
            <w:tcBorders>
              <w:top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Other </w:t>
            </w:r>
          </w:p>
          <w:p w:rsidR="00D962A0" w:rsidRPr="006B251F" w:rsidRDefault="00D962A0" w:rsidP="00CA4735">
            <w:pPr>
              <w:rPr>
                <w:i/>
                <w:sz w:val="22"/>
                <w:szCs w:val="22"/>
              </w:rPr>
            </w:pPr>
            <w:r w:rsidRPr="006B251F">
              <w:rPr>
                <w:i/>
                <w:sz w:val="22"/>
                <w:szCs w:val="22"/>
              </w:rPr>
              <w:t>Specify:</w:t>
            </w:r>
          </w:p>
        </w:tc>
      </w:tr>
      <w:tr w:rsidR="00D962A0" w:rsidRPr="004A3B19" w:rsidTr="00CA4735">
        <w:tc>
          <w:tcPr>
            <w:tcW w:w="4068" w:type="dxa"/>
            <w:tcBorders>
              <w:top w:val="single" w:sz="4" w:space="0" w:color="auto"/>
              <w:left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c>
          <w:tcPr>
            <w:tcW w:w="3330" w:type="dxa"/>
            <w:tcBorders>
              <w:top w:val="single" w:sz="4" w:space="0" w:color="auto"/>
              <w:left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r>
    </w:tbl>
    <w:p w:rsidR="00D962A0" w:rsidRPr="004A3B19" w:rsidRDefault="00D962A0" w:rsidP="00CA4735">
      <w:pPr>
        <w:spacing w:after="0" w:line="240" w:lineRule="auto"/>
        <w:rPr>
          <w:rFonts w:ascii="Times New Roman" w:eastAsia="Times New Roman" w:hAnsi="Times New Roman" w:cs="Times New Roman"/>
          <w:b/>
          <w:i/>
          <w:sz w:val="24"/>
          <w:szCs w:val="24"/>
        </w:rPr>
      </w:pPr>
    </w:p>
    <w:p w:rsidR="00D962A0" w:rsidRPr="004A3B19" w:rsidRDefault="00D962A0" w:rsidP="00CA4735">
      <w:pPr>
        <w:spacing w:after="0" w:line="240" w:lineRule="auto"/>
        <w:rPr>
          <w:rFonts w:ascii="Times New Roman" w:eastAsia="Times New Roman" w:hAnsi="Times New Roman" w:cs="Times New Roman"/>
          <w:b/>
          <w:i/>
          <w:sz w:val="24"/>
          <w:szCs w:val="24"/>
        </w:rPr>
      </w:pPr>
    </w:p>
    <w:p w:rsidR="00D962A0" w:rsidRDefault="00D962A0" w:rsidP="00CA4735">
      <w:pPr>
        <w:spacing w:after="0" w:line="240" w:lineRule="auto"/>
        <w:ind w:left="720" w:hanging="720"/>
        <w:rPr>
          <w:rFonts w:ascii="Times New Roman" w:eastAsia="Times New Roman" w:hAnsi="Times New Roman" w:cs="Times New Roman"/>
          <w:b/>
          <w:i/>
          <w:sz w:val="24"/>
          <w:szCs w:val="24"/>
        </w:rPr>
      </w:pPr>
      <w:r w:rsidRPr="004A3B19">
        <w:rPr>
          <w:rFonts w:ascii="Times New Roman" w:eastAsia="Times New Roman" w:hAnsi="Times New Roman" w:cs="Times New Roman"/>
          <w:b/>
          <w:i/>
          <w:sz w:val="24"/>
          <w:szCs w:val="24"/>
        </w:rPr>
        <w:t>d.</w:t>
      </w:r>
      <w:r w:rsidRPr="004A3B19">
        <w:rPr>
          <w:rFonts w:ascii="Times New Roman" w:eastAsia="Times New Roman" w:hAnsi="Times New Roman" w:cs="Times New Roman"/>
          <w:b/>
          <w:i/>
          <w:sz w:val="24"/>
          <w:szCs w:val="24"/>
        </w:rPr>
        <w:tab/>
        <w:t>Sub-assurance:  The State establishes overall health care standards and monitors those standards based on the responsibility of the service provider as stated in the approved waiver.</w:t>
      </w:r>
    </w:p>
    <w:p w:rsidR="00D962A0" w:rsidRPr="004A3B19" w:rsidRDefault="00D962A0" w:rsidP="00CA4735">
      <w:pPr>
        <w:spacing w:after="0" w:line="240" w:lineRule="auto"/>
        <w:ind w:left="720" w:hanging="720"/>
        <w:rPr>
          <w:rFonts w:ascii="Times New Roman" w:eastAsia="Times New Roman" w:hAnsi="Times New Roman" w:cs="Times New Roman"/>
          <w:i/>
          <w:sz w:val="24"/>
          <w:szCs w:val="24"/>
          <w:u w:val="single"/>
        </w:rPr>
      </w:pPr>
    </w:p>
    <w:tbl>
      <w:tblPr>
        <w:tblStyle w:val="TableGrid"/>
        <w:tblW w:w="0" w:type="auto"/>
        <w:tblLook w:val="01E0" w:firstRow="1" w:lastRow="1" w:firstColumn="1" w:lastColumn="1" w:noHBand="0" w:noVBand="0"/>
      </w:tblPr>
      <w:tblGrid>
        <w:gridCol w:w="2196"/>
        <w:gridCol w:w="2500"/>
        <w:gridCol w:w="2390"/>
        <w:gridCol w:w="347"/>
        <w:gridCol w:w="2143"/>
      </w:tblGrid>
      <w:tr w:rsidR="00D962A0" w:rsidRPr="004A3B19" w:rsidTr="00CA4735">
        <w:tc>
          <w:tcPr>
            <w:tcW w:w="2268" w:type="dxa"/>
            <w:tcBorders>
              <w:right w:val="single" w:sz="12" w:space="0" w:color="auto"/>
            </w:tcBorders>
          </w:tcPr>
          <w:p w:rsidR="00D962A0" w:rsidRPr="004A3B19" w:rsidRDefault="00D962A0" w:rsidP="00CA4735">
            <w:pPr>
              <w:rPr>
                <w:b/>
                <w:i/>
                <w:sz w:val="24"/>
                <w:szCs w:val="24"/>
              </w:rPr>
            </w:pPr>
            <w:r w:rsidRPr="004A3B19">
              <w:rPr>
                <w:b/>
                <w:i/>
                <w:sz w:val="24"/>
                <w:szCs w:val="24"/>
              </w:rPr>
              <w:t>Performance Measure:</w:t>
            </w:r>
          </w:p>
          <w:p w:rsidR="00D962A0" w:rsidRPr="004A3B19" w:rsidRDefault="00D962A0" w:rsidP="00CA4735">
            <w:pPr>
              <w:rPr>
                <w:i/>
                <w:sz w:val="24"/>
                <w:szCs w:val="24"/>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62A0" w:rsidRDefault="00D962A0" w:rsidP="00CA4735">
            <w:pPr>
              <w:rPr>
                <w:i/>
                <w:sz w:val="24"/>
                <w:szCs w:val="24"/>
              </w:rPr>
            </w:pPr>
            <w:r w:rsidRPr="00D70FC6">
              <w:rPr>
                <w:i/>
                <w:sz w:val="24"/>
                <w:szCs w:val="24"/>
              </w:rPr>
              <w:t xml:space="preserve">H &amp; W 2: </w:t>
            </w:r>
            <w:r>
              <w:rPr>
                <w:i/>
                <w:sz w:val="24"/>
                <w:szCs w:val="24"/>
              </w:rPr>
              <w:t>W</w:t>
            </w:r>
            <w:r w:rsidRPr="00D70FC6">
              <w:rPr>
                <w:i/>
                <w:sz w:val="24"/>
                <w:szCs w:val="24"/>
              </w:rPr>
              <w:t>aiver participant</w:t>
            </w:r>
            <w:r>
              <w:rPr>
                <w:i/>
                <w:sz w:val="24"/>
                <w:szCs w:val="24"/>
              </w:rPr>
              <w:t>s</w:t>
            </w:r>
            <w:r w:rsidRPr="00D70FC6">
              <w:rPr>
                <w:i/>
                <w:sz w:val="24"/>
                <w:szCs w:val="24"/>
              </w:rPr>
              <w:t xml:space="preserve"> </w:t>
            </w:r>
            <w:r w:rsidR="005829DB">
              <w:rPr>
                <w:i/>
                <w:sz w:val="24"/>
                <w:szCs w:val="24"/>
              </w:rPr>
              <w:t>were</w:t>
            </w:r>
            <w:r w:rsidRPr="00D70FC6">
              <w:rPr>
                <w:i/>
                <w:sz w:val="24"/>
                <w:szCs w:val="24"/>
              </w:rPr>
              <w:t xml:space="preserve"> assessed to identify housing environment</w:t>
            </w:r>
            <w:r>
              <w:rPr>
                <w:i/>
                <w:sz w:val="24"/>
                <w:szCs w:val="24"/>
              </w:rPr>
              <w:t>al</w:t>
            </w:r>
            <w:r w:rsidRPr="00D70FC6">
              <w:rPr>
                <w:i/>
                <w:sz w:val="24"/>
                <w:szCs w:val="24"/>
              </w:rPr>
              <w:t xml:space="preserve"> safety risks.</w:t>
            </w:r>
          </w:p>
          <w:p w:rsidR="00D962A0" w:rsidRDefault="00D962A0" w:rsidP="00CA4735">
            <w:pPr>
              <w:rPr>
                <w:i/>
                <w:sz w:val="24"/>
                <w:szCs w:val="24"/>
              </w:rPr>
            </w:pPr>
            <w:r w:rsidRPr="00D70FC6">
              <w:rPr>
                <w:i/>
                <w:sz w:val="24"/>
                <w:szCs w:val="24"/>
              </w:rPr>
              <w:t>Numerator: Number of waiver participants with a documented assessment of housing environment</w:t>
            </w:r>
            <w:r>
              <w:rPr>
                <w:i/>
                <w:sz w:val="24"/>
                <w:szCs w:val="24"/>
              </w:rPr>
              <w:t>al</w:t>
            </w:r>
            <w:r w:rsidRPr="00D70FC6">
              <w:rPr>
                <w:i/>
                <w:sz w:val="24"/>
                <w:szCs w:val="24"/>
              </w:rPr>
              <w:t xml:space="preserve"> safety risks</w:t>
            </w:r>
          </w:p>
          <w:p w:rsidR="00D962A0" w:rsidRPr="00D70FC6" w:rsidRDefault="00D962A0" w:rsidP="00CA4735">
            <w:pPr>
              <w:rPr>
                <w:i/>
                <w:sz w:val="24"/>
                <w:szCs w:val="24"/>
              </w:rPr>
            </w:pPr>
            <w:r w:rsidRPr="00D70FC6">
              <w:rPr>
                <w:i/>
                <w:sz w:val="24"/>
                <w:szCs w:val="24"/>
              </w:rPr>
              <w:t>Denominator: Number of waiver participants</w:t>
            </w:r>
          </w:p>
        </w:tc>
      </w:tr>
      <w:tr w:rsidR="00D962A0" w:rsidRPr="004A3B19" w:rsidTr="00CA4735">
        <w:tc>
          <w:tcPr>
            <w:tcW w:w="9746" w:type="dxa"/>
            <w:gridSpan w:val="5"/>
          </w:tcPr>
          <w:p w:rsidR="00D962A0" w:rsidRPr="004A3B19" w:rsidRDefault="00D962A0" w:rsidP="00CA4735">
            <w:pPr>
              <w:rPr>
                <w:b/>
                <w:i/>
                <w:sz w:val="24"/>
                <w:szCs w:val="24"/>
              </w:rPr>
            </w:pPr>
            <w:r w:rsidRPr="004A3B19">
              <w:rPr>
                <w:b/>
                <w:i/>
                <w:sz w:val="24"/>
                <w:szCs w:val="24"/>
              </w:rPr>
              <w:t xml:space="preserve">Data Source </w:t>
            </w:r>
            <w:r w:rsidRPr="004A3B19">
              <w:rPr>
                <w:i/>
                <w:sz w:val="24"/>
                <w:szCs w:val="24"/>
              </w:rPr>
              <w:t>(Select one) (Several options are listed in the on-line application):</w:t>
            </w:r>
            <w:r>
              <w:rPr>
                <w:i/>
                <w:sz w:val="24"/>
                <w:szCs w:val="24"/>
              </w:rPr>
              <w:t xml:space="preserve"> Other</w:t>
            </w:r>
          </w:p>
        </w:tc>
      </w:tr>
      <w:tr w:rsidR="00D962A0" w:rsidRPr="004A3B19" w:rsidTr="00CA4735">
        <w:tc>
          <w:tcPr>
            <w:tcW w:w="9746" w:type="dxa"/>
            <w:gridSpan w:val="5"/>
            <w:tcBorders>
              <w:bottom w:val="single" w:sz="12" w:space="0" w:color="auto"/>
            </w:tcBorders>
          </w:tcPr>
          <w:p w:rsidR="00D962A0" w:rsidRPr="004A3B19" w:rsidRDefault="00D962A0" w:rsidP="00CA4735">
            <w:pPr>
              <w:rPr>
                <w:i/>
                <w:sz w:val="24"/>
                <w:szCs w:val="24"/>
              </w:rPr>
            </w:pPr>
            <w:r w:rsidRPr="004A3B19">
              <w:rPr>
                <w:i/>
                <w:sz w:val="24"/>
                <w:szCs w:val="24"/>
              </w:rPr>
              <w:t>If ‘Other’ is selected, specify:</w:t>
            </w:r>
          </w:p>
        </w:tc>
      </w:tr>
      <w:tr w:rsidR="00D962A0" w:rsidRPr="004A3B19" w:rsidTr="00CA473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62A0" w:rsidRPr="00D70FC6" w:rsidRDefault="00D962A0" w:rsidP="00CA4735">
            <w:pPr>
              <w:rPr>
                <w:i/>
                <w:sz w:val="24"/>
                <w:szCs w:val="24"/>
              </w:rPr>
            </w:pPr>
            <w:r w:rsidRPr="00D70FC6">
              <w:rPr>
                <w:i/>
                <w:sz w:val="24"/>
                <w:szCs w:val="24"/>
              </w:rPr>
              <w:t xml:space="preserve">SIMS </w:t>
            </w:r>
            <w:r>
              <w:rPr>
                <w:i/>
                <w:sz w:val="24"/>
                <w:szCs w:val="24"/>
              </w:rPr>
              <w:t xml:space="preserve"> data report</w:t>
            </w:r>
          </w:p>
        </w:tc>
      </w:tr>
      <w:tr w:rsidR="00D962A0" w:rsidRPr="004A3B19" w:rsidTr="00CA4735">
        <w:tc>
          <w:tcPr>
            <w:tcW w:w="2268" w:type="dxa"/>
            <w:tcBorders>
              <w:top w:val="single" w:sz="12" w:space="0" w:color="auto"/>
            </w:tcBorders>
          </w:tcPr>
          <w:p w:rsidR="00D962A0" w:rsidRPr="004A3B19" w:rsidRDefault="00D962A0" w:rsidP="00CA4735">
            <w:pPr>
              <w:rPr>
                <w:b/>
                <w:i/>
                <w:sz w:val="24"/>
                <w:szCs w:val="24"/>
              </w:rPr>
            </w:pPr>
            <w:r w:rsidRPr="004A3B19" w:rsidDel="000B4A44">
              <w:rPr>
                <w:b/>
                <w:i/>
                <w:sz w:val="24"/>
                <w:szCs w:val="24"/>
              </w:rPr>
              <w:t xml:space="preserve"> </w:t>
            </w:r>
          </w:p>
        </w:tc>
        <w:tc>
          <w:tcPr>
            <w:tcW w:w="2520" w:type="dxa"/>
            <w:tcBorders>
              <w:top w:val="single" w:sz="12" w:space="0" w:color="auto"/>
            </w:tcBorders>
          </w:tcPr>
          <w:p w:rsidR="00D962A0" w:rsidRPr="004A3B19" w:rsidRDefault="00D962A0" w:rsidP="00CA4735">
            <w:pPr>
              <w:rPr>
                <w:b/>
                <w:i/>
                <w:sz w:val="24"/>
                <w:szCs w:val="24"/>
              </w:rPr>
            </w:pPr>
            <w:r w:rsidRPr="004A3B19">
              <w:rPr>
                <w:b/>
                <w:i/>
                <w:sz w:val="24"/>
                <w:szCs w:val="24"/>
              </w:rPr>
              <w:t>Responsible Party for data collection/generation</w:t>
            </w:r>
          </w:p>
          <w:p w:rsidR="00D962A0" w:rsidRPr="004A3B19" w:rsidRDefault="00D962A0" w:rsidP="00CA4735">
            <w:pPr>
              <w:rPr>
                <w:i/>
                <w:sz w:val="24"/>
                <w:szCs w:val="24"/>
              </w:rPr>
            </w:pPr>
            <w:r w:rsidRPr="004A3B19">
              <w:rPr>
                <w:i/>
                <w:sz w:val="24"/>
                <w:szCs w:val="24"/>
              </w:rPr>
              <w:t>(check each that applies)</w:t>
            </w:r>
          </w:p>
          <w:p w:rsidR="00D962A0" w:rsidRPr="004A3B19" w:rsidRDefault="00D962A0" w:rsidP="00CA4735">
            <w:pPr>
              <w:rPr>
                <w:i/>
                <w:sz w:val="24"/>
                <w:szCs w:val="24"/>
              </w:rPr>
            </w:pPr>
          </w:p>
        </w:tc>
        <w:tc>
          <w:tcPr>
            <w:tcW w:w="2390" w:type="dxa"/>
            <w:tcBorders>
              <w:top w:val="single" w:sz="12" w:space="0" w:color="auto"/>
            </w:tcBorders>
          </w:tcPr>
          <w:p w:rsidR="00D962A0" w:rsidRPr="004A3B19" w:rsidRDefault="00D962A0" w:rsidP="00CA4735">
            <w:pPr>
              <w:rPr>
                <w:b/>
                <w:i/>
                <w:sz w:val="24"/>
                <w:szCs w:val="24"/>
              </w:rPr>
            </w:pPr>
            <w:r w:rsidRPr="004A3B19">
              <w:rPr>
                <w:b/>
                <w:i/>
                <w:sz w:val="24"/>
                <w:szCs w:val="24"/>
              </w:rPr>
              <w:t>Frequency of data collection/generation:</w:t>
            </w:r>
          </w:p>
          <w:p w:rsidR="00D962A0" w:rsidRPr="004A3B19" w:rsidRDefault="00D962A0" w:rsidP="00CA4735">
            <w:pPr>
              <w:rPr>
                <w:i/>
                <w:sz w:val="24"/>
                <w:szCs w:val="24"/>
              </w:rPr>
            </w:pPr>
            <w:r w:rsidRPr="004A3B19">
              <w:rPr>
                <w:i/>
                <w:sz w:val="24"/>
                <w:szCs w:val="24"/>
              </w:rPr>
              <w:t>(check each that applies)</w:t>
            </w:r>
          </w:p>
        </w:tc>
        <w:tc>
          <w:tcPr>
            <w:tcW w:w="2568" w:type="dxa"/>
            <w:gridSpan w:val="2"/>
            <w:tcBorders>
              <w:top w:val="single" w:sz="12" w:space="0" w:color="auto"/>
            </w:tcBorders>
          </w:tcPr>
          <w:p w:rsidR="00D962A0" w:rsidRPr="004A3B19" w:rsidRDefault="00D962A0" w:rsidP="00CA4735">
            <w:pPr>
              <w:rPr>
                <w:b/>
                <w:i/>
                <w:sz w:val="24"/>
                <w:szCs w:val="24"/>
              </w:rPr>
            </w:pPr>
            <w:r w:rsidRPr="004A3B19">
              <w:rPr>
                <w:b/>
                <w:i/>
                <w:sz w:val="24"/>
                <w:szCs w:val="24"/>
              </w:rPr>
              <w:t>Sampling Approach</w:t>
            </w:r>
          </w:p>
          <w:p w:rsidR="00D962A0" w:rsidRPr="004A3B19" w:rsidRDefault="00D962A0" w:rsidP="00CA4735">
            <w:pPr>
              <w:rPr>
                <w:i/>
                <w:sz w:val="24"/>
                <w:szCs w:val="24"/>
              </w:rPr>
            </w:pPr>
            <w:r w:rsidRPr="004A3B19">
              <w:rPr>
                <w:i/>
                <w:sz w:val="24"/>
                <w:szCs w:val="24"/>
              </w:rPr>
              <w:t>(check each that applies)</w:t>
            </w:r>
          </w:p>
        </w:tc>
      </w:tr>
      <w:tr w:rsidR="00D962A0" w:rsidRPr="006B251F" w:rsidTr="00CA4735">
        <w:tc>
          <w:tcPr>
            <w:tcW w:w="2268" w:type="dxa"/>
          </w:tcPr>
          <w:p w:rsidR="00D962A0" w:rsidRPr="006B251F" w:rsidRDefault="00D962A0" w:rsidP="00CA4735">
            <w:pPr>
              <w:rPr>
                <w:i/>
                <w:sz w:val="22"/>
                <w:szCs w:val="22"/>
              </w:rPr>
            </w:pPr>
          </w:p>
        </w:tc>
        <w:tc>
          <w:tcPr>
            <w:tcW w:w="2520" w:type="dxa"/>
          </w:tcPr>
          <w:p w:rsidR="00D962A0" w:rsidRPr="006B251F" w:rsidRDefault="00D962A0" w:rsidP="00CA4735">
            <w:pPr>
              <w:rPr>
                <w:i/>
                <w:sz w:val="22"/>
                <w:szCs w:val="22"/>
              </w:rPr>
            </w:pPr>
            <w:r w:rsidRPr="006B251F">
              <w:rPr>
                <w:i/>
                <w:sz w:val="22"/>
                <w:szCs w:val="22"/>
              </w:rPr>
              <w:sym w:font="Wingdings 2" w:char="F052"/>
            </w:r>
            <w:r w:rsidRPr="006B251F">
              <w:rPr>
                <w:i/>
                <w:sz w:val="22"/>
                <w:szCs w:val="22"/>
              </w:rPr>
              <w:t xml:space="preserve"> State Medicaid Agency</w:t>
            </w:r>
          </w:p>
        </w:tc>
        <w:tc>
          <w:tcPr>
            <w:tcW w:w="2390" w:type="dxa"/>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Weekly</w:t>
            </w:r>
          </w:p>
        </w:tc>
        <w:tc>
          <w:tcPr>
            <w:tcW w:w="2568" w:type="dxa"/>
            <w:gridSpan w:val="2"/>
          </w:tcPr>
          <w:p w:rsidR="00D962A0" w:rsidRPr="006B251F" w:rsidRDefault="00D962A0" w:rsidP="00CA4735">
            <w:pPr>
              <w:rPr>
                <w:i/>
                <w:sz w:val="22"/>
                <w:szCs w:val="22"/>
              </w:rPr>
            </w:pPr>
            <w:r w:rsidRPr="006B251F">
              <w:rPr>
                <w:i/>
                <w:sz w:val="22"/>
                <w:szCs w:val="22"/>
              </w:rPr>
              <w:sym w:font="Wingdings 2" w:char="F052"/>
            </w:r>
            <w:r w:rsidRPr="006B251F">
              <w:rPr>
                <w:i/>
                <w:sz w:val="22"/>
                <w:szCs w:val="22"/>
              </w:rPr>
              <w:t xml:space="preserve"> 100% Review</w:t>
            </w:r>
          </w:p>
        </w:tc>
      </w:tr>
      <w:tr w:rsidR="00D962A0" w:rsidRPr="006B251F" w:rsidTr="00CA4735">
        <w:tc>
          <w:tcPr>
            <w:tcW w:w="2268" w:type="dxa"/>
            <w:shd w:val="solid" w:color="auto" w:fill="auto"/>
          </w:tcPr>
          <w:p w:rsidR="00D962A0" w:rsidRPr="006B251F" w:rsidRDefault="00D962A0" w:rsidP="00CA4735">
            <w:pPr>
              <w:rPr>
                <w:i/>
                <w:sz w:val="22"/>
                <w:szCs w:val="22"/>
              </w:rPr>
            </w:pPr>
          </w:p>
        </w:tc>
        <w:tc>
          <w:tcPr>
            <w:tcW w:w="2520" w:type="dxa"/>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Operating Agency</w:t>
            </w:r>
          </w:p>
        </w:tc>
        <w:tc>
          <w:tcPr>
            <w:tcW w:w="2390" w:type="dxa"/>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Monthly</w:t>
            </w:r>
          </w:p>
        </w:tc>
        <w:tc>
          <w:tcPr>
            <w:tcW w:w="2568" w:type="dxa"/>
            <w:gridSpan w:val="2"/>
            <w:tcBorders>
              <w:bottom w:val="single" w:sz="4" w:space="0" w:color="auto"/>
            </w:tcBorders>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Less than 100% Review</w:t>
            </w:r>
          </w:p>
        </w:tc>
      </w:tr>
      <w:tr w:rsidR="00D962A0" w:rsidRPr="006B251F" w:rsidTr="00CA4735">
        <w:tc>
          <w:tcPr>
            <w:tcW w:w="2268" w:type="dxa"/>
            <w:shd w:val="solid" w:color="auto" w:fill="auto"/>
          </w:tcPr>
          <w:p w:rsidR="00D962A0" w:rsidRPr="006B251F" w:rsidRDefault="00D962A0" w:rsidP="00CA4735">
            <w:pPr>
              <w:rPr>
                <w:i/>
                <w:sz w:val="22"/>
                <w:szCs w:val="22"/>
              </w:rPr>
            </w:pPr>
          </w:p>
        </w:tc>
        <w:tc>
          <w:tcPr>
            <w:tcW w:w="2520" w:type="dxa"/>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Sub-State Entity</w:t>
            </w:r>
          </w:p>
        </w:tc>
        <w:tc>
          <w:tcPr>
            <w:tcW w:w="2390" w:type="dxa"/>
          </w:tcPr>
          <w:p w:rsidR="00D962A0" w:rsidRPr="006B251F" w:rsidRDefault="00D962A0" w:rsidP="00CA4735">
            <w:pPr>
              <w:rPr>
                <w:i/>
                <w:sz w:val="22"/>
                <w:szCs w:val="22"/>
              </w:rPr>
            </w:pPr>
            <w:r w:rsidRPr="006B251F">
              <w:rPr>
                <w:i/>
                <w:sz w:val="22"/>
                <w:szCs w:val="22"/>
              </w:rPr>
              <w:sym w:font="Wingdings" w:char="F0FE"/>
            </w:r>
            <w:r w:rsidRPr="006B251F">
              <w:rPr>
                <w:i/>
                <w:sz w:val="22"/>
                <w:szCs w:val="22"/>
              </w:rPr>
              <w:t xml:space="preserve"> Quarterly</w:t>
            </w:r>
          </w:p>
        </w:tc>
        <w:tc>
          <w:tcPr>
            <w:tcW w:w="360" w:type="dxa"/>
            <w:tcBorders>
              <w:bottom w:val="single" w:sz="4" w:space="0" w:color="auto"/>
            </w:tcBorders>
            <w:shd w:val="solid" w:color="auto" w:fill="auto"/>
          </w:tcPr>
          <w:p w:rsidR="00D962A0" w:rsidRPr="006B251F" w:rsidRDefault="00D962A0" w:rsidP="00CA4735">
            <w:pPr>
              <w:rPr>
                <w:i/>
                <w:sz w:val="22"/>
                <w:szCs w:val="22"/>
              </w:rPr>
            </w:pPr>
          </w:p>
        </w:tc>
        <w:tc>
          <w:tcPr>
            <w:tcW w:w="2208" w:type="dxa"/>
            <w:tcBorders>
              <w:bottom w:val="single" w:sz="4" w:space="0" w:color="auto"/>
            </w:tcBorders>
            <w:shd w:val="clear" w:color="auto" w:fill="auto"/>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Representative Sample; Confidence Interval =</w:t>
            </w:r>
          </w:p>
        </w:tc>
      </w:tr>
      <w:tr w:rsidR="00D962A0" w:rsidRPr="006B251F" w:rsidTr="00CA4735">
        <w:tc>
          <w:tcPr>
            <w:tcW w:w="2268" w:type="dxa"/>
            <w:shd w:val="solid" w:color="auto" w:fill="auto"/>
          </w:tcPr>
          <w:p w:rsidR="00D962A0" w:rsidRPr="006B251F" w:rsidRDefault="00D962A0" w:rsidP="00CA4735">
            <w:pPr>
              <w:rPr>
                <w:i/>
                <w:sz w:val="22"/>
                <w:szCs w:val="22"/>
              </w:rPr>
            </w:pPr>
          </w:p>
        </w:tc>
        <w:tc>
          <w:tcPr>
            <w:tcW w:w="2520" w:type="dxa"/>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Other </w:t>
            </w:r>
          </w:p>
          <w:p w:rsidR="00D962A0" w:rsidRPr="006B251F" w:rsidRDefault="00D962A0" w:rsidP="00CA4735">
            <w:pPr>
              <w:rPr>
                <w:i/>
                <w:sz w:val="22"/>
                <w:szCs w:val="22"/>
              </w:rPr>
            </w:pPr>
            <w:r w:rsidRPr="006B251F">
              <w:rPr>
                <w:i/>
                <w:sz w:val="22"/>
                <w:szCs w:val="22"/>
              </w:rPr>
              <w:t>Specify:</w:t>
            </w:r>
          </w:p>
        </w:tc>
        <w:tc>
          <w:tcPr>
            <w:tcW w:w="2390" w:type="dxa"/>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Annually</w:t>
            </w:r>
          </w:p>
        </w:tc>
        <w:tc>
          <w:tcPr>
            <w:tcW w:w="360" w:type="dxa"/>
            <w:tcBorders>
              <w:bottom w:val="single" w:sz="4" w:space="0" w:color="auto"/>
            </w:tcBorders>
            <w:shd w:val="solid" w:color="auto" w:fill="auto"/>
          </w:tcPr>
          <w:p w:rsidR="00D962A0" w:rsidRPr="006B251F" w:rsidRDefault="00D962A0" w:rsidP="00CA4735">
            <w:pPr>
              <w:rPr>
                <w:i/>
                <w:sz w:val="22"/>
                <w:szCs w:val="22"/>
              </w:rPr>
            </w:pPr>
          </w:p>
        </w:tc>
        <w:tc>
          <w:tcPr>
            <w:tcW w:w="2208" w:type="dxa"/>
            <w:tcBorders>
              <w:bottom w:val="single" w:sz="4" w:space="0" w:color="auto"/>
            </w:tcBorders>
            <w:shd w:val="pct10" w:color="auto" w:fill="auto"/>
          </w:tcPr>
          <w:p w:rsidR="00D962A0" w:rsidRPr="006B251F" w:rsidRDefault="00D962A0" w:rsidP="00CA4735">
            <w:pPr>
              <w:rPr>
                <w:i/>
                <w:sz w:val="22"/>
                <w:szCs w:val="22"/>
              </w:rPr>
            </w:pPr>
          </w:p>
        </w:tc>
      </w:tr>
      <w:tr w:rsidR="00D962A0" w:rsidRPr="006B251F" w:rsidTr="00CA4735">
        <w:tc>
          <w:tcPr>
            <w:tcW w:w="2268" w:type="dxa"/>
            <w:tcBorders>
              <w:bottom w:val="single" w:sz="4" w:space="0" w:color="auto"/>
            </w:tcBorders>
          </w:tcPr>
          <w:p w:rsidR="00D962A0" w:rsidRPr="006B251F" w:rsidRDefault="00D962A0" w:rsidP="00CA4735">
            <w:pPr>
              <w:rPr>
                <w:i/>
                <w:sz w:val="22"/>
                <w:szCs w:val="22"/>
              </w:rPr>
            </w:pPr>
          </w:p>
        </w:tc>
        <w:tc>
          <w:tcPr>
            <w:tcW w:w="2520" w:type="dxa"/>
            <w:tcBorders>
              <w:bottom w:val="single" w:sz="4" w:space="0" w:color="auto"/>
            </w:tcBorders>
            <w:shd w:val="pct10" w:color="auto" w:fill="auto"/>
          </w:tcPr>
          <w:p w:rsidR="00D962A0" w:rsidRPr="006B251F" w:rsidRDefault="00D962A0" w:rsidP="00CA4735">
            <w:pPr>
              <w:rPr>
                <w:i/>
                <w:sz w:val="22"/>
                <w:szCs w:val="22"/>
              </w:rPr>
            </w:pPr>
          </w:p>
        </w:tc>
        <w:tc>
          <w:tcPr>
            <w:tcW w:w="2390" w:type="dxa"/>
            <w:tcBorders>
              <w:bottom w:val="single" w:sz="4" w:space="0" w:color="auto"/>
            </w:tcBorders>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Continuously and Ongoing</w:t>
            </w:r>
          </w:p>
        </w:tc>
        <w:tc>
          <w:tcPr>
            <w:tcW w:w="360" w:type="dxa"/>
            <w:tcBorders>
              <w:bottom w:val="single" w:sz="4" w:space="0" w:color="auto"/>
            </w:tcBorders>
            <w:shd w:val="solid" w:color="auto" w:fill="auto"/>
          </w:tcPr>
          <w:p w:rsidR="00D962A0" w:rsidRPr="006B251F" w:rsidRDefault="00D962A0" w:rsidP="00CA4735">
            <w:pPr>
              <w:rPr>
                <w:i/>
                <w:sz w:val="22"/>
                <w:szCs w:val="22"/>
              </w:rPr>
            </w:pPr>
          </w:p>
        </w:tc>
        <w:tc>
          <w:tcPr>
            <w:tcW w:w="2208" w:type="dxa"/>
            <w:tcBorders>
              <w:bottom w:val="single" w:sz="4" w:space="0" w:color="auto"/>
            </w:tcBorders>
            <w:shd w:val="clear" w:color="auto" w:fill="auto"/>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Stratified: Describe Group:</w:t>
            </w:r>
          </w:p>
        </w:tc>
      </w:tr>
      <w:tr w:rsidR="00D962A0" w:rsidRPr="006B251F" w:rsidTr="00CA4735">
        <w:tc>
          <w:tcPr>
            <w:tcW w:w="2268" w:type="dxa"/>
            <w:tcBorders>
              <w:bottom w:val="single" w:sz="4" w:space="0" w:color="auto"/>
            </w:tcBorders>
          </w:tcPr>
          <w:p w:rsidR="00D962A0" w:rsidRPr="006B251F" w:rsidRDefault="00D962A0" w:rsidP="00CA4735">
            <w:pPr>
              <w:rPr>
                <w:i/>
                <w:sz w:val="22"/>
                <w:szCs w:val="22"/>
              </w:rPr>
            </w:pPr>
          </w:p>
        </w:tc>
        <w:tc>
          <w:tcPr>
            <w:tcW w:w="2520" w:type="dxa"/>
            <w:tcBorders>
              <w:bottom w:val="single" w:sz="4" w:space="0" w:color="auto"/>
            </w:tcBorders>
            <w:shd w:val="pct10" w:color="auto" w:fill="auto"/>
          </w:tcPr>
          <w:p w:rsidR="00D962A0" w:rsidRPr="006B251F" w:rsidRDefault="00D962A0" w:rsidP="00CA4735">
            <w:pPr>
              <w:rPr>
                <w:i/>
                <w:sz w:val="22"/>
                <w:szCs w:val="22"/>
              </w:rPr>
            </w:pPr>
          </w:p>
        </w:tc>
        <w:tc>
          <w:tcPr>
            <w:tcW w:w="2390" w:type="dxa"/>
            <w:tcBorders>
              <w:bottom w:val="single" w:sz="4" w:space="0" w:color="auto"/>
            </w:tcBorders>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Other</w:t>
            </w:r>
          </w:p>
          <w:p w:rsidR="00D962A0" w:rsidRPr="006B251F" w:rsidRDefault="00D962A0" w:rsidP="00CA4735">
            <w:pPr>
              <w:rPr>
                <w:i/>
                <w:sz w:val="22"/>
                <w:szCs w:val="22"/>
              </w:rPr>
            </w:pPr>
            <w:r w:rsidRPr="006B251F">
              <w:rPr>
                <w:i/>
                <w:sz w:val="22"/>
                <w:szCs w:val="22"/>
              </w:rPr>
              <w:t>Specify:</w:t>
            </w:r>
          </w:p>
        </w:tc>
        <w:tc>
          <w:tcPr>
            <w:tcW w:w="360" w:type="dxa"/>
            <w:tcBorders>
              <w:bottom w:val="single" w:sz="4" w:space="0" w:color="auto"/>
            </w:tcBorders>
            <w:shd w:val="solid" w:color="auto" w:fill="auto"/>
          </w:tcPr>
          <w:p w:rsidR="00D962A0" w:rsidRPr="006B251F" w:rsidRDefault="00D962A0" w:rsidP="00CA4735">
            <w:pPr>
              <w:rPr>
                <w:i/>
                <w:sz w:val="22"/>
                <w:szCs w:val="22"/>
              </w:rPr>
            </w:pPr>
          </w:p>
        </w:tc>
        <w:tc>
          <w:tcPr>
            <w:tcW w:w="2208" w:type="dxa"/>
            <w:tcBorders>
              <w:bottom w:val="single" w:sz="4" w:space="0" w:color="auto"/>
            </w:tcBorders>
            <w:shd w:val="pct10" w:color="auto" w:fill="auto"/>
          </w:tcPr>
          <w:p w:rsidR="00D962A0" w:rsidRPr="006B251F" w:rsidRDefault="00D962A0" w:rsidP="00CA4735">
            <w:pPr>
              <w:rPr>
                <w:i/>
                <w:sz w:val="22"/>
                <w:szCs w:val="22"/>
              </w:rPr>
            </w:pPr>
          </w:p>
        </w:tc>
      </w:tr>
      <w:tr w:rsidR="00D962A0" w:rsidRPr="006B251F" w:rsidTr="00CA4735">
        <w:tc>
          <w:tcPr>
            <w:tcW w:w="2268" w:type="dxa"/>
            <w:tcBorders>
              <w:top w:val="single" w:sz="4" w:space="0" w:color="auto"/>
              <w:left w:val="single" w:sz="4" w:space="0" w:color="auto"/>
              <w:bottom w:val="single" w:sz="4" w:space="0" w:color="auto"/>
              <w:right w:val="single" w:sz="4" w:space="0" w:color="auto"/>
            </w:tcBorders>
          </w:tcPr>
          <w:p w:rsidR="00D962A0" w:rsidRPr="006B251F" w:rsidRDefault="00D962A0" w:rsidP="00CA4735">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rsidR="00D962A0" w:rsidRPr="006B251F" w:rsidRDefault="00D962A0" w:rsidP="00CA473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62A0" w:rsidRPr="006B251F" w:rsidRDefault="00D962A0" w:rsidP="00CA4735">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Other Specify:</w:t>
            </w:r>
          </w:p>
        </w:tc>
      </w:tr>
      <w:tr w:rsidR="00D962A0" w:rsidRPr="006B251F" w:rsidTr="00CA4735">
        <w:tc>
          <w:tcPr>
            <w:tcW w:w="2268" w:type="dxa"/>
            <w:tcBorders>
              <w:top w:val="single" w:sz="4" w:space="0" w:color="auto"/>
              <w:left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62A0" w:rsidRPr="006B251F" w:rsidRDefault="00D962A0" w:rsidP="00CA4735">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r>
    </w:tbl>
    <w:p w:rsidR="00D962A0" w:rsidRPr="006B251F" w:rsidRDefault="00D962A0" w:rsidP="00CA4735">
      <w:pPr>
        <w:spacing w:after="0" w:line="240" w:lineRule="auto"/>
        <w:rPr>
          <w:rFonts w:ascii="Times New Roman" w:eastAsia="Times New Roman" w:hAnsi="Times New Roman" w:cs="Times New Roman"/>
        </w:rPr>
      </w:pPr>
    </w:p>
    <w:tbl>
      <w:tblPr>
        <w:tblStyle w:val="TableGrid"/>
        <w:tblW w:w="0" w:type="auto"/>
        <w:tblLook w:val="01E0" w:firstRow="1" w:lastRow="1" w:firstColumn="1" w:lastColumn="1" w:noHBand="0" w:noVBand="0"/>
      </w:tblPr>
      <w:tblGrid>
        <w:gridCol w:w="2201"/>
        <w:gridCol w:w="2501"/>
        <w:gridCol w:w="2390"/>
        <w:gridCol w:w="348"/>
        <w:gridCol w:w="2136"/>
      </w:tblGrid>
      <w:tr w:rsidR="00D962A0" w:rsidRPr="004A3B19" w:rsidTr="00CA4735">
        <w:tc>
          <w:tcPr>
            <w:tcW w:w="9576" w:type="dxa"/>
            <w:gridSpan w:val="5"/>
          </w:tcPr>
          <w:p w:rsidR="00D962A0" w:rsidRDefault="00D962A0" w:rsidP="00CA4735">
            <w:pPr>
              <w:rPr>
                <w:sz w:val="24"/>
                <w:szCs w:val="24"/>
              </w:rPr>
            </w:pPr>
            <w:r w:rsidRPr="004A3B19">
              <w:rPr>
                <w:b/>
                <w:i/>
                <w:sz w:val="24"/>
                <w:szCs w:val="24"/>
              </w:rPr>
              <w:t xml:space="preserve">Data Source </w:t>
            </w:r>
            <w:r w:rsidRPr="004A3B19">
              <w:rPr>
                <w:i/>
                <w:sz w:val="24"/>
                <w:szCs w:val="24"/>
              </w:rPr>
              <w:t>(Select one) (Several options are listed in the on-line application):</w:t>
            </w:r>
            <w:r>
              <w:rPr>
                <w:i/>
                <w:sz w:val="24"/>
                <w:szCs w:val="24"/>
              </w:rPr>
              <w:t xml:space="preserve"> </w:t>
            </w:r>
          </w:p>
          <w:p w:rsidR="00D962A0" w:rsidRPr="00E04017" w:rsidRDefault="00D962A0" w:rsidP="00CA4735">
            <w:pPr>
              <w:rPr>
                <w:b/>
                <w:sz w:val="24"/>
                <w:szCs w:val="24"/>
              </w:rPr>
            </w:pPr>
            <w:r>
              <w:rPr>
                <w:b/>
                <w:sz w:val="24"/>
                <w:szCs w:val="24"/>
              </w:rPr>
              <w:lastRenderedPageBreak/>
              <w:t>Reports to State Medicaid Agency on delegated Administrative functions</w:t>
            </w:r>
          </w:p>
        </w:tc>
      </w:tr>
      <w:tr w:rsidR="00D962A0" w:rsidRPr="004A3B19" w:rsidTr="00CA4735">
        <w:tc>
          <w:tcPr>
            <w:tcW w:w="9576" w:type="dxa"/>
            <w:gridSpan w:val="5"/>
            <w:tcBorders>
              <w:bottom w:val="single" w:sz="12" w:space="0" w:color="auto"/>
            </w:tcBorders>
          </w:tcPr>
          <w:p w:rsidR="00D962A0" w:rsidRPr="004A3B19" w:rsidRDefault="00D962A0" w:rsidP="00CA4735">
            <w:pPr>
              <w:rPr>
                <w:i/>
                <w:sz w:val="24"/>
                <w:szCs w:val="24"/>
              </w:rPr>
            </w:pPr>
            <w:r w:rsidRPr="004A3B19">
              <w:rPr>
                <w:i/>
                <w:sz w:val="24"/>
                <w:szCs w:val="24"/>
              </w:rPr>
              <w:lastRenderedPageBreak/>
              <w:t>If ‘Other’ is selected, specify:</w:t>
            </w:r>
          </w:p>
        </w:tc>
      </w:tr>
      <w:tr w:rsidR="00D962A0" w:rsidRPr="004A3B19" w:rsidTr="00CA4735">
        <w:tc>
          <w:tcPr>
            <w:tcW w:w="957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62A0" w:rsidRPr="00D70FC6" w:rsidRDefault="00D962A0" w:rsidP="00CA4735">
            <w:pPr>
              <w:rPr>
                <w:i/>
                <w:sz w:val="24"/>
                <w:szCs w:val="24"/>
              </w:rPr>
            </w:pPr>
            <w:r>
              <w:rPr>
                <w:i/>
                <w:sz w:val="24"/>
                <w:szCs w:val="24"/>
              </w:rPr>
              <w:t>Analysis of SCO MDS submissions</w:t>
            </w:r>
          </w:p>
        </w:tc>
      </w:tr>
      <w:tr w:rsidR="00D962A0" w:rsidRPr="004A3B19" w:rsidTr="00CA4735">
        <w:tc>
          <w:tcPr>
            <w:tcW w:w="2201" w:type="dxa"/>
            <w:tcBorders>
              <w:top w:val="single" w:sz="12" w:space="0" w:color="auto"/>
            </w:tcBorders>
          </w:tcPr>
          <w:p w:rsidR="00D962A0" w:rsidRPr="004A3B19" w:rsidRDefault="00D962A0" w:rsidP="00CA4735">
            <w:pPr>
              <w:rPr>
                <w:b/>
                <w:i/>
                <w:sz w:val="24"/>
                <w:szCs w:val="24"/>
              </w:rPr>
            </w:pPr>
            <w:r w:rsidRPr="004A3B19" w:rsidDel="000B4A44">
              <w:rPr>
                <w:b/>
                <w:i/>
                <w:sz w:val="24"/>
                <w:szCs w:val="24"/>
              </w:rPr>
              <w:t xml:space="preserve"> </w:t>
            </w:r>
          </w:p>
        </w:tc>
        <w:tc>
          <w:tcPr>
            <w:tcW w:w="2501" w:type="dxa"/>
            <w:tcBorders>
              <w:top w:val="single" w:sz="12" w:space="0" w:color="auto"/>
            </w:tcBorders>
          </w:tcPr>
          <w:p w:rsidR="00D962A0" w:rsidRPr="004A3B19" w:rsidRDefault="00D962A0" w:rsidP="00CA4735">
            <w:pPr>
              <w:rPr>
                <w:b/>
                <w:i/>
                <w:sz w:val="24"/>
                <w:szCs w:val="24"/>
              </w:rPr>
            </w:pPr>
            <w:r w:rsidRPr="004A3B19">
              <w:rPr>
                <w:b/>
                <w:i/>
                <w:sz w:val="24"/>
                <w:szCs w:val="24"/>
              </w:rPr>
              <w:t>Responsible Party for data collection/generation</w:t>
            </w:r>
          </w:p>
          <w:p w:rsidR="00D962A0" w:rsidRPr="004A3B19" w:rsidRDefault="00D962A0" w:rsidP="00CA4735">
            <w:pPr>
              <w:rPr>
                <w:i/>
                <w:sz w:val="24"/>
                <w:szCs w:val="24"/>
              </w:rPr>
            </w:pPr>
            <w:r w:rsidRPr="004A3B19">
              <w:rPr>
                <w:i/>
                <w:sz w:val="24"/>
                <w:szCs w:val="24"/>
              </w:rPr>
              <w:t>(check each that applies)</w:t>
            </w:r>
          </w:p>
          <w:p w:rsidR="00D962A0" w:rsidRPr="004A3B19" w:rsidRDefault="00D962A0" w:rsidP="00CA4735">
            <w:pPr>
              <w:rPr>
                <w:i/>
                <w:sz w:val="24"/>
                <w:szCs w:val="24"/>
              </w:rPr>
            </w:pPr>
          </w:p>
        </w:tc>
        <w:tc>
          <w:tcPr>
            <w:tcW w:w="2390" w:type="dxa"/>
            <w:tcBorders>
              <w:top w:val="single" w:sz="12" w:space="0" w:color="auto"/>
            </w:tcBorders>
          </w:tcPr>
          <w:p w:rsidR="00D962A0" w:rsidRPr="004A3B19" w:rsidRDefault="00D962A0" w:rsidP="00CA4735">
            <w:pPr>
              <w:rPr>
                <w:b/>
                <w:i/>
                <w:sz w:val="24"/>
                <w:szCs w:val="24"/>
              </w:rPr>
            </w:pPr>
            <w:r w:rsidRPr="004A3B19">
              <w:rPr>
                <w:b/>
                <w:i/>
                <w:sz w:val="24"/>
                <w:szCs w:val="24"/>
              </w:rPr>
              <w:t>Frequency of data collection/generation:</w:t>
            </w:r>
          </w:p>
          <w:p w:rsidR="00D962A0" w:rsidRPr="004A3B19" w:rsidRDefault="00D962A0" w:rsidP="00CA4735">
            <w:pPr>
              <w:rPr>
                <w:i/>
                <w:sz w:val="24"/>
                <w:szCs w:val="24"/>
              </w:rPr>
            </w:pPr>
            <w:r w:rsidRPr="004A3B19">
              <w:rPr>
                <w:i/>
                <w:sz w:val="24"/>
                <w:szCs w:val="24"/>
              </w:rPr>
              <w:t>(check each that applies)</w:t>
            </w:r>
          </w:p>
        </w:tc>
        <w:tc>
          <w:tcPr>
            <w:tcW w:w="2484" w:type="dxa"/>
            <w:gridSpan w:val="2"/>
            <w:tcBorders>
              <w:top w:val="single" w:sz="12" w:space="0" w:color="auto"/>
            </w:tcBorders>
          </w:tcPr>
          <w:p w:rsidR="00D962A0" w:rsidRPr="004A3B19" w:rsidRDefault="00D962A0" w:rsidP="00CA4735">
            <w:pPr>
              <w:rPr>
                <w:b/>
                <w:i/>
                <w:sz w:val="24"/>
                <w:szCs w:val="24"/>
              </w:rPr>
            </w:pPr>
            <w:r w:rsidRPr="004A3B19">
              <w:rPr>
                <w:b/>
                <w:i/>
                <w:sz w:val="24"/>
                <w:szCs w:val="24"/>
              </w:rPr>
              <w:t>Sampling Approach</w:t>
            </w:r>
          </w:p>
          <w:p w:rsidR="00D962A0" w:rsidRPr="004A3B19" w:rsidRDefault="00D962A0" w:rsidP="00CA4735">
            <w:pPr>
              <w:rPr>
                <w:i/>
                <w:sz w:val="24"/>
                <w:szCs w:val="24"/>
              </w:rPr>
            </w:pPr>
            <w:r w:rsidRPr="004A3B19">
              <w:rPr>
                <w:i/>
                <w:sz w:val="24"/>
                <w:szCs w:val="24"/>
              </w:rPr>
              <w:t>(check each that applies)</w:t>
            </w:r>
          </w:p>
        </w:tc>
      </w:tr>
      <w:tr w:rsidR="00D962A0" w:rsidRPr="004A3B19" w:rsidTr="00CA4735">
        <w:tc>
          <w:tcPr>
            <w:tcW w:w="2201" w:type="dxa"/>
          </w:tcPr>
          <w:p w:rsidR="00D962A0" w:rsidRPr="004A3B19" w:rsidRDefault="00D962A0" w:rsidP="00CA4735">
            <w:pPr>
              <w:rPr>
                <w:i/>
                <w:sz w:val="24"/>
                <w:szCs w:val="24"/>
              </w:rPr>
            </w:pPr>
          </w:p>
        </w:tc>
        <w:tc>
          <w:tcPr>
            <w:tcW w:w="2501" w:type="dxa"/>
          </w:tcPr>
          <w:p w:rsidR="00D962A0" w:rsidRPr="006B251F" w:rsidRDefault="00D962A0" w:rsidP="00CA4735">
            <w:pPr>
              <w:rPr>
                <w:i/>
                <w:sz w:val="22"/>
                <w:szCs w:val="22"/>
              </w:rPr>
            </w:pPr>
            <w:r w:rsidRPr="006B251F">
              <w:rPr>
                <w:i/>
                <w:sz w:val="22"/>
                <w:szCs w:val="22"/>
              </w:rPr>
              <w:sym w:font="Wingdings 2" w:char="F052"/>
            </w:r>
            <w:r w:rsidRPr="006B251F">
              <w:rPr>
                <w:i/>
                <w:sz w:val="22"/>
                <w:szCs w:val="22"/>
              </w:rPr>
              <w:t xml:space="preserve"> State Medicaid Agency</w:t>
            </w:r>
          </w:p>
        </w:tc>
        <w:tc>
          <w:tcPr>
            <w:tcW w:w="2390" w:type="dxa"/>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Weekly</w:t>
            </w:r>
          </w:p>
        </w:tc>
        <w:tc>
          <w:tcPr>
            <w:tcW w:w="2484" w:type="dxa"/>
            <w:gridSpan w:val="2"/>
          </w:tcPr>
          <w:p w:rsidR="00D962A0" w:rsidRPr="006B251F" w:rsidRDefault="00D962A0" w:rsidP="00CA4735">
            <w:pPr>
              <w:rPr>
                <w:i/>
                <w:sz w:val="22"/>
                <w:szCs w:val="22"/>
              </w:rPr>
            </w:pPr>
            <w:r w:rsidRPr="006B251F">
              <w:rPr>
                <w:i/>
                <w:sz w:val="22"/>
                <w:szCs w:val="22"/>
              </w:rPr>
              <w:sym w:font="Wingdings 2" w:char="F052"/>
            </w:r>
            <w:r w:rsidRPr="006B251F">
              <w:rPr>
                <w:i/>
                <w:sz w:val="22"/>
                <w:szCs w:val="22"/>
              </w:rPr>
              <w:t xml:space="preserve"> 100% Review</w:t>
            </w:r>
          </w:p>
        </w:tc>
      </w:tr>
      <w:tr w:rsidR="00D962A0" w:rsidRPr="004A3B19" w:rsidTr="00CA4735">
        <w:tc>
          <w:tcPr>
            <w:tcW w:w="2201" w:type="dxa"/>
            <w:shd w:val="solid" w:color="auto" w:fill="auto"/>
          </w:tcPr>
          <w:p w:rsidR="00D962A0" w:rsidRPr="004A3B19" w:rsidRDefault="00D962A0" w:rsidP="00CA4735">
            <w:pPr>
              <w:rPr>
                <w:i/>
                <w:sz w:val="24"/>
                <w:szCs w:val="24"/>
              </w:rPr>
            </w:pPr>
          </w:p>
        </w:tc>
        <w:tc>
          <w:tcPr>
            <w:tcW w:w="2501" w:type="dxa"/>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Operating Agency</w:t>
            </w:r>
          </w:p>
        </w:tc>
        <w:tc>
          <w:tcPr>
            <w:tcW w:w="2390" w:type="dxa"/>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Monthly</w:t>
            </w:r>
          </w:p>
        </w:tc>
        <w:tc>
          <w:tcPr>
            <w:tcW w:w="2484" w:type="dxa"/>
            <w:gridSpan w:val="2"/>
            <w:tcBorders>
              <w:bottom w:val="single" w:sz="4" w:space="0" w:color="auto"/>
            </w:tcBorders>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Less than 100% Review</w:t>
            </w:r>
          </w:p>
        </w:tc>
      </w:tr>
      <w:tr w:rsidR="00D962A0" w:rsidRPr="004A3B19" w:rsidTr="00CA4735">
        <w:tc>
          <w:tcPr>
            <w:tcW w:w="2201" w:type="dxa"/>
            <w:shd w:val="solid" w:color="auto" w:fill="auto"/>
          </w:tcPr>
          <w:p w:rsidR="00D962A0" w:rsidRPr="004A3B19" w:rsidRDefault="00D962A0" w:rsidP="00CA4735">
            <w:pPr>
              <w:rPr>
                <w:i/>
                <w:sz w:val="24"/>
                <w:szCs w:val="24"/>
              </w:rPr>
            </w:pPr>
          </w:p>
        </w:tc>
        <w:tc>
          <w:tcPr>
            <w:tcW w:w="2501" w:type="dxa"/>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Sub-State Entity</w:t>
            </w:r>
          </w:p>
        </w:tc>
        <w:tc>
          <w:tcPr>
            <w:tcW w:w="2390" w:type="dxa"/>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Quarterly</w:t>
            </w:r>
          </w:p>
        </w:tc>
        <w:tc>
          <w:tcPr>
            <w:tcW w:w="348" w:type="dxa"/>
            <w:tcBorders>
              <w:bottom w:val="single" w:sz="4" w:space="0" w:color="auto"/>
            </w:tcBorders>
            <w:shd w:val="solid" w:color="auto" w:fill="auto"/>
          </w:tcPr>
          <w:p w:rsidR="00D962A0" w:rsidRPr="006B251F" w:rsidRDefault="00D962A0" w:rsidP="00CA4735">
            <w:pPr>
              <w:rPr>
                <w:i/>
                <w:sz w:val="22"/>
                <w:szCs w:val="22"/>
              </w:rPr>
            </w:pPr>
          </w:p>
        </w:tc>
        <w:tc>
          <w:tcPr>
            <w:tcW w:w="2136" w:type="dxa"/>
            <w:tcBorders>
              <w:bottom w:val="single" w:sz="4" w:space="0" w:color="auto"/>
            </w:tcBorders>
            <w:shd w:val="clear" w:color="auto" w:fill="auto"/>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Representative Sample; Confidence Interval =</w:t>
            </w:r>
          </w:p>
        </w:tc>
      </w:tr>
      <w:tr w:rsidR="00D962A0" w:rsidRPr="004A3B19" w:rsidTr="00CA4735">
        <w:tc>
          <w:tcPr>
            <w:tcW w:w="2201" w:type="dxa"/>
            <w:shd w:val="solid" w:color="auto" w:fill="auto"/>
          </w:tcPr>
          <w:p w:rsidR="00D962A0" w:rsidRPr="004A3B19" w:rsidRDefault="00D962A0" w:rsidP="00CA4735">
            <w:pPr>
              <w:rPr>
                <w:i/>
                <w:sz w:val="24"/>
                <w:szCs w:val="24"/>
              </w:rPr>
            </w:pPr>
          </w:p>
        </w:tc>
        <w:tc>
          <w:tcPr>
            <w:tcW w:w="2501" w:type="dxa"/>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Other </w:t>
            </w:r>
          </w:p>
          <w:p w:rsidR="00D962A0" w:rsidRPr="006B251F" w:rsidRDefault="00D962A0" w:rsidP="00CA4735">
            <w:pPr>
              <w:rPr>
                <w:i/>
                <w:sz w:val="22"/>
                <w:szCs w:val="22"/>
              </w:rPr>
            </w:pPr>
            <w:r w:rsidRPr="006B251F">
              <w:rPr>
                <w:i/>
                <w:sz w:val="22"/>
                <w:szCs w:val="22"/>
              </w:rPr>
              <w:t>Specify:</w:t>
            </w:r>
          </w:p>
        </w:tc>
        <w:tc>
          <w:tcPr>
            <w:tcW w:w="2390" w:type="dxa"/>
          </w:tcPr>
          <w:p w:rsidR="00D962A0" w:rsidRPr="006B251F" w:rsidRDefault="00D962A0" w:rsidP="00CA4735">
            <w:pPr>
              <w:rPr>
                <w:i/>
                <w:sz w:val="22"/>
                <w:szCs w:val="22"/>
              </w:rPr>
            </w:pPr>
            <w:r w:rsidRPr="006B251F">
              <w:rPr>
                <w:i/>
                <w:sz w:val="22"/>
                <w:szCs w:val="22"/>
              </w:rPr>
              <w:sym w:font="Wingdings 2" w:char="F052"/>
            </w:r>
            <w:r w:rsidRPr="006B251F">
              <w:rPr>
                <w:i/>
                <w:sz w:val="22"/>
                <w:szCs w:val="22"/>
              </w:rPr>
              <w:t xml:space="preserve"> Annually</w:t>
            </w:r>
          </w:p>
        </w:tc>
        <w:tc>
          <w:tcPr>
            <w:tcW w:w="348" w:type="dxa"/>
            <w:tcBorders>
              <w:bottom w:val="single" w:sz="4" w:space="0" w:color="auto"/>
            </w:tcBorders>
            <w:shd w:val="solid" w:color="auto" w:fill="auto"/>
          </w:tcPr>
          <w:p w:rsidR="00D962A0" w:rsidRPr="006B251F" w:rsidRDefault="00D962A0" w:rsidP="00CA4735">
            <w:pPr>
              <w:rPr>
                <w:i/>
                <w:sz w:val="22"/>
                <w:szCs w:val="22"/>
              </w:rPr>
            </w:pPr>
          </w:p>
        </w:tc>
        <w:tc>
          <w:tcPr>
            <w:tcW w:w="2136" w:type="dxa"/>
            <w:tcBorders>
              <w:bottom w:val="single" w:sz="4" w:space="0" w:color="auto"/>
            </w:tcBorders>
            <w:shd w:val="pct10" w:color="auto" w:fill="auto"/>
          </w:tcPr>
          <w:p w:rsidR="00D962A0" w:rsidRPr="006B251F" w:rsidRDefault="00D962A0" w:rsidP="00CA4735">
            <w:pPr>
              <w:rPr>
                <w:i/>
                <w:sz w:val="22"/>
                <w:szCs w:val="22"/>
              </w:rPr>
            </w:pPr>
          </w:p>
        </w:tc>
      </w:tr>
      <w:tr w:rsidR="00D962A0" w:rsidRPr="004A3B19" w:rsidTr="00CA4735">
        <w:tc>
          <w:tcPr>
            <w:tcW w:w="2201" w:type="dxa"/>
            <w:tcBorders>
              <w:bottom w:val="single" w:sz="4" w:space="0" w:color="auto"/>
            </w:tcBorders>
          </w:tcPr>
          <w:p w:rsidR="00D962A0" w:rsidRPr="004A3B19" w:rsidRDefault="00D962A0" w:rsidP="00CA4735">
            <w:pPr>
              <w:rPr>
                <w:i/>
                <w:sz w:val="24"/>
                <w:szCs w:val="24"/>
              </w:rPr>
            </w:pPr>
          </w:p>
        </w:tc>
        <w:tc>
          <w:tcPr>
            <w:tcW w:w="2501" w:type="dxa"/>
            <w:tcBorders>
              <w:bottom w:val="single" w:sz="4" w:space="0" w:color="auto"/>
            </w:tcBorders>
            <w:shd w:val="pct10" w:color="auto" w:fill="auto"/>
          </w:tcPr>
          <w:p w:rsidR="00D962A0" w:rsidRPr="006B251F" w:rsidRDefault="00D962A0" w:rsidP="00CA4735">
            <w:pPr>
              <w:rPr>
                <w:i/>
                <w:sz w:val="22"/>
                <w:szCs w:val="22"/>
              </w:rPr>
            </w:pPr>
          </w:p>
        </w:tc>
        <w:tc>
          <w:tcPr>
            <w:tcW w:w="2390" w:type="dxa"/>
            <w:tcBorders>
              <w:bottom w:val="single" w:sz="4" w:space="0" w:color="auto"/>
            </w:tcBorders>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Continuously and Ongoing</w:t>
            </w:r>
          </w:p>
        </w:tc>
        <w:tc>
          <w:tcPr>
            <w:tcW w:w="348" w:type="dxa"/>
            <w:tcBorders>
              <w:bottom w:val="single" w:sz="4" w:space="0" w:color="auto"/>
            </w:tcBorders>
            <w:shd w:val="solid" w:color="auto" w:fill="auto"/>
          </w:tcPr>
          <w:p w:rsidR="00D962A0" w:rsidRPr="006B251F" w:rsidRDefault="00D962A0" w:rsidP="00CA4735">
            <w:pPr>
              <w:rPr>
                <w:i/>
                <w:sz w:val="22"/>
                <w:szCs w:val="22"/>
              </w:rPr>
            </w:pPr>
          </w:p>
        </w:tc>
        <w:tc>
          <w:tcPr>
            <w:tcW w:w="2136" w:type="dxa"/>
            <w:tcBorders>
              <w:bottom w:val="single" w:sz="4" w:space="0" w:color="auto"/>
            </w:tcBorders>
            <w:shd w:val="clear" w:color="auto" w:fill="auto"/>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Stratified: Describe Group:</w:t>
            </w:r>
          </w:p>
        </w:tc>
      </w:tr>
      <w:tr w:rsidR="00D962A0" w:rsidRPr="004A3B19" w:rsidTr="00CA4735">
        <w:tc>
          <w:tcPr>
            <w:tcW w:w="2201" w:type="dxa"/>
            <w:tcBorders>
              <w:bottom w:val="single" w:sz="4" w:space="0" w:color="auto"/>
            </w:tcBorders>
          </w:tcPr>
          <w:p w:rsidR="00D962A0" w:rsidRPr="004A3B19" w:rsidRDefault="00D962A0" w:rsidP="00CA4735">
            <w:pPr>
              <w:rPr>
                <w:i/>
                <w:sz w:val="24"/>
                <w:szCs w:val="24"/>
              </w:rPr>
            </w:pPr>
          </w:p>
        </w:tc>
        <w:tc>
          <w:tcPr>
            <w:tcW w:w="2501" w:type="dxa"/>
            <w:tcBorders>
              <w:bottom w:val="single" w:sz="4" w:space="0" w:color="auto"/>
            </w:tcBorders>
            <w:shd w:val="pct10" w:color="auto" w:fill="auto"/>
          </w:tcPr>
          <w:p w:rsidR="00D962A0" w:rsidRPr="006B251F" w:rsidRDefault="00D962A0" w:rsidP="00CA4735">
            <w:pPr>
              <w:rPr>
                <w:i/>
                <w:sz w:val="22"/>
                <w:szCs w:val="22"/>
              </w:rPr>
            </w:pPr>
          </w:p>
        </w:tc>
        <w:tc>
          <w:tcPr>
            <w:tcW w:w="2390" w:type="dxa"/>
            <w:tcBorders>
              <w:bottom w:val="single" w:sz="4" w:space="0" w:color="auto"/>
            </w:tcBorders>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Other</w:t>
            </w:r>
          </w:p>
          <w:p w:rsidR="00D962A0" w:rsidRPr="006B251F" w:rsidRDefault="00D962A0" w:rsidP="00CA4735">
            <w:pPr>
              <w:rPr>
                <w:i/>
                <w:sz w:val="22"/>
                <w:szCs w:val="22"/>
              </w:rPr>
            </w:pPr>
            <w:r w:rsidRPr="006B251F">
              <w:rPr>
                <w:i/>
                <w:sz w:val="22"/>
                <w:szCs w:val="22"/>
              </w:rPr>
              <w:t>Specify:</w:t>
            </w:r>
          </w:p>
        </w:tc>
        <w:tc>
          <w:tcPr>
            <w:tcW w:w="348" w:type="dxa"/>
            <w:tcBorders>
              <w:bottom w:val="single" w:sz="4" w:space="0" w:color="auto"/>
            </w:tcBorders>
            <w:shd w:val="solid" w:color="auto" w:fill="auto"/>
          </w:tcPr>
          <w:p w:rsidR="00D962A0" w:rsidRPr="006B251F" w:rsidRDefault="00D962A0" w:rsidP="00CA4735">
            <w:pPr>
              <w:rPr>
                <w:i/>
                <w:sz w:val="22"/>
                <w:szCs w:val="22"/>
              </w:rPr>
            </w:pPr>
          </w:p>
        </w:tc>
        <w:tc>
          <w:tcPr>
            <w:tcW w:w="2136" w:type="dxa"/>
            <w:tcBorders>
              <w:bottom w:val="single" w:sz="4" w:space="0" w:color="auto"/>
            </w:tcBorders>
            <w:shd w:val="pct10" w:color="auto" w:fill="auto"/>
          </w:tcPr>
          <w:p w:rsidR="00D962A0" w:rsidRPr="006B251F" w:rsidRDefault="00D962A0" w:rsidP="00CA4735">
            <w:pPr>
              <w:rPr>
                <w:i/>
                <w:sz w:val="22"/>
                <w:szCs w:val="22"/>
              </w:rPr>
            </w:pPr>
          </w:p>
        </w:tc>
      </w:tr>
      <w:tr w:rsidR="00D962A0" w:rsidRPr="004A3B19" w:rsidTr="00CA4735">
        <w:tc>
          <w:tcPr>
            <w:tcW w:w="2201" w:type="dxa"/>
            <w:tcBorders>
              <w:top w:val="single" w:sz="4" w:space="0" w:color="auto"/>
              <w:left w:val="single" w:sz="4" w:space="0" w:color="auto"/>
              <w:bottom w:val="single" w:sz="4" w:space="0" w:color="auto"/>
              <w:right w:val="single" w:sz="4" w:space="0" w:color="auto"/>
            </w:tcBorders>
          </w:tcPr>
          <w:p w:rsidR="00D962A0" w:rsidRPr="004A3B19" w:rsidRDefault="00D962A0" w:rsidP="00CA4735">
            <w:pPr>
              <w:rPr>
                <w:i/>
                <w:sz w:val="24"/>
                <w:szCs w:val="24"/>
              </w:rPr>
            </w:pPr>
          </w:p>
        </w:tc>
        <w:tc>
          <w:tcPr>
            <w:tcW w:w="2501" w:type="dxa"/>
            <w:tcBorders>
              <w:top w:val="single" w:sz="4" w:space="0" w:color="auto"/>
              <w:left w:val="single" w:sz="4" w:space="0" w:color="auto"/>
              <w:bottom w:val="single" w:sz="4" w:space="0" w:color="auto"/>
              <w:right w:val="single" w:sz="4" w:space="0" w:color="auto"/>
            </w:tcBorders>
          </w:tcPr>
          <w:p w:rsidR="00D962A0" w:rsidRPr="006B251F" w:rsidRDefault="00D962A0" w:rsidP="00CA473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c>
          <w:tcPr>
            <w:tcW w:w="348" w:type="dxa"/>
            <w:tcBorders>
              <w:top w:val="single" w:sz="4" w:space="0" w:color="auto"/>
              <w:left w:val="single" w:sz="4" w:space="0" w:color="auto"/>
              <w:bottom w:val="single" w:sz="4" w:space="0" w:color="auto"/>
              <w:right w:val="single" w:sz="4" w:space="0" w:color="auto"/>
            </w:tcBorders>
            <w:shd w:val="solid" w:color="auto" w:fill="auto"/>
          </w:tcPr>
          <w:p w:rsidR="00D962A0" w:rsidRPr="006B251F" w:rsidRDefault="00D962A0" w:rsidP="00CA4735">
            <w:pPr>
              <w:rPr>
                <w:i/>
                <w:sz w:val="22"/>
                <w:szCs w:val="22"/>
              </w:rPr>
            </w:pPr>
          </w:p>
        </w:tc>
        <w:tc>
          <w:tcPr>
            <w:tcW w:w="2136" w:type="dxa"/>
            <w:tcBorders>
              <w:top w:val="single" w:sz="4" w:space="0" w:color="auto"/>
              <w:left w:val="single" w:sz="4" w:space="0" w:color="auto"/>
              <w:bottom w:val="single" w:sz="4" w:space="0" w:color="auto"/>
              <w:right w:val="single" w:sz="4" w:space="0" w:color="auto"/>
            </w:tcBorders>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Other Specify:</w:t>
            </w:r>
          </w:p>
        </w:tc>
      </w:tr>
      <w:tr w:rsidR="00D962A0" w:rsidRPr="004A3B19" w:rsidTr="00CA4735">
        <w:tc>
          <w:tcPr>
            <w:tcW w:w="2201" w:type="dxa"/>
            <w:tcBorders>
              <w:top w:val="single" w:sz="4" w:space="0" w:color="auto"/>
              <w:left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c>
          <w:tcPr>
            <w:tcW w:w="2501" w:type="dxa"/>
            <w:tcBorders>
              <w:top w:val="single" w:sz="4" w:space="0" w:color="auto"/>
              <w:left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c>
          <w:tcPr>
            <w:tcW w:w="348" w:type="dxa"/>
            <w:tcBorders>
              <w:top w:val="single" w:sz="4" w:space="0" w:color="auto"/>
              <w:left w:val="single" w:sz="4" w:space="0" w:color="auto"/>
              <w:bottom w:val="single" w:sz="4" w:space="0" w:color="auto"/>
              <w:right w:val="single" w:sz="4" w:space="0" w:color="auto"/>
            </w:tcBorders>
            <w:shd w:val="solid" w:color="auto" w:fill="auto"/>
          </w:tcPr>
          <w:p w:rsidR="00D962A0" w:rsidRPr="006B251F" w:rsidRDefault="00D962A0" w:rsidP="00CA4735">
            <w:pPr>
              <w:rPr>
                <w:i/>
                <w:sz w:val="22"/>
                <w:szCs w:val="22"/>
              </w:rPr>
            </w:pPr>
          </w:p>
        </w:tc>
        <w:tc>
          <w:tcPr>
            <w:tcW w:w="2136" w:type="dxa"/>
            <w:tcBorders>
              <w:top w:val="single" w:sz="4" w:space="0" w:color="auto"/>
              <w:left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r>
    </w:tbl>
    <w:p w:rsidR="00D962A0" w:rsidRDefault="00D962A0" w:rsidP="00CA4735">
      <w:pPr>
        <w:spacing w:after="0" w:line="240" w:lineRule="auto"/>
        <w:rPr>
          <w:rFonts w:ascii="Times New Roman" w:eastAsia="Times New Roman" w:hAnsi="Times New Roman" w:cs="Times New Roman"/>
          <w:sz w:val="24"/>
          <w:szCs w:val="24"/>
        </w:rPr>
      </w:pPr>
    </w:p>
    <w:p w:rsidR="00D962A0" w:rsidRDefault="00D962A0" w:rsidP="00CA4735">
      <w:pPr>
        <w:spacing w:after="0" w:line="240" w:lineRule="auto"/>
        <w:rPr>
          <w:rFonts w:ascii="Times New Roman" w:eastAsia="Times New Roman" w:hAnsi="Times New Roman" w:cs="Times New Roman"/>
          <w:b/>
          <w:i/>
          <w:sz w:val="24"/>
          <w:szCs w:val="24"/>
        </w:rPr>
      </w:pPr>
      <w:r w:rsidRPr="004A3B19">
        <w:rPr>
          <w:rFonts w:ascii="Times New Roman" w:eastAsia="Times New Roman" w:hAnsi="Times New Roman" w:cs="Times New Roman"/>
          <w:b/>
          <w:i/>
          <w:sz w:val="24"/>
          <w:szCs w:val="24"/>
        </w:rPr>
        <w:t>Data Aggregation and Analysis</w:t>
      </w:r>
    </w:p>
    <w:p w:rsidR="006B251F" w:rsidRPr="004A3B19" w:rsidRDefault="006B251F" w:rsidP="00CA4735">
      <w:pPr>
        <w:spacing w:after="0" w:line="240" w:lineRule="auto"/>
        <w:rPr>
          <w:rFonts w:ascii="Times New Roman" w:eastAsia="Times New Roman" w:hAnsi="Times New Roman" w:cs="Times New Roman"/>
          <w:sz w:val="24"/>
          <w:szCs w:val="24"/>
        </w:rPr>
      </w:pPr>
    </w:p>
    <w:tbl>
      <w:tblPr>
        <w:tblStyle w:val="TableGrid"/>
        <w:tblW w:w="0" w:type="auto"/>
        <w:tblLook w:val="01E0" w:firstRow="1" w:lastRow="1" w:firstColumn="1" w:lastColumn="1" w:noHBand="0" w:noVBand="0"/>
      </w:tblPr>
      <w:tblGrid>
        <w:gridCol w:w="3168"/>
        <w:gridCol w:w="4608"/>
      </w:tblGrid>
      <w:tr w:rsidR="00D962A0" w:rsidRPr="004A3B19" w:rsidTr="00CA4735">
        <w:tc>
          <w:tcPr>
            <w:tcW w:w="3168" w:type="dxa"/>
            <w:tcBorders>
              <w:top w:val="single" w:sz="4" w:space="0" w:color="auto"/>
              <w:left w:val="single" w:sz="4" w:space="0" w:color="auto"/>
              <w:bottom w:val="single" w:sz="4" w:space="0" w:color="auto"/>
              <w:right w:val="single" w:sz="4" w:space="0" w:color="auto"/>
            </w:tcBorders>
          </w:tcPr>
          <w:p w:rsidR="00D962A0" w:rsidRPr="006B251F" w:rsidRDefault="00D962A0" w:rsidP="00CA4735">
            <w:pPr>
              <w:rPr>
                <w:b/>
                <w:i/>
                <w:sz w:val="24"/>
                <w:szCs w:val="24"/>
              </w:rPr>
            </w:pPr>
            <w:r w:rsidRPr="006B251F">
              <w:rPr>
                <w:b/>
                <w:i/>
                <w:sz w:val="24"/>
                <w:szCs w:val="24"/>
              </w:rPr>
              <w:t xml:space="preserve">Responsible Party for data aggregation and analysis </w:t>
            </w:r>
          </w:p>
          <w:p w:rsidR="00D962A0" w:rsidRPr="006B251F" w:rsidRDefault="00D962A0" w:rsidP="00CA4735">
            <w:pPr>
              <w:rPr>
                <w:b/>
                <w:i/>
                <w:sz w:val="24"/>
                <w:szCs w:val="24"/>
              </w:rPr>
            </w:pPr>
            <w:r w:rsidRPr="006B251F">
              <w:rPr>
                <w:i/>
                <w:sz w:val="24"/>
                <w:szCs w:val="24"/>
              </w:rPr>
              <w:t>(check each that applies</w:t>
            </w:r>
          </w:p>
        </w:tc>
        <w:tc>
          <w:tcPr>
            <w:tcW w:w="4608" w:type="dxa"/>
            <w:tcBorders>
              <w:top w:val="single" w:sz="4" w:space="0" w:color="auto"/>
              <w:left w:val="single" w:sz="4" w:space="0" w:color="auto"/>
              <w:bottom w:val="single" w:sz="4" w:space="0" w:color="auto"/>
              <w:right w:val="single" w:sz="4" w:space="0" w:color="auto"/>
            </w:tcBorders>
            <w:shd w:val="clear" w:color="auto" w:fill="auto"/>
          </w:tcPr>
          <w:p w:rsidR="00D962A0" w:rsidRPr="006B251F" w:rsidRDefault="00D962A0" w:rsidP="00CA4735">
            <w:pPr>
              <w:rPr>
                <w:b/>
                <w:i/>
                <w:sz w:val="24"/>
                <w:szCs w:val="24"/>
              </w:rPr>
            </w:pPr>
            <w:r w:rsidRPr="006B251F">
              <w:rPr>
                <w:b/>
                <w:i/>
                <w:sz w:val="24"/>
                <w:szCs w:val="24"/>
              </w:rPr>
              <w:t>Frequency of data aggregation and analysis:</w:t>
            </w:r>
          </w:p>
          <w:p w:rsidR="00D962A0" w:rsidRPr="006B251F" w:rsidRDefault="00D962A0" w:rsidP="00CA4735">
            <w:pPr>
              <w:rPr>
                <w:b/>
                <w:i/>
                <w:sz w:val="24"/>
                <w:szCs w:val="24"/>
              </w:rPr>
            </w:pPr>
            <w:r w:rsidRPr="006B251F">
              <w:rPr>
                <w:i/>
                <w:sz w:val="24"/>
                <w:szCs w:val="24"/>
              </w:rPr>
              <w:t>(check each that applies</w:t>
            </w:r>
          </w:p>
        </w:tc>
      </w:tr>
      <w:tr w:rsidR="00D962A0" w:rsidRPr="004A3B19" w:rsidTr="00CA4735">
        <w:tc>
          <w:tcPr>
            <w:tcW w:w="3168" w:type="dxa"/>
            <w:tcBorders>
              <w:top w:val="single" w:sz="4" w:space="0" w:color="auto"/>
              <w:left w:val="single" w:sz="4" w:space="0" w:color="auto"/>
              <w:bottom w:val="single" w:sz="4" w:space="0" w:color="auto"/>
              <w:right w:val="single" w:sz="4" w:space="0" w:color="auto"/>
            </w:tcBorders>
          </w:tcPr>
          <w:p w:rsidR="00D962A0" w:rsidRPr="006B251F" w:rsidRDefault="00D962A0" w:rsidP="00CA4735">
            <w:pPr>
              <w:rPr>
                <w:i/>
                <w:sz w:val="22"/>
                <w:szCs w:val="22"/>
              </w:rPr>
            </w:pPr>
            <w:r w:rsidRPr="006B251F">
              <w:rPr>
                <w:i/>
                <w:sz w:val="22"/>
                <w:szCs w:val="22"/>
              </w:rPr>
              <w:sym w:font="Wingdings 2" w:char="F052"/>
            </w:r>
            <w:r w:rsidRPr="006B251F">
              <w:rPr>
                <w:i/>
                <w:sz w:val="22"/>
                <w:szCs w:val="22"/>
              </w:rPr>
              <w:t xml:space="preserve"> State Medicaid Agency</w:t>
            </w:r>
          </w:p>
        </w:tc>
        <w:tc>
          <w:tcPr>
            <w:tcW w:w="4608" w:type="dxa"/>
            <w:tcBorders>
              <w:top w:val="single" w:sz="4" w:space="0" w:color="auto"/>
              <w:left w:val="single" w:sz="4" w:space="0" w:color="auto"/>
              <w:bottom w:val="single" w:sz="4" w:space="0" w:color="auto"/>
              <w:right w:val="single" w:sz="4" w:space="0" w:color="auto"/>
            </w:tcBorders>
            <w:shd w:val="clear" w:color="auto" w:fill="auto"/>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Weekly</w:t>
            </w:r>
          </w:p>
        </w:tc>
      </w:tr>
      <w:tr w:rsidR="00D962A0" w:rsidRPr="004A3B19" w:rsidTr="00CA4735">
        <w:tc>
          <w:tcPr>
            <w:tcW w:w="3168" w:type="dxa"/>
            <w:tcBorders>
              <w:top w:val="single" w:sz="4" w:space="0" w:color="auto"/>
              <w:left w:val="single" w:sz="4" w:space="0" w:color="auto"/>
              <w:bottom w:val="single" w:sz="4" w:space="0" w:color="auto"/>
              <w:right w:val="single" w:sz="4" w:space="0" w:color="auto"/>
            </w:tcBorders>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Operating Agency</w:t>
            </w:r>
          </w:p>
        </w:tc>
        <w:tc>
          <w:tcPr>
            <w:tcW w:w="4608" w:type="dxa"/>
            <w:tcBorders>
              <w:top w:val="single" w:sz="4" w:space="0" w:color="auto"/>
              <w:left w:val="single" w:sz="4" w:space="0" w:color="auto"/>
              <w:bottom w:val="single" w:sz="4" w:space="0" w:color="auto"/>
              <w:right w:val="single" w:sz="4" w:space="0" w:color="auto"/>
            </w:tcBorders>
            <w:shd w:val="clear" w:color="auto" w:fill="auto"/>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Monthly</w:t>
            </w:r>
          </w:p>
        </w:tc>
      </w:tr>
      <w:tr w:rsidR="00D962A0" w:rsidRPr="004A3B19" w:rsidTr="00CA4735">
        <w:tc>
          <w:tcPr>
            <w:tcW w:w="3168" w:type="dxa"/>
            <w:tcBorders>
              <w:top w:val="single" w:sz="4" w:space="0" w:color="auto"/>
              <w:left w:val="single" w:sz="4" w:space="0" w:color="auto"/>
              <w:bottom w:val="single" w:sz="4" w:space="0" w:color="auto"/>
              <w:right w:val="single" w:sz="4" w:space="0" w:color="auto"/>
            </w:tcBorders>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Sub-State Entity</w:t>
            </w:r>
          </w:p>
        </w:tc>
        <w:tc>
          <w:tcPr>
            <w:tcW w:w="4608" w:type="dxa"/>
            <w:tcBorders>
              <w:top w:val="single" w:sz="4" w:space="0" w:color="auto"/>
              <w:left w:val="single" w:sz="4" w:space="0" w:color="auto"/>
              <w:bottom w:val="single" w:sz="4" w:space="0" w:color="auto"/>
              <w:right w:val="single" w:sz="4" w:space="0" w:color="auto"/>
            </w:tcBorders>
            <w:shd w:val="clear" w:color="auto" w:fill="auto"/>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Quarterly</w:t>
            </w:r>
          </w:p>
        </w:tc>
      </w:tr>
      <w:tr w:rsidR="00D962A0" w:rsidRPr="004A3B19" w:rsidTr="00CA4735">
        <w:tc>
          <w:tcPr>
            <w:tcW w:w="3168" w:type="dxa"/>
            <w:tcBorders>
              <w:top w:val="single" w:sz="4" w:space="0" w:color="auto"/>
              <w:left w:val="single" w:sz="4" w:space="0" w:color="auto"/>
              <w:bottom w:val="single" w:sz="4" w:space="0" w:color="auto"/>
              <w:right w:val="single" w:sz="4" w:space="0" w:color="auto"/>
            </w:tcBorders>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Other </w:t>
            </w:r>
          </w:p>
          <w:p w:rsidR="00D962A0" w:rsidRPr="006B251F" w:rsidRDefault="00D962A0" w:rsidP="00CA4735">
            <w:pPr>
              <w:rPr>
                <w:i/>
                <w:sz w:val="22"/>
                <w:szCs w:val="22"/>
              </w:rPr>
            </w:pPr>
            <w:r w:rsidRPr="006B251F">
              <w:rPr>
                <w:i/>
                <w:sz w:val="22"/>
                <w:szCs w:val="22"/>
              </w:rPr>
              <w:t>Specify:</w:t>
            </w:r>
          </w:p>
        </w:tc>
        <w:tc>
          <w:tcPr>
            <w:tcW w:w="4608" w:type="dxa"/>
            <w:tcBorders>
              <w:top w:val="single" w:sz="4" w:space="0" w:color="auto"/>
              <w:left w:val="single" w:sz="4" w:space="0" w:color="auto"/>
              <w:bottom w:val="single" w:sz="4" w:space="0" w:color="auto"/>
              <w:right w:val="single" w:sz="4" w:space="0" w:color="auto"/>
            </w:tcBorders>
            <w:shd w:val="clear" w:color="auto" w:fill="auto"/>
          </w:tcPr>
          <w:p w:rsidR="00D962A0" w:rsidRPr="006B251F" w:rsidRDefault="00D962A0" w:rsidP="00CA4735">
            <w:pPr>
              <w:rPr>
                <w:i/>
                <w:sz w:val="22"/>
                <w:szCs w:val="22"/>
              </w:rPr>
            </w:pPr>
            <w:r w:rsidRPr="006B251F">
              <w:rPr>
                <w:i/>
                <w:sz w:val="22"/>
                <w:szCs w:val="22"/>
              </w:rPr>
              <w:sym w:font="Wingdings 2" w:char="F052"/>
            </w:r>
            <w:r w:rsidRPr="006B251F">
              <w:rPr>
                <w:i/>
                <w:sz w:val="22"/>
                <w:szCs w:val="22"/>
              </w:rPr>
              <w:t xml:space="preserve"> Annually</w:t>
            </w:r>
          </w:p>
        </w:tc>
      </w:tr>
      <w:tr w:rsidR="00D962A0" w:rsidRPr="004A3B19" w:rsidTr="00CA4735">
        <w:tc>
          <w:tcPr>
            <w:tcW w:w="3168" w:type="dxa"/>
            <w:tcBorders>
              <w:top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c>
          <w:tcPr>
            <w:tcW w:w="4608" w:type="dxa"/>
            <w:tcBorders>
              <w:top w:val="single" w:sz="4" w:space="0" w:color="auto"/>
              <w:left w:val="single" w:sz="4" w:space="0" w:color="auto"/>
              <w:bottom w:val="single" w:sz="4" w:space="0" w:color="auto"/>
              <w:right w:val="single" w:sz="4" w:space="0" w:color="auto"/>
            </w:tcBorders>
            <w:shd w:val="clear" w:color="auto" w:fill="auto"/>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Continuously and Ongoing</w:t>
            </w:r>
          </w:p>
        </w:tc>
      </w:tr>
      <w:tr w:rsidR="00D962A0" w:rsidRPr="004A3B19" w:rsidTr="00CA4735">
        <w:tc>
          <w:tcPr>
            <w:tcW w:w="3168" w:type="dxa"/>
            <w:tcBorders>
              <w:top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c>
          <w:tcPr>
            <w:tcW w:w="4608" w:type="dxa"/>
            <w:tcBorders>
              <w:top w:val="single" w:sz="4" w:space="0" w:color="auto"/>
              <w:left w:val="single" w:sz="4" w:space="0" w:color="auto"/>
              <w:bottom w:val="single" w:sz="4" w:space="0" w:color="auto"/>
              <w:right w:val="single" w:sz="4" w:space="0" w:color="auto"/>
            </w:tcBorders>
            <w:shd w:val="clear" w:color="auto" w:fill="auto"/>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Other </w:t>
            </w:r>
          </w:p>
          <w:p w:rsidR="00D962A0" w:rsidRPr="006B251F" w:rsidRDefault="00D962A0" w:rsidP="00CA4735">
            <w:pPr>
              <w:rPr>
                <w:i/>
                <w:sz w:val="22"/>
                <w:szCs w:val="22"/>
              </w:rPr>
            </w:pPr>
            <w:r w:rsidRPr="006B251F">
              <w:rPr>
                <w:i/>
                <w:sz w:val="22"/>
                <w:szCs w:val="22"/>
              </w:rPr>
              <w:t>Specify:</w:t>
            </w:r>
          </w:p>
        </w:tc>
      </w:tr>
      <w:tr w:rsidR="00D962A0" w:rsidRPr="004A3B19" w:rsidTr="00CA4735">
        <w:tc>
          <w:tcPr>
            <w:tcW w:w="3168" w:type="dxa"/>
            <w:tcBorders>
              <w:top w:val="single" w:sz="4" w:space="0" w:color="auto"/>
              <w:left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c>
          <w:tcPr>
            <w:tcW w:w="4608" w:type="dxa"/>
            <w:tcBorders>
              <w:top w:val="single" w:sz="4" w:space="0" w:color="auto"/>
              <w:left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r>
    </w:tbl>
    <w:p w:rsidR="00D962A0" w:rsidRPr="00486F2C" w:rsidRDefault="00D962A0" w:rsidP="006B251F">
      <w:pPr>
        <w:spacing w:after="0" w:line="240" w:lineRule="auto"/>
        <w:rPr>
          <w:rFonts w:ascii="Times New Roman" w:eastAsia="Times New Roman" w:hAnsi="Times New Roman" w:cs="Times New Roman"/>
          <w:sz w:val="24"/>
          <w:szCs w:val="24"/>
        </w:rPr>
      </w:pPr>
    </w:p>
    <w:p w:rsidR="00D962A0" w:rsidRPr="004A3B19" w:rsidRDefault="00D962A0" w:rsidP="00CA4735">
      <w:pPr>
        <w:spacing w:after="0" w:line="240" w:lineRule="auto"/>
        <w:ind w:left="720" w:hanging="720"/>
        <w:rPr>
          <w:rFonts w:ascii="Times New Roman" w:eastAsia="Times New Roman" w:hAnsi="Times New Roman" w:cs="Times New Roman"/>
          <w:i/>
          <w:sz w:val="24"/>
          <w:szCs w:val="24"/>
          <w:u w:val="single"/>
        </w:rPr>
      </w:pPr>
    </w:p>
    <w:tbl>
      <w:tblPr>
        <w:tblStyle w:val="TableGrid"/>
        <w:tblW w:w="0" w:type="auto"/>
        <w:tblLook w:val="01E0" w:firstRow="1" w:lastRow="1" w:firstColumn="1" w:lastColumn="1" w:noHBand="0" w:noVBand="0"/>
      </w:tblPr>
      <w:tblGrid>
        <w:gridCol w:w="2196"/>
        <w:gridCol w:w="2500"/>
        <w:gridCol w:w="2390"/>
        <w:gridCol w:w="347"/>
        <w:gridCol w:w="2143"/>
      </w:tblGrid>
      <w:tr w:rsidR="00D962A0" w:rsidRPr="004A3B19">
        <w:tc>
          <w:tcPr>
            <w:tcW w:w="2268" w:type="dxa"/>
            <w:tcBorders>
              <w:right w:val="single" w:sz="12" w:space="0" w:color="auto"/>
            </w:tcBorders>
          </w:tcPr>
          <w:p w:rsidR="00D962A0" w:rsidRPr="004A3B19" w:rsidRDefault="00D962A0" w:rsidP="00CA4735">
            <w:pPr>
              <w:rPr>
                <w:b/>
                <w:i/>
                <w:sz w:val="24"/>
                <w:szCs w:val="24"/>
              </w:rPr>
            </w:pPr>
            <w:r w:rsidRPr="004A3B19">
              <w:rPr>
                <w:b/>
                <w:i/>
                <w:sz w:val="24"/>
                <w:szCs w:val="24"/>
              </w:rPr>
              <w:t>Performance Measure:</w:t>
            </w:r>
          </w:p>
          <w:p w:rsidR="00D962A0" w:rsidRPr="004A3B19" w:rsidRDefault="00D962A0" w:rsidP="00CA4735">
            <w:pPr>
              <w:rPr>
                <w:i/>
                <w:sz w:val="24"/>
                <w:szCs w:val="24"/>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62A0" w:rsidRDefault="00D962A0" w:rsidP="00CA4735">
            <w:pPr>
              <w:rPr>
                <w:i/>
                <w:sz w:val="24"/>
                <w:szCs w:val="24"/>
              </w:rPr>
            </w:pPr>
            <w:r>
              <w:rPr>
                <w:i/>
                <w:sz w:val="24"/>
                <w:szCs w:val="24"/>
              </w:rPr>
              <w:t xml:space="preserve">Waiver participants </w:t>
            </w:r>
            <w:r w:rsidR="006A6B6D">
              <w:rPr>
                <w:i/>
                <w:sz w:val="24"/>
                <w:szCs w:val="24"/>
              </w:rPr>
              <w:t>we</w:t>
            </w:r>
            <w:r>
              <w:rPr>
                <w:i/>
                <w:sz w:val="24"/>
                <w:szCs w:val="24"/>
              </w:rPr>
              <w:t xml:space="preserve">re assessed </w:t>
            </w:r>
            <w:r w:rsidR="00DD79D0">
              <w:rPr>
                <w:i/>
                <w:sz w:val="24"/>
                <w:szCs w:val="24"/>
              </w:rPr>
              <w:t>to identify</w:t>
            </w:r>
            <w:r>
              <w:rPr>
                <w:i/>
                <w:sz w:val="24"/>
                <w:szCs w:val="24"/>
              </w:rPr>
              <w:t xml:space="preserve"> fall risk</w:t>
            </w:r>
            <w:r w:rsidR="00DD79D0">
              <w:rPr>
                <w:i/>
                <w:sz w:val="24"/>
                <w:szCs w:val="24"/>
              </w:rPr>
              <w:t>s</w:t>
            </w:r>
            <w:r>
              <w:rPr>
                <w:i/>
                <w:sz w:val="24"/>
                <w:szCs w:val="24"/>
              </w:rPr>
              <w:t>.</w:t>
            </w:r>
          </w:p>
          <w:p w:rsidR="00D962A0" w:rsidRDefault="00D962A0" w:rsidP="00CA4735">
            <w:pPr>
              <w:rPr>
                <w:i/>
                <w:sz w:val="24"/>
                <w:szCs w:val="24"/>
              </w:rPr>
            </w:pPr>
            <w:r>
              <w:rPr>
                <w:i/>
                <w:sz w:val="24"/>
                <w:szCs w:val="24"/>
              </w:rPr>
              <w:t xml:space="preserve">Numerator: Number of waiver participants </w:t>
            </w:r>
            <w:r w:rsidR="006A6B6D">
              <w:rPr>
                <w:i/>
                <w:sz w:val="24"/>
                <w:szCs w:val="24"/>
              </w:rPr>
              <w:t xml:space="preserve">with a documented assessment of </w:t>
            </w:r>
            <w:r>
              <w:rPr>
                <w:i/>
                <w:sz w:val="24"/>
                <w:szCs w:val="24"/>
              </w:rPr>
              <w:t>fall risk</w:t>
            </w:r>
          </w:p>
          <w:p w:rsidR="00D962A0" w:rsidRPr="004A3B19" w:rsidRDefault="00D962A0" w:rsidP="00CA4735">
            <w:pPr>
              <w:rPr>
                <w:i/>
                <w:sz w:val="24"/>
                <w:szCs w:val="24"/>
              </w:rPr>
            </w:pPr>
            <w:r>
              <w:rPr>
                <w:i/>
                <w:sz w:val="24"/>
                <w:szCs w:val="24"/>
              </w:rPr>
              <w:t>Denominator: Number of waiver participants</w:t>
            </w:r>
          </w:p>
        </w:tc>
      </w:tr>
      <w:tr w:rsidR="00D962A0" w:rsidRPr="004A3B19">
        <w:tc>
          <w:tcPr>
            <w:tcW w:w="9746" w:type="dxa"/>
            <w:gridSpan w:val="5"/>
          </w:tcPr>
          <w:p w:rsidR="00D962A0" w:rsidRPr="00ED2AA6" w:rsidRDefault="00D962A0" w:rsidP="00CA4735">
            <w:pPr>
              <w:rPr>
                <w:b/>
                <w:sz w:val="24"/>
                <w:szCs w:val="24"/>
              </w:rPr>
            </w:pPr>
            <w:r w:rsidRPr="004A3B19">
              <w:rPr>
                <w:b/>
                <w:i/>
                <w:sz w:val="24"/>
                <w:szCs w:val="24"/>
              </w:rPr>
              <w:t xml:space="preserve">Data Source </w:t>
            </w:r>
            <w:r w:rsidRPr="004A3B19">
              <w:rPr>
                <w:i/>
                <w:sz w:val="24"/>
                <w:szCs w:val="24"/>
              </w:rPr>
              <w:t>(Select one) (Several options are listed in the on-line application):</w:t>
            </w:r>
            <w:r>
              <w:rPr>
                <w:sz w:val="24"/>
                <w:szCs w:val="24"/>
              </w:rPr>
              <w:t xml:space="preserve"> Other</w:t>
            </w:r>
          </w:p>
        </w:tc>
      </w:tr>
      <w:tr w:rsidR="00D962A0" w:rsidRPr="004A3B19">
        <w:tc>
          <w:tcPr>
            <w:tcW w:w="9746" w:type="dxa"/>
            <w:gridSpan w:val="5"/>
            <w:tcBorders>
              <w:bottom w:val="single" w:sz="12" w:space="0" w:color="auto"/>
            </w:tcBorders>
          </w:tcPr>
          <w:p w:rsidR="00D962A0" w:rsidRPr="004A3B19" w:rsidRDefault="00D962A0" w:rsidP="00CA4735">
            <w:pPr>
              <w:rPr>
                <w:i/>
                <w:sz w:val="24"/>
                <w:szCs w:val="24"/>
              </w:rPr>
            </w:pPr>
            <w:r w:rsidRPr="004A3B19">
              <w:rPr>
                <w:i/>
                <w:sz w:val="24"/>
                <w:szCs w:val="24"/>
              </w:rPr>
              <w:t>If ‘Other’ is selected, specify:</w:t>
            </w:r>
          </w:p>
        </w:tc>
      </w:tr>
      <w:tr w:rsidR="00D962A0" w:rsidRPr="004A3B19">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62A0" w:rsidRPr="00ED2AA6" w:rsidRDefault="00D962A0" w:rsidP="00CA4735">
            <w:pPr>
              <w:rPr>
                <w:sz w:val="24"/>
                <w:szCs w:val="24"/>
              </w:rPr>
            </w:pPr>
            <w:r>
              <w:rPr>
                <w:sz w:val="24"/>
                <w:szCs w:val="24"/>
              </w:rPr>
              <w:t>SIMS data report</w:t>
            </w:r>
            <w:r w:rsidR="00007C3E">
              <w:rPr>
                <w:sz w:val="24"/>
                <w:szCs w:val="24"/>
              </w:rPr>
              <w:t>s</w:t>
            </w:r>
          </w:p>
        </w:tc>
      </w:tr>
      <w:tr w:rsidR="00D962A0" w:rsidRPr="004A3B19">
        <w:tc>
          <w:tcPr>
            <w:tcW w:w="2268" w:type="dxa"/>
            <w:tcBorders>
              <w:top w:val="single" w:sz="12" w:space="0" w:color="auto"/>
            </w:tcBorders>
          </w:tcPr>
          <w:p w:rsidR="00D962A0" w:rsidRPr="004A3B19" w:rsidRDefault="00D962A0" w:rsidP="00CA4735">
            <w:pPr>
              <w:rPr>
                <w:b/>
                <w:i/>
                <w:sz w:val="24"/>
                <w:szCs w:val="24"/>
              </w:rPr>
            </w:pPr>
            <w:r w:rsidRPr="004A3B19" w:rsidDel="000B4A44">
              <w:rPr>
                <w:b/>
                <w:i/>
                <w:sz w:val="24"/>
                <w:szCs w:val="24"/>
              </w:rPr>
              <w:lastRenderedPageBreak/>
              <w:t xml:space="preserve"> </w:t>
            </w:r>
          </w:p>
        </w:tc>
        <w:tc>
          <w:tcPr>
            <w:tcW w:w="2520" w:type="dxa"/>
            <w:tcBorders>
              <w:top w:val="single" w:sz="12" w:space="0" w:color="auto"/>
            </w:tcBorders>
          </w:tcPr>
          <w:p w:rsidR="00D962A0" w:rsidRPr="004A3B19" w:rsidRDefault="00D962A0" w:rsidP="00CA4735">
            <w:pPr>
              <w:rPr>
                <w:b/>
                <w:i/>
                <w:sz w:val="24"/>
                <w:szCs w:val="24"/>
              </w:rPr>
            </w:pPr>
            <w:r w:rsidRPr="004A3B19">
              <w:rPr>
                <w:b/>
                <w:i/>
                <w:sz w:val="24"/>
                <w:szCs w:val="24"/>
              </w:rPr>
              <w:t>Responsible Party for data collection/generation</w:t>
            </w:r>
          </w:p>
          <w:p w:rsidR="00D962A0" w:rsidRPr="004A3B19" w:rsidRDefault="00D962A0" w:rsidP="00CA4735">
            <w:pPr>
              <w:rPr>
                <w:i/>
                <w:sz w:val="24"/>
                <w:szCs w:val="24"/>
              </w:rPr>
            </w:pPr>
            <w:r w:rsidRPr="004A3B19">
              <w:rPr>
                <w:i/>
                <w:sz w:val="24"/>
                <w:szCs w:val="24"/>
              </w:rPr>
              <w:t>(check each that applies)</w:t>
            </w:r>
          </w:p>
          <w:p w:rsidR="00D962A0" w:rsidRPr="004A3B19" w:rsidRDefault="00D962A0" w:rsidP="00CA4735">
            <w:pPr>
              <w:rPr>
                <w:i/>
                <w:sz w:val="24"/>
                <w:szCs w:val="24"/>
              </w:rPr>
            </w:pPr>
          </w:p>
        </w:tc>
        <w:tc>
          <w:tcPr>
            <w:tcW w:w="2390" w:type="dxa"/>
            <w:tcBorders>
              <w:top w:val="single" w:sz="12" w:space="0" w:color="auto"/>
            </w:tcBorders>
          </w:tcPr>
          <w:p w:rsidR="00D962A0" w:rsidRPr="004A3B19" w:rsidRDefault="00D962A0" w:rsidP="00CA4735">
            <w:pPr>
              <w:rPr>
                <w:b/>
                <w:i/>
                <w:sz w:val="24"/>
                <w:szCs w:val="24"/>
              </w:rPr>
            </w:pPr>
            <w:r w:rsidRPr="004A3B19">
              <w:rPr>
                <w:b/>
                <w:i/>
                <w:sz w:val="24"/>
                <w:szCs w:val="24"/>
              </w:rPr>
              <w:t>Frequency of data collection/generation:</w:t>
            </w:r>
          </w:p>
          <w:p w:rsidR="00D962A0" w:rsidRPr="004A3B19" w:rsidRDefault="00D962A0" w:rsidP="00CA4735">
            <w:pPr>
              <w:rPr>
                <w:i/>
                <w:sz w:val="24"/>
                <w:szCs w:val="24"/>
              </w:rPr>
            </w:pPr>
            <w:r w:rsidRPr="004A3B19">
              <w:rPr>
                <w:i/>
                <w:sz w:val="24"/>
                <w:szCs w:val="24"/>
              </w:rPr>
              <w:t>(check each that applies)</w:t>
            </w:r>
          </w:p>
        </w:tc>
        <w:tc>
          <w:tcPr>
            <w:tcW w:w="2568" w:type="dxa"/>
            <w:gridSpan w:val="2"/>
            <w:tcBorders>
              <w:top w:val="single" w:sz="12" w:space="0" w:color="auto"/>
            </w:tcBorders>
          </w:tcPr>
          <w:p w:rsidR="00D962A0" w:rsidRPr="004A3B19" w:rsidRDefault="00D962A0" w:rsidP="00CA4735">
            <w:pPr>
              <w:rPr>
                <w:b/>
                <w:i/>
                <w:sz w:val="24"/>
                <w:szCs w:val="24"/>
              </w:rPr>
            </w:pPr>
            <w:r w:rsidRPr="004A3B19">
              <w:rPr>
                <w:b/>
                <w:i/>
                <w:sz w:val="24"/>
                <w:szCs w:val="24"/>
              </w:rPr>
              <w:t>Sampling Approach</w:t>
            </w:r>
          </w:p>
          <w:p w:rsidR="00D962A0" w:rsidRPr="004A3B19" w:rsidRDefault="00D962A0" w:rsidP="00CA4735">
            <w:pPr>
              <w:rPr>
                <w:i/>
                <w:sz w:val="24"/>
                <w:szCs w:val="24"/>
              </w:rPr>
            </w:pPr>
            <w:r w:rsidRPr="004A3B19">
              <w:rPr>
                <w:i/>
                <w:sz w:val="24"/>
                <w:szCs w:val="24"/>
              </w:rPr>
              <w:t>(check each that applies)</w:t>
            </w:r>
          </w:p>
        </w:tc>
      </w:tr>
      <w:tr w:rsidR="00D962A0" w:rsidRPr="006B251F">
        <w:tc>
          <w:tcPr>
            <w:tcW w:w="2268" w:type="dxa"/>
          </w:tcPr>
          <w:p w:rsidR="00D962A0" w:rsidRPr="006B251F" w:rsidRDefault="00D962A0" w:rsidP="00CA4735">
            <w:pPr>
              <w:rPr>
                <w:i/>
                <w:sz w:val="22"/>
                <w:szCs w:val="22"/>
              </w:rPr>
            </w:pPr>
          </w:p>
        </w:tc>
        <w:tc>
          <w:tcPr>
            <w:tcW w:w="2520" w:type="dxa"/>
          </w:tcPr>
          <w:p w:rsidR="00D962A0" w:rsidRPr="006B251F" w:rsidRDefault="00D962A0" w:rsidP="00CA4735">
            <w:pPr>
              <w:rPr>
                <w:i/>
                <w:sz w:val="22"/>
                <w:szCs w:val="22"/>
              </w:rPr>
            </w:pPr>
            <w:r w:rsidRPr="006B251F">
              <w:rPr>
                <w:i/>
                <w:sz w:val="22"/>
                <w:szCs w:val="22"/>
              </w:rPr>
              <w:sym w:font="Wingdings" w:char="F0FE"/>
            </w:r>
            <w:r w:rsidRPr="006B251F">
              <w:rPr>
                <w:i/>
                <w:sz w:val="22"/>
                <w:szCs w:val="22"/>
              </w:rPr>
              <w:t xml:space="preserve"> State Medicaid Agency</w:t>
            </w:r>
          </w:p>
        </w:tc>
        <w:tc>
          <w:tcPr>
            <w:tcW w:w="2390" w:type="dxa"/>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Weekly</w:t>
            </w:r>
          </w:p>
        </w:tc>
        <w:tc>
          <w:tcPr>
            <w:tcW w:w="2568" w:type="dxa"/>
            <w:gridSpan w:val="2"/>
          </w:tcPr>
          <w:p w:rsidR="00D962A0" w:rsidRPr="006B251F" w:rsidRDefault="00D962A0" w:rsidP="00CA4735">
            <w:pPr>
              <w:rPr>
                <w:i/>
                <w:sz w:val="22"/>
                <w:szCs w:val="22"/>
              </w:rPr>
            </w:pPr>
            <w:r w:rsidRPr="006B251F">
              <w:rPr>
                <w:i/>
                <w:sz w:val="22"/>
                <w:szCs w:val="22"/>
              </w:rPr>
              <w:sym w:font="Wingdings" w:char="F0FE"/>
            </w:r>
            <w:r w:rsidRPr="006B251F">
              <w:rPr>
                <w:i/>
                <w:sz w:val="22"/>
                <w:szCs w:val="22"/>
              </w:rPr>
              <w:t xml:space="preserve"> 100% Review</w:t>
            </w:r>
          </w:p>
        </w:tc>
      </w:tr>
      <w:tr w:rsidR="00D962A0" w:rsidRPr="006B251F">
        <w:tc>
          <w:tcPr>
            <w:tcW w:w="2268" w:type="dxa"/>
            <w:shd w:val="solid" w:color="auto" w:fill="auto"/>
          </w:tcPr>
          <w:p w:rsidR="00D962A0" w:rsidRPr="006B251F" w:rsidRDefault="00D962A0" w:rsidP="00CA4735">
            <w:pPr>
              <w:rPr>
                <w:i/>
                <w:sz w:val="22"/>
                <w:szCs w:val="22"/>
              </w:rPr>
            </w:pPr>
          </w:p>
        </w:tc>
        <w:tc>
          <w:tcPr>
            <w:tcW w:w="2520" w:type="dxa"/>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Operating Agency</w:t>
            </w:r>
          </w:p>
        </w:tc>
        <w:tc>
          <w:tcPr>
            <w:tcW w:w="2390" w:type="dxa"/>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Monthly</w:t>
            </w:r>
          </w:p>
        </w:tc>
        <w:tc>
          <w:tcPr>
            <w:tcW w:w="2568" w:type="dxa"/>
            <w:gridSpan w:val="2"/>
            <w:tcBorders>
              <w:bottom w:val="single" w:sz="4" w:space="0" w:color="auto"/>
            </w:tcBorders>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Less than 100% Review</w:t>
            </w:r>
          </w:p>
        </w:tc>
      </w:tr>
      <w:tr w:rsidR="00D962A0" w:rsidRPr="006B251F">
        <w:tc>
          <w:tcPr>
            <w:tcW w:w="2268" w:type="dxa"/>
            <w:shd w:val="solid" w:color="auto" w:fill="auto"/>
          </w:tcPr>
          <w:p w:rsidR="00D962A0" w:rsidRPr="006B251F" w:rsidRDefault="00D962A0" w:rsidP="00CA4735">
            <w:pPr>
              <w:rPr>
                <w:i/>
                <w:sz w:val="22"/>
                <w:szCs w:val="22"/>
              </w:rPr>
            </w:pPr>
          </w:p>
        </w:tc>
        <w:tc>
          <w:tcPr>
            <w:tcW w:w="2520" w:type="dxa"/>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Sub-State Entity</w:t>
            </w:r>
          </w:p>
        </w:tc>
        <w:tc>
          <w:tcPr>
            <w:tcW w:w="2390" w:type="dxa"/>
          </w:tcPr>
          <w:p w:rsidR="00D962A0" w:rsidRPr="006B251F" w:rsidRDefault="00D962A0" w:rsidP="00CA4735">
            <w:pPr>
              <w:rPr>
                <w:i/>
                <w:sz w:val="22"/>
                <w:szCs w:val="22"/>
              </w:rPr>
            </w:pPr>
            <w:r w:rsidRPr="006B251F">
              <w:rPr>
                <w:i/>
                <w:sz w:val="22"/>
                <w:szCs w:val="22"/>
              </w:rPr>
              <w:sym w:font="Wingdings" w:char="F0FE"/>
            </w:r>
            <w:r w:rsidRPr="006B251F">
              <w:rPr>
                <w:i/>
                <w:sz w:val="22"/>
                <w:szCs w:val="22"/>
              </w:rPr>
              <w:t xml:space="preserve"> Quarterly</w:t>
            </w:r>
          </w:p>
        </w:tc>
        <w:tc>
          <w:tcPr>
            <w:tcW w:w="360" w:type="dxa"/>
            <w:tcBorders>
              <w:bottom w:val="single" w:sz="4" w:space="0" w:color="auto"/>
            </w:tcBorders>
            <w:shd w:val="solid" w:color="auto" w:fill="auto"/>
          </w:tcPr>
          <w:p w:rsidR="00D962A0" w:rsidRPr="006B251F" w:rsidRDefault="00D962A0" w:rsidP="00CA4735">
            <w:pPr>
              <w:rPr>
                <w:i/>
                <w:sz w:val="22"/>
                <w:szCs w:val="22"/>
              </w:rPr>
            </w:pPr>
          </w:p>
        </w:tc>
        <w:tc>
          <w:tcPr>
            <w:tcW w:w="2208" w:type="dxa"/>
            <w:tcBorders>
              <w:bottom w:val="single" w:sz="4" w:space="0" w:color="auto"/>
            </w:tcBorders>
            <w:shd w:val="clear" w:color="auto" w:fill="auto"/>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Representative Sample; Confidence Interval =</w:t>
            </w:r>
          </w:p>
        </w:tc>
      </w:tr>
      <w:tr w:rsidR="00D962A0" w:rsidRPr="006B251F">
        <w:tc>
          <w:tcPr>
            <w:tcW w:w="2268" w:type="dxa"/>
            <w:shd w:val="solid" w:color="auto" w:fill="auto"/>
          </w:tcPr>
          <w:p w:rsidR="00D962A0" w:rsidRPr="006B251F" w:rsidRDefault="00D962A0" w:rsidP="00CA4735">
            <w:pPr>
              <w:rPr>
                <w:i/>
                <w:sz w:val="22"/>
                <w:szCs w:val="22"/>
              </w:rPr>
            </w:pPr>
          </w:p>
        </w:tc>
        <w:tc>
          <w:tcPr>
            <w:tcW w:w="2520" w:type="dxa"/>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Other </w:t>
            </w:r>
          </w:p>
          <w:p w:rsidR="00D962A0" w:rsidRPr="006B251F" w:rsidRDefault="00D962A0" w:rsidP="00CA4735">
            <w:pPr>
              <w:rPr>
                <w:i/>
                <w:sz w:val="22"/>
                <w:szCs w:val="22"/>
              </w:rPr>
            </w:pPr>
            <w:r w:rsidRPr="006B251F">
              <w:rPr>
                <w:i/>
                <w:sz w:val="22"/>
                <w:szCs w:val="22"/>
              </w:rPr>
              <w:t>Specify:</w:t>
            </w:r>
          </w:p>
        </w:tc>
        <w:tc>
          <w:tcPr>
            <w:tcW w:w="2390" w:type="dxa"/>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Annually</w:t>
            </w:r>
          </w:p>
        </w:tc>
        <w:tc>
          <w:tcPr>
            <w:tcW w:w="360" w:type="dxa"/>
            <w:tcBorders>
              <w:bottom w:val="single" w:sz="4" w:space="0" w:color="auto"/>
            </w:tcBorders>
            <w:shd w:val="solid" w:color="auto" w:fill="auto"/>
          </w:tcPr>
          <w:p w:rsidR="00D962A0" w:rsidRPr="006B251F" w:rsidRDefault="00D962A0" w:rsidP="00CA4735">
            <w:pPr>
              <w:rPr>
                <w:i/>
                <w:sz w:val="22"/>
                <w:szCs w:val="22"/>
              </w:rPr>
            </w:pPr>
          </w:p>
        </w:tc>
        <w:tc>
          <w:tcPr>
            <w:tcW w:w="2208" w:type="dxa"/>
            <w:tcBorders>
              <w:bottom w:val="single" w:sz="4" w:space="0" w:color="auto"/>
            </w:tcBorders>
            <w:shd w:val="pct10" w:color="auto" w:fill="auto"/>
          </w:tcPr>
          <w:p w:rsidR="00D962A0" w:rsidRPr="006B251F" w:rsidRDefault="00D962A0" w:rsidP="00CA4735">
            <w:pPr>
              <w:rPr>
                <w:i/>
                <w:sz w:val="22"/>
                <w:szCs w:val="22"/>
              </w:rPr>
            </w:pPr>
          </w:p>
        </w:tc>
      </w:tr>
      <w:tr w:rsidR="00D962A0" w:rsidRPr="006B251F">
        <w:tc>
          <w:tcPr>
            <w:tcW w:w="2268" w:type="dxa"/>
            <w:tcBorders>
              <w:bottom w:val="single" w:sz="4" w:space="0" w:color="auto"/>
            </w:tcBorders>
          </w:tcPr>
          <w:p w:rsidR="00D962A0" w:rsidRPr="006B251F" w:rsidRDefault="00D962A0" w:rsidP="00CA4735">
            <w:pPr>
              <w:rPr>
                <w:i/>
                <w:sz w:val="22"/>
                <w:szCs w:val="22"/>
              </w:rPr>
            </w:pPr>
          </w:p>
        </w:tc>
        <w:tc>
          <w:tcPr>
            <w:tcW w:w="2520" w:type="dxa"/>
            <w:tcBorders>
              <w:bottom w:val="single" w:sz="4" w:space="0" w:color="auto"/>
            </w:tcBorders>
            <w:shd w:val="pct10" w:color="auto" w:fill="auto"/>
          </w:tcPr>
          <w:p w:rsidR="00D962A0" w:rsidRPr="006B251F" w:rsidRDefault="00D962A0" w:rsidP="00CA4735">
            <w:pPr>
              <w:rPr>
                <w:i/>
                <w:sz w:val="22"/>
                <w:szCs w:val="22"/>
              </w:rPr>
            </w:pPr>
          </w:p>
        </w:tc>
        <w:tc>
          <w:tcPr>
            <w:tcW w:w="2390" w:type="dxa"/>
            <w:tcBorders>
              <w:bottom w:val="single" w:sz="4" w:space="0" w:color="auto"/>
            </w:tcBorders>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Continuously and Ongoing</w:t>
            </w:r>
          </w:p>
        </w:tc>
        <w:tc>
          <w:tcPr>
            <w:tcW w:w="360" w:type="dxa"/>
            <w:tcBorders>
              <w:bottom w:val="single" w:sz="4" w:space="0" w:color="auto"/>
            </w:tcBorders>
            <w:shd w:val="solid" w:color="auto" w:fill="auto"/>
          </w:tcPr>
          <w:p w:rsidR="00D962A0" w:rsidRPr="006B251F" w:rsidRDefault="00D962A0" w:rsidP="00CA4735">
            <w:pPr>
              <w:rPr>
                <w:i/>
                <w:sz w:val="22"/>
                <w:szCs w:val="22"/>
              </w:rPr>
            </w:pPr>
          </w:p>
        </w:tc>
        <w:tc>
          <w:tcPr>
            <w:tcW w:w="2208" w:type="dxa"/>
            <w:tcBorders>
              <w:bottom w:val="single" w:sz="4" w:space="0" w:color="auto"/>
            </w:tcBorders>
            <w:shd w:val="clear" w:color="auto" w:fill="auto"/>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Stratified: Describe Group:</w:t>
            </w:r>
          </w:p>
        </w:tc>
      </w:tr>
      <w:tr w:rsidR="00D962A0" w:rsidRPr="006B251F">
        <w:tc>
          <w:tcPr>
            <w:tcW w:w="2268" w:type="dxa"/>
            <w:tcBorders>
              <w:bottom w:val="single" w:sz="4" w:space="0" w:color="auto"/>
            </w:tcBorders>
          </w:tcPr>
          <w:p w:rsidR="00D962A0" w:rsidRPr="006B251F" w:rsidRDefault="00D962A0" w:rsidP="00CA4735">
            <w:pPr>
              <w:rPr>
                <w:i/>
                <w:sz w:val="22"/>
                <w:szCs w:val="22"/>
              </w:rPr>
            </w:pPr>
          </w:p>
        </w:tc>
        <w:tc>
          <w:tcPr>
            <w:tcW w:w="2520" w:type="dxa"/>
            <w:tcBorders>
              <w:bottom w:val="single" w:sz="4" w:space="0" w:color="auto"/>
            </w:tcBorders>
            <w:shd w:val="pct10" w:color="auto" w:fill="auto"/>
          </w:tcPr>
          <w:p w:rsidR="00D962A0" w:rsidRPr="006B251F" w:rsidRDefault="00D962A0" w:rsidP="00CA4735">
            <w:pPr>
              <w:rPr>
                <w:i/>
                <w:sz w:val="22"/>
                <w:szCs w:val="22"/>
              </w:rPr>
            </w:pPr>
          </w:p>
        </w:tc>
        <w:tc>
          <w:tcPr>
            <w:tcW w:w="2390" w:type="dxa"/>
            <w:tcBorders>
              <w:bottom w:val="single" w:sz="4" w:space="0" w:color="auto"/>
            </w:tcBorders>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Other</w:t>
            </w:r>
          </w:p>
          <w:p w:rsidR="00D962A0" w:rsidRPr="006B251F" w:rsidRDefault="00D962A0" w:rsidP="00CA4735">
            <w:pPr>
              <w:rPr>
                <w:i/>
                <w:sz w:val="22"/>
                <w:szCs w:val="22"/>
              </w:rPr>
            </w:pPr>
            <w:r w:rsidRPr="006B251F">
              <w:rPr>
                <w:i/>
                <w:sz w:val="22"/>
                <w:szCs w:val="22"/>
              </w:rPr>
              <w:t>Specify:</w:t>
            </w:r>
          </w:p>
        </w:tc>
        <w:tc>
          <w:tcPr>
            <w:tcW w:w="360" w:type="dxa"/>
            <w:tcBorders>
              <w:bottom w:val="single" w:sz="4" w:space="0" w:color="auto"/>
            </w:tcBorders>
            <w:shd w:val="solid" w:color="auto" w:fill="auto"/>
          </w:tcPr>
          <w:p w:rsidR="00D962A0" w:rsidRPr="006B251F" w:rsidRDefault="00D962A0" w:rsidP="00CA4735">
            <w:pPr>
              <w:rPr>
                <w:i/>
                <w:sz w:val="22"/>
                <w:szCs w:val="22"/>
              </w:rPr>
            </w:pPr>
          </w:p>
        </w:tc>
        <w:tc>
          <w:tcPr>
            <w:tcW w:w="2208" w:type="dxa"/>
            <w:tcBorders>
              <w:bottom w:val="single" w:sz="4" w:space="0" w:color="auto"/>
            </w:tcBorders>
            <w:shd w:val="pct10" w:color="auto" w:fill="auto"/>
          </w:tcPr>
          <w:p w:rsidR="00D962A0" w:rsidRPr="006B251F" w:rsidRDefault="00D962A0" w:rsidP="00CA4735">
            <w:pPr>
              <w:rPr>
                <w:i/>
                <w:sz w:val="22"/>
                <w:szCs w:val="22"/>
              </w:rPr>
            </w:pPr>
          </w:p>
        </w:tc>
      </w:tr>
      <w:tr w:rsidR="00D962A0" w:rsidRPr="006B251F">
        <w:tc>
          <w:tcPr>
            <w:tcW w:w="2268" w:type="dxa"/>
            <w:tcBorders>
              <w:top w:val="single" w:sz="4" w:space="0" w:color="auto"/>
              <w:left w:val="single" w:sz="4" w:space="0" w:color="auto"/>
              <w:bottom w:val="single" w:sz="4" w:space="0" w:color="auto"/>
              <w:right w:val="single" w:sz="4" w:space="0" w:color="auto"/>
            </w:tcBorders>
          </w:tcPr>
          <w:p w:rsidR="00D962A0" w:rsidRPr="006B251F" w:rsidRDefault="00D962A0" w:rsidP="00CA4735">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rsidR="00D962A0" w:rsidRPr="006B251F" w:rsidRDefault="00D962A0" w:rsidP="00CA473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62A0" w:rsidRPr="006B251F" w:rsidRDefault="00D962A0" w:rsidP="00CA4735">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Other Specify:</w:t>
            </w:r>
          </w:p>
        </w:tc>
      </w:tr>
      <w:tr w:rsidR="00D962A0" w:rsidRPr="006B251F">
        <w:tc>
          <w:tcPr>
            <w:tcW w:w="2268" w:type="dxa"/>
            <w:tcBorders>
              <w:top w:val="single" w:sz="4" w:space="0" w:color="auto"/>
              <w:left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62A0" w:rsidRPr="006B251F" w:rsidRDefault="00D962A0" w:rsidP="00CA4735">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r>
    </w:tbl>
    <w:p w:rsidR="00D962A0" w:rsidRPr="006B251F" w:rsidRDefault="00D962A0" w:rsidP="00CA4735">
      <w:pPr>
        <w:spacing w:after="0" w:line="240" w:lineRule="auto"/>
        <w:rPr>
          <w:rFonts w:ascii="Times New Roman" w:eastAsia="Times New Roman" w:hAnsi="Times New Roman" w:cs="Times New Roman"/>
        </w:rPr>
      </w:pPr>
    </w:p>
    <w:tbl>
      <w:tblPr>
        <w:tblStyle w:val="TableGrid"/>
        <w:tblW w:w="0" w:type="auto"/>
        <w:tblLook w:val="01E0" w:firstRow="1" w:lastRow="1" w:firstColumn="1" w:lastColumn="1" w:noHBand="0" w:noVBand="0"/>
      </w:tblPr>
      <w:tblGrid>
        <w:gridCol w:w="2201"/>
        <w:gridCol w:w="2501"/>
        <w:gridCol w:w="2390"/>
        <w:gridCol w:w="348"/>
        <w:gridCol w:w="2136"/>
      </w:tblGrid>
      <w:tr w:rsidR="00D962A0" w:rsidRPr="004A3B19" w:rsidTr="00CA4735">
        <w:tc>
          <w:tcPr>
            <w:tcW w:w="9576" w:type="dxa"/>
            <w:gridSpan w:val="5"/>
          </w:tcPr>
          <w:p w:rsidR="00D962A0" w:rsidRDefault="00D962A0" w:rsidP="00CA4735">
            <w:pPr>
              <w:rPr>
                <w:sz w:val="24"/>
                <w:szCs w:val="24"/>
              </w:rPr>
            </w:pPr>
            <w:r w:rsidRPr="004A3B19">
              <w:rPr>
                <w:b/>
                <w:i/>
                <w:sz w:val="24"/>
                <w:szCs w:val="24"/>
              </w:rPr>
              <w:t xml:space="preserve">Data Source </w:t>
            </w:r>
            <w:r w:rsidRPr="004A3B19">
              <w:rPr>
                <w:i/>
                <w:sz w:val="24"/>
                <w:szCs w:val="24"/>
              </w:rPr>
              <w:t>(Select one) (Several options are listed in the on-line application):</w:t>
            </w:r>
            <w:r>
              <w:rPr>
                <w:i/>
                <w:sz w:val="24"/>
                <w:szCs w:val="24"/>
              </w:rPr>
              <w:t xml:space="preserve"> </w:t>
            </w:r>
          </w:p>
          <w:p w:rsidR="00D962A0" w:rsidRPr="00E04017" w:rsidRDefault="00D962A0" w:rsidP="00CA4735">
            <w:pPr>
              <w:rPr>
                <w:b/>
                <w:sz w:val="24"/>
                <w:szCs w:val="24"/>
              </w:rPr>
            </w:pPr>
            <w:r>
              <w:rPr>
                <w:b/>
                <w:sz w:val="24"/>
                <w:szCs w:val="24"/>
              </w:rPr>
              <w:t>Reports to State Medicaid Agency on delegated Administrative functions</w:t>
            </w:r>
          </w:p>
        </w:tc>
      </w:tr>
      <w:tr w:rsidR="00D962A0" w:rsidRPr="004A3B19" w:rsidTr="00CA4735">
        <w:tc>
          <w:tcPr>
            <w:tcW w:w="9576" w:type="dxa"/>
            <w:gridSpan w:val="5"/>
            <w:tcBorders>
              <w:bottom w:val="single" w:sz="12" w:space="0" w:color="auto"/>
            </w:tcBorders>
          </w:tcPr>
          <w:p w:rsidR="00D962A0" w:rsidRPr="004A3B19" w:rsidRDefault="00D962A0" w:rsidP="00CA4735">
            <w:pPr>
              <w:rPr>
                <w:i/>
                <w:sz w:val="24"/>
                <w:szCs w:val="24"/>
              </w:rPr>
            </w:pPr>
            <w:r w:rsidRPr="004A3B19">
              <w:rPr>
                <w:i/>
                <w:sz w:val="24"/>
                <w:szCs w:val="24"/>
              </w:rPr>
              <w:t>If ‘Other’ is selected, specify:</w:t>
            </w:r>
          </w:p>
        </w:tc>
      </w:tr>
      <w:tr w:rsidR="00D962A0" w:rsidRPr="004A3B19" w:rsidTr="00CA4735">
        <w:tc>
          <w:tcPr>
            <w:tcW w:w="957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62A0" w:rsidRPr="00D70FC6" w:rsidRDefault="00D962A0" w:rsidP="00CA4735">
            <w:pPr>
              <w:rPr>
                <w:i/>
                <w:sz w:val="24"/>
                <w:szCs w:val="24"/>
              </w:rPr>
            </w:pPr>
            <w:r>
              <w:rPr>
                <w:i/>
                <w:sz w:val="24"/>
                <w:szCs w:val="24"/>
              </w:rPr>
              <w:t>Analysis of SCO MDS submissions</w:t>
            </w:r>
          </w:p>
        </w:tc>
      </w:tr>
      <w:tr w:rsidR="00D962A0" w:rsidRPr="004A3B19" w:rsidTr="00CA4735">
        <w:tc>
          <w:tcPr>
            <w:tcW w:w="2201" w:type="dxa"/>
            <w:tcBorders>
              <w:top w:val="single" w:sz="12" w:space="0" w:color="auto"/>
            </w:tcBorders>
          </w:tcPr>
          <w:p w:rsidR="00D962A0" w:rsidRPr="004A3B19" w:rsidRDefault="00D962A0" w:rsidP="00CA4735">
            <w:pPr>
              <w:rPr>
                <w:b/>
                <w:i/>
                <w:sz w:val="24"/>
                <w:szCs w:val="24"/>
              </w:rPr>
            </w:pPr>
            <w:r w:rsidRPr="004A3B19" w:rsidDel="000B4A44">
              <w:rPr>
                <w:b/>
                <w:i/>
                <w:sz w:val="24"/>
                <w:szCs w:val="24"/>
              </w:rPr>
              <w:t xml:space="preserve"> </w:t>
            </w:r>
          </w:p>
        </w:tc>
        <w:tc>
          <w:tcPr>
            <w:tcW w:w="2501" w:type="dxa"/>
            <w:tcBorders>
              <w:top w:val="single" w:sz="12" w:space="0" w:color="auto"/>
            </w:tcBorders>
          </w:tcPr>
          <w:p w:rsidR="00D962A0" w:rsidRPr="004A3B19" w:rsidRDefault="00D962A0" w:rsidP="00CA4735">
            <w:pPr>
              <w:rPr>
                <w:b/>
                <w:i/>
                <w:sz w:val="24"/>
                <w:szCs w:val="24"/>
              </w:rPr>
            </w:pPr>
            <w:r w:rsidRPr="004A3B19">
              <w:rPr>
                <w:b/>
                <w:i/>
                <w:sz w:val="24"/>
                <w:szCs w:val="24"/>
              </w:rPr>
              <w:t>Responsible Party for data collection/generation</w:t>
            </w:r>
          </w:p>
          <w:p w:rsidR="00D962A0" w:rsidRPr="004A3B19" w:rsidRDefault="00D962A0" w:rsidP="00CA4735">
            <w:pPr>
              <w:rPr>
                <w:i/>
                <w:sz w:val="24"/>
                <w:szCs w:val="24"/>
              </w:rPr>
            </w:pPr>
            <w:r w:rsidRPr="004A3B19">
              <w:rPr>
                <w:i/>
                <w:sz w:val="24"/>
                <w:szCs w:val="24"/>
              </w:rPr>
              <w:t>(check each that applies)</w:t>
            </w:r>
          </w:p>
          <w:p w:rsidR="00D962A0" w:rsidRPr="004A3B19" w:rsidRDefault="00D962A0" w:rsidP="00CA4735">
            <w:pPr>
              <w:rPr>
                <w:i/>
                <w:sz w:val="24"/>
                <w:szCs w:val="24"/>
              </w:rPr>
            </w:pPr>
          </w:p>
        </w:tc>
        <w:tc>
          <w:tcPr>
            <w:tcW w:w="2390" w:type="dxa"/>
            <w:tcBorders>
              <w:top w:val="single" w:sz="12" w:space="0" w:color="auto"/>
            </w:tcBorders>
          </w:tcPr>
          <w:p w:rsidR="00D962A0" w:rsidRPr="004A3B19" w:rsidRDefault="00D962A0" w:rsidP="00CA4735">
            <w:pPr>
              <w:rPr>
                <w:b/>
                <w:i/>
                <w:sz w:val="24"/>
                <w:szCs w:val="24"/>
              </w:rPr>
            </w:pPr>
            <w:r w:rsidRPr="004A3B19">
              <w:rPr>
                <w:b/>
                <w:i/>
                <w:sz w:val="24"/>
                <w:szCs w:val="24"/>
              </w:rPr>
              <w:t>Frequency of data collection/generation:</w:t>
            </w:r>
          </w:p>
          <w:p w:rsidR="00D962A0" w:rsidRPr="004A3B19" w:rsidRDefault="00D962A0" w:rsidP="00CA4735">
            <w:pPr>
              <w:rPr>
                <w:i/>
                <w:sz w:val="24"/>
                <w:szCs w:val="24"/>
              </w:rPr>
            </w:pPr>
            <w:r w:rsidRPr="004A3B19">
              <w:rPr>
                <w:i/>
                <w:sz w:val="24"/>
                <w:szCs w:val="24"/>
              </w:rPr>
              <w:t>(check each that applies)</w:t>
            </w:r>
          </w:p>
        </w:tc>
        <w:tc>
          <w:tcPr>
            <w:tcW w:w="2484" w:type="dxa"/>
            <w:gridSpan w:val="2"/>
            <w:tcBorders>
              <w:top w:val="single" w:sz="12" w:space="0" w:color="auto"/>
            </w:tcBorders>
          </w:tcPr>
          <w:p w:rsidR="00D962A0" w:rsidRPr="004A3B19" w:rsidRDefault="00D962A0" w:rsidP="00CA4735">
            <w:pPr>
              <w:rPr>
                <w:b/>
                <w:i/>
                <w:sz w:val="24"/>
                <w:szCs w:val="24"/>
              </w:rPr>
            </w:pPr>
            <w:r w:rsidRPr="004A3B19">
              <w:rPr>
                <w:b/>
                <w:i/>
                <w:sz w:val="24"/>
                <w:szCs w:val="24"/>
              </w:rPr>
              <w:t>Sampling Approach</w:t>
            </w:r>
          </w:p>
          <w:p w:rsidR="00D962A0" w:rsidRPr="004A3B19" w:rsidRDefault="00D962A0" w:rsidP="00CA4735">
            <w:pPr>
              <w:rPr>
                <w:i/>
                <w:sz w:val="24"/>
                <w:szCs w:val="24"/>
              </w:rPr>
            </w:pPr>
            <w:r w:rsidRPr="004A3B19">
              <w:rPr>
                <w:i/>
                <w:sz w:val="24"/>
                <w:szCs w:val="24"/>
              </w:rPr>
              <w:t>(check each that applies)</w:t>
            </w:r>
          </w:p>
        </w:tc>
      </w:tr>
      <w:tr w:rsidR="00D962A0" w:rsidRPr="004A3B19" w:rsidTr="00CA4735">
        <w:tc>
          <w:tcPr>
            <w:tcW w:w="2201" w:type="dxa"/>
          </w:tcPr>
          <w:p w:rsidR="00D962A0" w:rsidRPr="006B251F" w:rsidRDefault="00D962A0" w:rsidP="00CA4735">
            <w:pPr>
              <w:rPr>
                <w:i/>
                <w:sz w:val="22"/>
                <w:szCs w:val="22"/>
              </w:rPr>
            </w:pPr>
          </w:p>
        </w:tc>
        <w:tc>
          <w:tcPr>
            <w:tcW w:w="2501" w:type="dxa"/>
          </w:tcPr>
          <w:p w:rsidR="00D962A0" w:rsidRPr="006B251F" w:rsidRDefault="00D962A0" w:rsidP="00CA4735">
            <w:pPr>
              <w:rPr>
                <w:i/>
                <w:sz w:val="22"/>
                <w:szCs w:val="22"/>
              </w:rPr>
            </w:pPr>
            <w:r w:rsidRPr="006B251F">
              <w:rPr>
                <w:i/>
                <w:sz w:val="22"/>
                <w:szCs w:val="22"/>
              </w:rPr>
              <w:sym w:font="Wingdings 2" w:char="F052"/>
            </w:r>
            <w:r w:rsidRPr="006B251F">
              <w:rPr>
                <w:i/>
                <w:sz w:val="22"/>
                <w:szCs w:val="22"/>
              </w:rPr>
              <w:t xml:space="preserve"> State Medicaid Agency</w:t>
            </w:r>
          </w:p>
        </w:tc>
        <w:tc>
          <w:tcPr>
            <w:tcW w:w="2390" w:type="dxa"/>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Weekly</w:t>
            </w:r>
          </w:p>
        </w:tc>
        <w:tc>
          <w:tcPr>
            <w:tcW w:w="2484" w:type="dxa"/>
            <w:gridSpan w:val="2"/>
          </w:tcPr>
          <w:p w:rsidR="00D962A0" w:rsidRPr="006B251F" w:rsidRDefault="00D962A0" w:rsidP="00CA4735">
            <w:pPr>
              <w:rPr>
                <w:i/>
                <w:sz w:val="22"/>
                <w:szCs w:val="22"/>
              </w:rPr>
            </w:pPr>
            <w:r w:rsidRPr="006B251F">
              <w:rPr>
                <w:i/>
                <w:sz w:val="22"/>
                <w:szCs w:val="22"/>
              </w:rPr>
              <w:sym w:font="Wingdings 2" w:char="F052"/>
            </w:r>
            <w:r w:rsidRPr="006B251F">
              <w:rPr>
                <w:i/>
                <w:sz w:val="22"/>
                <w:szCs w:val="22"/>
              </w:rPr>
              <w:t xml:space="preserve"> 100% Review</w:t>
            </w:r>
          </w:p>
        </w:tc>
      </w:tr>
      <w:tr w:rsidR="00D962A0" w:rsidRPr="004A3B19" w:rsidTr="00CA4735">
        <w:tc>
          <w:tcPr>
            <w:tcW w:w="2201" w:type="dxa"/>
            <w:shd w:val="solid" w:color="auto" w:fill="auto"/>
          </w:tcPr>
          <w:p w:rsidR="00D962A0" w:rsidRPr="006B251F" w:rsidRDefault="00D962A0" w:rsidP="00CA4735">
            <w:pPr>
              <w:rPr>
                <w:i/>
                <w:sz w:val="22"/>
                <w:szCs w:val="22"/>
              </w:rPr>
            </w:pPr>
          </w:p>
        </w:tc>
        <w:tc>
          <w:tcPr>
            <w:tcW w:w="2501" w:type="dxa"/>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Operating Agency</w:t>
            </w:r>
          </w:p>
        </w:tc>
        <w:tc>
          <w:tcPr>
            <w:tcW w:w="2390" w:type="dxa"/>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Monthly</w:t>
            </w:r>
          </w:p>
        </w:tc>
        <w:tc>
          <w:tcPr>
            <w:tcW w:w="2484" w:type="dxa"/>
            <w:gridSpan w:val="2"/>
            <w:tcBorders>
              <w:bottom w:val="single" w:sz="4" w:space="0" w:color="auto"/>
            </w:tcBorders>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Less than 100% Review</w:t>
            </w:r>
          </w:p>
        </w:tc>
      </w:tr>
      <w:tr w:rsidR="00D962A0" w:rsidRPr="004A3B19" w:rsidTr="00CA4735">
        <w:tc>
          <w:tcPr>
            <w:tcW w:w="2201" w:type="dxa"/>
            <w:shd w:val="solid" w:color="auto" w:fill="auto"/>
          </w:tcPr>
          <w:p w:rsidR="00D962A0" w:rsidRPr="006B251F" w:rsidRDefault="00D962A0" w:rsidP="00CA4735">
            <w:pPr>
              <w:rPr>
                <w:i/>
                <w:sz w:val="22"/>
                <w:szCs w:val="22"/>
              </w:rPr>
            </w:pPr>
          </w:p>
        </w:tc>
        <w:tc>
          <w:tcPr>
            <w:tcW w:w="2501" w:type="dxa"/>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Sub-State Entity</w:t>
            </w:r>
          </w:p>
        </w:tc>
        <w:tc>
          <w:tcPr>
            <w:tcW w:w="2390" w:type="dxa"/>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Quarterly</w:t>
            </w:r>
          </w:p>
        </w:tc>
        <w:tc>
          <w:tcPr>
            <w:tcW w:w="348" w:type="dxa"/>
            <w:tcBorders>
              <w:bottom w:val="single" w:sz="4" w:space="0" w:color="auto"/>
            </w:tcBorders>
            <w:shd w:val="solid" w:color="auto" w:fill="auto"/>
          </w:tcPr>
          <w:p w:rsidR="00D962A0" w:rsidRPr="006B251F" w:rsidRDefault="00D962A0" w:rsidP="00CA4735">
            <w:pPr>
              <w:rPr>
                <w:i/>
                <w:sz w:val="22"/>
                <w:szCs w:val="22"/>
              </w:rPr>
            </w:pPr>
          </w:p>
        </w:tc>
        <w:tc>
          <w:tcPr>
            <w:tcW w:w="2136" w:type="dxa"/>
            <w:tcBorders>
              <w:bottom w:val="single" w:sz="4" w:space="0" w:color="auto"/>
            </w:tcBorders>
            <w:shd w:val="clear" w:color="auto" w:fill="auto"/>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Representative Sample; Confidence Interval =</w:t>
            </w:r>
          </w:p>
        </w:tc>
      </w:tr>
      <w:tr w:rsidR="00D962A0" w:rsidRPr="004A3B19" w:rsidTr="00CA4735">
        <w:tc>
          <w:tcPr>
            <w:tcW w:w="2201" w:type="dxa"/>
            <w:shd w:val="solid" w:color="auto" w:fill="auto"/>
          </w:tcPr>
          <w:p w:rsidR="00D962A0" w:rsidRPr="006B251F" w:rsidRDefault="00D962A0" w:rsidP="00CA4735">
            <w:pPr>
              <w:rPr>
                <w:i/>
                <w:sz w:val="22"/>
                <w:szCs w:val="22"/>
              </w:rPr>
            </w:pPr>
          </w:p>
        </w:tc>
        <w:tc>
          <w:tcPr>
            <w:tcW w:w="2501" w:type="dxa"/>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Other </w:t>
            </w:r>
          </w:p>
          <w:p w:rsidR="00D962A0" w:rsidRPr="006B251F" w:rsidRDefault="00D962A0" w:rsidP="00CA4735">
            <w:pPr>
              <w:rPr>
                <w:i/>
                <w:sz w:val="22"/>
                <w:szCs w:val="22"/>
              </w:rPr>
            </w:pPr>
            <w:r w:rsidRPr="006B251F">
              <w:rPr>
                <w:i/>
                <w:sz w:val="22"/>
                <w:szCs w:val="22"/>
              </w:rPr>
              <w:t>Specify:</w:t>
            </w:r>
          </w:p>
        </w:tc>
        <w:tc>
          <w:tcPr>
            <w:tcW w:w="2390" w:type="dxa"/>
          </w:tcPr>
          <w:p w:rsidR="00D962A0" w:rsidRPr="006B251F" w:rsidRDefault="00D962A0" w:rsidP="00CA4735">
            <w:pPr>
              <w:rPr>
                <w:i/>
                <w:sz w:val="22"/>
                <w:szCs w:val="22"/>
              </w:rPr>
            </w:pPr>
            <w:r w:rsidRPr="006B251F">
              <w:rPr>
                <w:i/>
                <w:sz w:val="22"/>
                <w:szCs w:val="22"/>
              </w:rPr>
              <w:sym w:font="Wingdings 2" w:char="F052"/>
            </w:r>
            <w:r w:rsidRPr="006B251F">
              <w:rPr>
                <w:i/>
                <w:sz w:val="22"/>
                <w:szCs w:val="22"/>
              </w:rPr>
              <w:t xml:space="preserve"> Annually</w:t>
            </w:r>
          </w:p>
        </w:tc>
        <w:tc>
          <w:tcPr>
            <w:tcW w:w="348" w:type="dxa"/>
            <w:tcBorders>
              <w:bottom w:val="single" w:sz="4" w:space="0" w:color="auto"/>
            </w:tcBorders>
            <w:shd w:val="solid" w:color="auto" w:fill="auto"/>
          </w:tcPr>
          <w:p w:rsidR="00D962A0" w:rsidRPr="006B251F" w:rsidRDefault="00D962A0" w:rsidP="00CA4735">
            <w:pPr>
              <w:rPr>
                <w:i/>
                <w:sz w:val="22"/>
                <w:szCs w:val="22"/>
              </w:rPr>
            </w:pPr>
          </w:p>
        </w:tc>
        <w:tc>
          <w:tcPr>
            <w:tcW w:w="2136" w:type="dxa"/>
            <w:tcBorders>
              <w:bottom w:val="single" w:sz="4" w:space="0" w:color="auto"/>
            </w:tcBorders>
            <w:shd w:val="pct10" w:color="auto" w:fill="auto"/>
          </w:tcPr>
          <w:p w:rsidR="00D962A0" w:rsidRPr="006B251F" w:rsidRDefault="00D962A0" w:rsidP="00CA4735">
            <w:pPr>
              <w:rPr>
                <w:i/>
                <w:sz w:val="22"/>
                <w:szCs w:val="22"/>
              </w:rPr>
            </w:pPr>
          </w:p>
        </w:tc>
      </w:tr>
      <w:tr w:rsidR="00D962A0" w:rsidRPr="004A3B19" w:rsidTr="00CA4735">
        <w:tc>
          <w:tcPr>
            <w:tcW w:w="2201" w:type="dxa"/>
            <w:tcBorders>
              <w:bottom w:val="single" w:sz="4" w:space="0" w:color="auto"/>
            </w:tcBorders>
          </w:tcPr>
          <w:p w:rsidR="00D962A0" w:rsidRPr="006B251F" w:rsidRDefault="00D962A0" w:rsidP="00CA4735">
            <w:pPr>
              <w:rPr>
                <w:i/>
                <w:sz w:val="22"/>
                <w:szCs w:val="22"/>
              </w:rPr>
            </w:pPr>
          </w:p>
        </w:tc>
        <w:tc>
          <w:tcPr>
            <w:tcW w:w="2501" w:type="dxa"/>
            <w:tcBorders>
              <w:bottom w:val="single" w:sz="4" w:space="0" w:color="auto"/>
            </w:tcBorders>
            <w:shd w:val="pct10" w:color="auto" w:fill="auto"/>
          </w:tcPr>
          <w:p w:rsidR="00D962A0" w:rsidRPr="006B251F" w:rsidRDefault="00D962A0" w:rsidP="00CA4735">
            <w:pPr>
              <w:rPr>
                <w:i/>
                <w:sz w:val="22"/>
                <w:szCs w:val="22"/>
              </w:rPr>
            </w:pPr>
          </w:p>
        </w:tc>
        <w:tc>
          <w:tcPr>
            <w:tcW w:w="2390" w:type="dxa"/>
            <w:tcBorders>
              <w:bottom w:val="single" w:sz="4" w:space="0" w:color="auto"/>
            </w:tcBorders>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Continuously and Ongoing</w:t>
            </w:r>
          </w:p>
        </w:tc>
        <w:tc>
          <w:tcPr>
            <w:tcW w:w="348" w:type="dxa"/>
            <w:tcBorders>
              <w:bottom w:val="single" w:sz="4" w:space="0" w:color="auto"/>
            </w:tcBorders>
            <w:shd w:val="solid" w:color="auto" w:fill="auto"/>
          </w:tcPr>
          <w:p w:rsidR="00D962A0" w:rsidRPr="006B251F" w:rsidRDefault="00D962A0" w:rsidP="00CA4735">
            <w:pPr>
              <w:rPr>
                <w:i/>
                <w:sz w:val="22"/>
                <w:szCs w:val="22"/>
              </w:rPr>
            </w:pPr>
          </w:p>
        </w:tc>
        <w:tc>
          <w:tcPr>
            <w:tcW w:w="2136" w:type="dxa"/>
            <w:tcBorders>
              <w:bottom w:val="single" w:sz="4" w:space="0" w:color="auto"/>
            </w:tcBorders>
            <w:shd w:val="clear" w:color="auto" w:fill="auto"/>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Stratified: Describe Group:</w:t>
            </w:r>
          </w:p>
        </w:tc>
      </w:tr>
      <w:tr w:rsidR="00D962A0" w:rsidRPr="004A3B19" w:rsidTr="00CA4735">
        <w:tc>
          <w:tcPr>
            <w:tcW w:w="2201" w:type="dxa"/>
            <w:tcBorders>
              <w:bottom w:val="single" w:sz="4" w:space="0" w:color="auto"/>
            </w:tcBorders>
          </w:tcPr>
          <w:p w:rsidR="00D962A0" w:rsidRPr="006B251F" w:rsidRDefault="00D962A0" w:rsidP="00CA4735">
            <w:pPr>
              <w:rPr>
                <w:i/>
                <w:sz w:val="22"/>
                <w:szCs w:val="22"/>
              </w:rPr>
            </w:pPr>
          </w:p>
        </w:tc>
        <w:tc>
          <w:tcPr>
            <w:tcW w:w="2501" w:type="dxa"/>
            <w:tcBorders>
              <w:bottom w:val="single" w:sz="4" w:space="0" w:color="auto"/>
            </w:tcBorders>
            <w:shd w:val="pct10" w:color="auto" w:fill="auto"/>
          </w:tcPr>
          <w:p w:rsidR="00D962A0" w:rsidRPr="006B251F" w:rsidRDefault="00D962A0" w:rsidP="00CA4735">
            <w:pPr>
              <w:rPr>
                <w:i/>
                <w:sz w:val="22"/>
                <w:szCs w:val="22"/>
              </w:rPr>
            </w:pPr>
          </w:p>
        </w:tc>
        <w:tc>
          <w:tcPr>
            <w:tcW w:w="2390" w:type="dxa"/>
            <w:tcBorders>
              <w:bottom w:val="single" w:sz="4" w:space="0" w:color="auto"/>
            </w:tcBorders>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Other</w:t>
            </w:r>
          </w:p>
          <w:p w:rsidR="00D962A0" w:rsidRPr="006B251F" w:rsidRDefault="00D962A0" w:rsidP="00CA4735">
            <w:pPr>
              <w:rPr>
                <w:i/>
                <w:sz w:val="22"/>
                <w:szCs w:val="22"/>
              </w:rPr>
            </w:pPr>
            <w:r w:rsidRPr="006B251F">
              <w:rPr>
                <w:i/>
                <w:sz w:val="22"/>
                <w:szCs w:val="22"/>
              </w:rPr>
              <w:t>Specify:</w:t>
            </w:r>
          </w:p>
        </w:tc>
        <w:tc>
          <w:tcPr>
            <w:tcW w:w="348" w:type="dxa"/>
            <w:tcBorders>
              <w:bottom w:val="single" w:sz="4" w:space="0" w:color="auto"/>
            </w:tcBorders>
            <w:shd w:val="solid" w:color="auto" w:fill="auto"/>
          </w:tcPr>
          <w:p w:rsidR="00D962A0" w:rsidRPr="006B251F" w:rsidRDefault="00D962A0" w:rsidP="00CA4735">
            <w:pPr>
              <w:rPr>
                <w:i/>
                <w:sz w:val="22"/>
                <w:szCs w:val="22"/>
              </w:rPr>
            </w:pPr>
          </w:p>
        </w:tc>
        <w:tc>
          <w:tcPr>
            <w:tcW w:w="2136" w:type="dxa"/>
            <w:tcBorders>
              <w:bottom w:val="single" w:sz="4" w:space="0" w:color="auto"/>
            </w:tcBorders>
            <w:shd w:val="pct10" w:color="auto" w:fill="auto"/>
          </w:tcPr>
          <w:p w:rsidR="00D962A0" w:rsidRPr="006B251F" w:rsidRDefault="00D962A0" w:rsidP="00CA4735">
            <w:pPr>
              <w:rPr>
                <w:i/>
                <w:sz w:val="22"/>
                <w:szCs w:val="22"/>
              </w:rPr>
            </w:pPr>
          </w:p>
        </w:tc>
      </w:tr>
      <w:tr w:rsidR="00D962A0" w:rsidRPr="004A3B19" w:rsidTr="00CA4735">
        <w:tc>
          <w:tcPr>
            <w:tcW w:w="2201" w:type="dxa"/>
            <w:tcBorders>
              <w:top w:val="single" w:sz="4" w:space="0" w:color="auto"/>
              <w:left w:val="single" w:sz="4" w:space="0" w:color="auto"/>
              <w:bottom w:val="single" w:sz="4" w:space="0" w:color="auto"/>
              <w:right w:val="single" w:sz="4" w:space="0" w:color="auto"/>
            </w:tcBorders>
          </w:tcPr>
          <w:p w:rsidR="00D962A0" w:rsidRPr="006B251F" w:rsidRDefault="00D962A0" w:rsidP="00CA4735">
            <w:pPr>
              <w:rPr>
                <w:i/>
                <w:sz w:val="22"/>
                <w:szCs w:val="22"/>
              </w:rPr>
            </w:pPr>
          </w:p>
        </w:tc>
        <w:tc>
          <w:tcPr>
            <w:tcW w:w="2501" w:type="dxa"/>
            <w:tcBorders>
              <w:top w:val="single" w:sz="4" w:space="0" w:color="auto"/>
              <w:left w:val="single" w:sz="4" w:space="0" w:color="auto"/>
              <w:bottom w:val="single" w:sz="4" w:space="0" w:color="auto"/>
              <w:right w:val="single" w:sz="4" w:space="0" w:color="auto"/>
            </w:tcBorders>
          </w:tcPr>
          <w:p w:rsidR="00D962A0" w:rsidRPr="006B251F" w:rsidRDefault="00D962A0" w:rsidP="00CA473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c>
          <w:tcPr>
            <w:tcW w:w="348" w:type="dxa"/>
            <w:tcBorders>
              <w:top w:val="single" w:sz="4" w:space="0" w:color="auto"/>
              <w:left w:val="single" w:sz="4" w:space="0" w:color="auto"/>
              <w:bottom w:val="single" w:sz="4" w:space="0" w:color="auto"/>
              <w:right w:val="single" w:sz="4" w:space="0" w:color="auto"/>
            </w:tcBorders>
            <w:shd w:val="solid" w:color="auto" w:fill="auto"/>
          </w:tcPr>
          <w:p w:rsidR="00D962A0" w:rsidRPr="006B251F" w:rsidRDefault="00D962A0" w:rsidP="00CA4735">
            <w:pPr>
              <w:rPr>
                <w:i/>
                <w:sz w:val="22"/>
                <w:szCs w:val="22"/>
              </w:rPr>
            </w:pPr>
          </w:p>
        </w:tc>
        <w:tc>
          <w:tcPr>
            <w:tcW w:w="2136" w:type="dxa"/>
            <w:tcBorders>
              <w:top w:val="single" w:sz="4" w:space="0" w:color="auto"/>
              <w:left w:val="single" w:sz="4" w:space="0" w:color="auto"/>
              <w:bottom w:val="single" w:sz="4" w:space="0" w:color="auto"/>
              <w:right w:val="single" w:sz="4" w:space="0" w:color="auto"/>
            </w:tcBorders>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Other Specify:</w:t>
            </w:r>
          </w:p>
        </w:tc>
      </w:tr>
      <w:tr w:rsidR="00D962A0" w:rsidRPr="004A3B19" w:rsidTr="00CA4735">
        <w:tc>
          <w:tcPr>
            <w:tcW w:w="2201" w:type="dxa"/>
            <w:tcBorders>
              <w:top w:val="single" w:sz="4" w:space="0" w:color="auto"/>
              <w:left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c>
          <w:tcPr>
            <w:tcW w:w="2501" w:type="dxa"/>
            <w:tcBorders>
              <w:top w:val="single" w:sz="4" w:space="0" w:color="auto"/>
              <w:left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c>
          <w:tcPr>
            <w:tcW w:w="348" w:type="dxa"/>
            <w:tcBorders>
              <w:top w:val="single" w:sz="4" w:space="0" w:color="auto"/>
              <w:left w:val="single" w:sz="4" w:space="0" w:color="auto"/>
              <w:bottom w:val="single" w:sz="4" w:space="0" w:color="auto"/>
              <w:right w:val="single" w:sz="4" w:space="0" w:color="auto"/>
            </w:tcBorders>
            <w:shd w:val="solid" w:color="auto" w:fill="auto"/>
          </w:tcPr>
          <w:p w:rsidR="00D962A0" w:rsidRPr="006B251F" w:rsidRDefault="00D962A0" w:rsidP="00CA4735">
            <w:pPr>
              <w:rPr>
                <w:i/>
                <w:sz w:val="22"/>
                <w:szCs w:val="22"/>
              </w:rPr>
            </w:pPr>
          </w:p>
        </w:tc>
        <w:tc>
          <w:tcPr>
            <w:tcW w:w="2136" w:type="dxa"/>
            <w:tcBorders>
              <w:top w:val="single" w:sz="4" w:space="0" w:color="auto"/>
              <w:left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r>
    </w:tbl>
    <w:p w:rsidR="00D962A0" w:rsidRDefault="00D962A0" w:rsidP="00CA4735">
      <w:pPr>
        <w:spacing w:after="0" w:line="240" w:lineRule="auto"/>
        <w:rPr>
          <w:rFonts w:ascii="Times New Roman" w:eastAsia="Times New Roman" w:hAnsi="Times New Roman" w:cs="Times New Roman"/>
          <w:sz w:val="24"/>
          <w:szCs w:val="24"/>
        </w:rPr>
      </w:pPr>
    </w:p>
    <w:p w:rsidR="00D962A0" w:rsidRPr="004A3B19" w:rsidRDefault="00D962A0" w:rsidP="00CA4735">
      <w:pPr>
        <w:spacing w:after="0" w:line="240" w:lineRule="auto"/>
        <w:rPr>
          <w:rFonts w:ascii="Times New Roman" w:eastAsia="Times New Roman" w:hAnsi="Times New Roman" w:cs="Times New Roman"/>
          <w:sz w:val="24"/>
          <w:szCs w:val="24"/>
        </w:rPr>
      </w:pPr>
    </w:p>
    <w:p w:rsidR="00D962A0" w:rsidRDefault="00D962A0" w:rsidP="00CA4735">
      <w:pPr>
        <w:spacing w:after="0" w:line="240" w:lineRule="auto"/>
        <w:rPr>
          <w:rFonts w:ascii="Times New Roman" w:eastAsia="Times New Roman" w:hAnsi="Times New Roman" w:cs="Times New Roman"/>
          <w:b/>
          <w:i/>
          <w:sz w:val="24"/>
          <w:szCs w:val="24"/>
        </w:rPr>
      </w:pPr>
      <w:r w:rsidRPr="004A3B19">
        <w:rPr>
          <w:rFonts w:ascii="Times New Roman" w:eastAsia="Times New Roman" w:hAnsi="Times New Roman" w:cs="Times New Roman"/>
          <w:b/>
          <w:i/>
          <w:sz w:val="24"/>
          <w:szCs w:val="24"/>
        </w:rPr>
        <w:t>Data Aggregation and Analysis</w:t>
      </w:r>
    </w:p>
    <w:p w:rsidR="006B251F" w:rsidRPr="004A3B19" w:rsidRDefault="006B251F" w:rsidP="00CA4735">
      <w:pPr>
        <w:spacing w:after="0" w:line="240" w:lineRule="auto"/>
        <w:rPr>
          <w:rFonts w:ascii="Times New Roman" w:eastAsia="Times New Roman" w:hAnsi="Times New Roman" w:cs="Times New Roman"/>
          <w:sz w:val="24"/>
          <w:szCs w:val="24"/>
        </w:rPr>
      </w:pPr>
    </w:p>
    <w:tbl>
      <w:tblPr>
        <w:tblStyle w:val="TableGrid"/>
        <w:tblW w:w="0" w:type="auto"/>
        <w:tblLook w:val="01E0" w:firstRow="1" w:lastRow="1" w:firstColumn="1" w:lastColumn="1" w:noHBand="0" w:noVBand="0"/>
      </w:tblPr>
      <w:tblGrid>
        <w:gridCol w:w="3798"/>
        <w:gridCol w:w="4698"/>
      </w:tblGrid>
      <w:tr w:rsidR="00D962A0" w:rsidRPr="004A3B19" w:rsidTr="00CA4735">
        <w:tc>
          <w:tcPr>
            <w:tcW w:w="3798" w:type="dxa"/>
            <w:tcBorders>
              <w:top w:val="single" w:sz="4" w:space="0" w:color="auto"/>
              <w:left w:val="single" w:sz="4" w:space="0" w:color="auto"/>
              <w:bottom w:val="single" w:sz="4" w:space="0" w:color="auto"/>
              <w:right w:val="single" w:sz="4" w:space="0" w:color="auto"/>
            </w:tcBorders>
          </w:tcPr>
          <w:p w:rsidR="00D962A0" w:rsidRPr="006B251F" w:rsidRDefault="00D962A0" w:rsidP="00CA4735">
            <w:pPr>
              <w:rPr>
                <w:b/>
                <w:i/>
                <w:sz w:val="24"/>
                <w:szCs w:val="24"/>
              </w:rPr>
            </w:pPr>
            <w:r w:rsidRPr="006B251F">
              <w:rPr>
                <w:b/>
                <w:i/>
                <w:sz w:val="24"/>
                <w:szCs w:val="24"/>
              </w:rPr>
              <w:t xml:space="preserve">Responsible Party for data aggregation and analysis </w:t>
            </w:r>
          </w:p>
          <w:p w:rsidR="00D962A0" w:rsidRPr="006B251F" w:rsidRDefault="00D962A0" w:rsidP="00CA4735">
            <w:pPr>
              <w:rPr>
                <w:b/>
                <w:i/>
                <w:sz w:val="24"/>
                <w:szCs w:val="24"/>
              </w:rPr>
            </w:pPr>
            <w:r w:rsidRPr="006B251F">
              <w:rPr>
                <w:i/>
                <w:sz w:val="24"/>
                <w:szCs w:val="24"/>
              </w:rPr>
              <w:t>(check each that applies</w:t>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D962A0" w:rsidRPr="006B251F" w:rsidRDefault="00D962A0" w:rsidP="00CA4735">
            <w:pPr>
              <w:rPr>
                <w:b/>
                <w:i/>
                <w:sz w:val="24"/>
                <w:szCs w:val="24"/>
              </w:rPr>
            </w:pPr>
            <w:r w:rsidRPr="006B251F">
              <w:rPr>
                <w:b/>
                <w:i/>
                <w:sz w:val="24"/>
                <w:szCs w:val="24"/>
              </w:rPr>
              <w:t>Frequency of data aggregation and analysis:</w:t>
            </w:r>
          </w:p>
          <w:p w:rsidR="00D962A0" w:rsidRPr="006B251F" w:rsidRDefault="00D962A0" w:rsidP="00CA4735">
            <w:pPr>
              <w:rPr>
                <w:b/>
                <w:i/>
                <w:sz w:val="24"/>
                <w:szCs w:val="24"/>
              </w:rPr>
            </w:pPr>
            <w:r w:rsidRPr="006B251F">
              <w:rPr>
                <w:i/>
                <w:sz w:val="24"/>
                <w:szCs w:val="24"/>
              </w:rPr>
              <w:t>(check each that applies</w:t>
            </w:r>
          </w:p>
        </w:tc>
      </w:tr>
      <w:tr w:rsidR="00D962A0" w:rsidRPr="006B251F" w:rsidTr="00CA4735">
        <w:tc>
          <w:tcPr>
            <w:tcW w:w="3798" w:type="dxa"/>
            <w:tcBorders>
              <w:top w:val="single" w:sz="4" w:space="0" w:color="auto"/>
              <w:left w:val="single" w:sz="4" w:space="0" w:color="auto"/>
              <w:bottom w:val="single" w:sz="4" w:space="0" w:color="auto"/>
              <w:right w:val="single" w:sz="4" w:space="0" w:color="auto"/>
            </w:tcBorders>
          </w:tcPr>
          <w:p w:rsidR="00D962A0" w:rsidRPr="006B251F" w:rsidRDefault="00D962A0" w:rsidP="00CA4735">
            <w:pPr>
              <w:rPr>
                <w:i/>
                <w:sz w:val="22"/>
                <w:szCs w:val="22"/>
              </w:rPr>
            </w:pPr>
            <w:r w:rsidRPr="006B251F">
              <w:rPr>
                <w:i/>
                <w:sz w:val="22"/>
                <w:szCs w:val="22"/>
              </w:rPr>
              <w:sym w:font="Wingdings" w:char="F0FE"/>
            </w:r>
            <w:r w:rsidRPr="006B251F">
              <w:rPr>
                <w:i/>
                <w:sz w:val="22"/>
                <w:szCs w:val="22"/>
              </w:rPr>
              <w:t xml:space="preserve"> State Medicaid Agency</w:t>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Weekly</w:t>
            </w:r>
          </w:p>
        </w:tc>
      </w:tr>
      <w:tr w:rsidR="00D962A0" w:rsidRPr="006B251F" w:rsidTr="00CA4735">
        <w:tc>
          <w:tcPr>
            <w:tcW w:w="3798" w:type="dxa"/>
            <w:tcBorders>
              <w:top w:val="single" w:sz="4" w:space="0" w:color="auto"/>
              <w:left w:val="single" w:sz="4" w:space="0" w:color="auto"/>
              <w:bottom w:val="single" w:sz="4" w:space="0" w:color="auto"/>
              <w:right w:val="single" w:sz="4" w:space="0" w:color="auto"/>
            </w:tcBorders>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Operating Agency</w:t>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Monthly</w:t>
            </w:r>
          </w:p>
        </w:tc>
      </w:tr>
      <w:tr w:rsidR="00D962A0" w:rsidRPr="006B251F" w:rsidTr="00CA4735">
        <w:tc>
          <w:tcPr>
            <w:tcW w:w="3798" w:type="dxa"/>
            <w:tcBorders>
              <w:top w:val="single" w:sz="4" w:space="0" w:color="auto"/>
              <w:left w:val="single" w:sz="4" w:space="0" w:color="auto"/>
              <w:bottom w:val="single" w:sz="4" w:space="0" w:color="auto"/>
              <w:right w:val="single" w:sz="4" w:space="0" w:color="auto"/>
            </w:tcBorders>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Sub-State Entity</w:t>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Quarterly</w:t>
            </w:r>
          </w:p>
        </w:tc>
      </w:tr>
      <w:tr w:rsidR="00D962A0" w:rsidRPr="006B251F" w:rsidTr="00CA4735">
        <w:tc>
          <w:tcPr>
            <w:tcW w:w="3798" w:type="dxa"/>
            <w:tcBorders>
              <w:top w:val="single" w:sz="4" w:space="0" w:color="auto"/>
              <w:left w:val="single" w:sz="4" w:space="0" w:color="auto"/>
              <w:bottom w:val="single" w:sz="4" w:space="0" w:color="auto"/>
              <w:right w:val="single" w:sz="4" w:space="0" w:color="auto"/>
            </w:tcBorders>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Other </w:t>
            </w:r>
          </w:p>
          <w:p w:rsidR="00D962A0" w:rsidRPr="006B251F" w:rsidRDefault="00D962A0" w:rsidP="00CA4735">
            <w:pPr>
              <w:rPr>
                <w:i/>
                <w:sz w:val="22"/>
                <w:szCs w:val="22"/>
              </w:rPr>
            </w:pPr>
            <w:r w:rsidRPr="006B251F">
              <w:rPr>
                <w:i/>
                <w:sz w:val="22"/>
                <w:szCs w:val="22"/>
              </w:rPr>
              <w:t>Specify:</w:t>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D962A0" w:rsidRPr="006B251F" w:rsidRDefault="00D962A0" w:rsidP="00CA4735">
            <w:pPr>
              <w:rPr>
                <w:i/>
                <w:sz w:val="22"/>
                <w:szCs w:val="22"/>
              </w:rPr>
            </w:pPr>
            <w:r w:rsidRPr="006B251F">
              <w:rPr>
                <w:i/>
                <w:sz w:val="22"/>
                <w:szCs w:val="22"/>
              </w:rPr>
              <w:sym w:font="Wingdings" w:char="F0FE"/>
            </w:r>
            <w:r w:rsidRPr="006B251F">
              <w:rPr>
                <w:i/>
                <w:sz w:val="22"/>
                <w:szCs w:val="22"/>
              </w:rPr>
              <w:t xml:space="preserve"> Annually</w:t>
            </w:r>
          </w:p>
        </w:tc>
      </w:tr>
      <w:tr w:rsidR="00D962A0" w:rsidRPr="006B251F" w:rsidTr="00CA4735">
        <w:tc>
          <w:tcPr>
            <w:tcW w:w="3798" w:type="dxa"/>
            <w:tcBorders>
              <w:top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Continuously and Ongoing</w:t>
            </w:r>
          </w:p>
        </w:tc>
      </w:tr>
      <w:tr w:rsidR="00D962A0" w:rsidRPr="006B251F" w:rsidTr="00CA4735">
        <w:tc>
          <w:tcPr>
            <w:tcW w:w="3798" w:type="dxa"/>
            <w:tcBorders>
              <w:top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D962A0" w:rsidRPr="006B251F" w:rsidRDefault="00D962A0" w:rsidP="00CA4735">
            <w:pPr>
              <w:rPr>
                <w:i/>
                <w:sz w:val="22"/>
                <w:szCs w:val="22"/>
              </w:rPr>
            </w:pPr>
            <w:r w:rsidRPr="006B251F">
              <w:rPr>
                <w:i/>
                <w:sz w:val="22"/>
                <w:szCs w:val="22"/>
              </w:rPr>
              <w:sym w:font="Wingdings" w:char="F0A8"/>
            </w:r>
            <w:r w:rsidRPr="006B251F">
              <w:rPr>
                <w:i/>
                <w:sz w:val="22"/>
                <w:szCs w:val="22"/>
              </w:rPr>
              <w:t xml:space="preserve"> Other </w:t>
            </w:r>
          </w:p>
          <w:p w:rsidR="00D962A0" w:rsidRPr="006B251F" w:rsidRDefault="00D962A0" w:rsidP="00CA4735">
            <w:pPr>
              <w:rPr>
                <w:i/>
                <w:sz w:val="22"/>
                <w:szCs w:val="22"/>
              </w:rPr>
            </w:pPr>
            <w:r w:rsidRPr="006B251F">
              <w:rPr>
                <w:i/>
                <w:sz w:val="22"/>
                <w:szCs w:val="22"/>
              </w:rPr>
              <w:t>Specify:</w:t>
            </w:r>
          </w:p>
        </w:tc>
      </w:tr>
      <w:tr w:rsidR="00D962A0" w:rsidRPr="006B251F" w:rsidTr="00CA4735">
        <w:tc>
          <w:tcPr>
            <w:tcW w:w="3798" w:type="dxa"/>
            <w:tcBorders>
              <w:top w:val="single" w:sz="4" w:space="0" w:color="auto"/>
              <w:left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c>
          <w:tcPr>
            <w:tcW w:w="4698" w:type="dxa"/>
            <w:tcBorders>
              <w:top w:val="single" w:sz="4" w:space="0" w:color="auto"/>
              <w:left w:val="single" w:sz="4" w:space="0" w:color="auto"/>
              <w:bottom w:val="single" w:sz="4" w:space="0" w:color="auto"/>
              <w:right w:val="single" w:sz="4" w:space="0" w:color="auto"/>
            </w:tcBorders>
            <w:shd w:val="pct10" w:color="auto" w:fill="auto"/>
          </w:tcPr>
          <w:p w:rsidR="00D962A0" w:rsidRPr="006B251F" w:rsidRDefault="00D962A0" w:rsidP="00CA4735">
            <w:pPr>
              <w:rPr>
                <w:i/>
                <w:sz w:val="22"/>
                <w:szCs w:val="22"/>
              </w:rPr>
            </w:pPr>
          </w:p>
        </w:tc>
      </w:tr>
    </w:tbl>
    <w:p w:rsidR="00D962A0" w:rsidRPr="00744D31" w:rsidRDefault="00D962A0" w:rsidP="00CA4735">
      <w:pPr>
        <w:spacing w:after="0" w:line="240" w:lineRule="auto"/>
        <w:rPr>
          <w:rFonts w:ascii="Times New Roman" w:eastAsia="Times New Roman" w:hAnsi="Times New Roman" w:cs="Times New Roman"/>
          <w:b/>
          <w:sz w:val="24"/>
          <w:szCs w:val="24"/>
        </w:rPr>
      </w:pPr>
    </w:p>
    <w:p w:rsidR="00744D31" w:rsidRPr="004A3B19" w:rsidRDefault="00744D31" w:rsidP="00744D31">
      <w:pPr>
        <w:spacing w:after="0" w:line="240" w:lineRule="auto"/>
        <w:ind w:left="720" w:hanging="720"/>
        <w:rPr>
          <w:rFonts w:ascii="Times New Roman" w:eastAsia="Times New Roman" w:hAnsi="Times New Roman" w:cs="Times New Roman"/>
          <w:i/>
          <w:sz w:val="24"/>
          <w:szCs w:val="24"/>
          <w:u w:val="single"/>
        </w:rPr>
      </w:pPr>
    </w:p>
    <w:tbl>
      <w:tblPr>
        <w:tblStyle w:val="TableGrid"/>
        <w:tblW w:w="0" w:type="auto"/>
        <w:tblLook w:val="01E0" w:firstRow="1" w:lastRow="1" w:firstColumn="1" w:lastColumn="1" w:noHBand="0" w:noVBand="0"/>
      </w:tblPr>
      <w:tblGrid>
        <w:gridCol w:w="2196"/>
        <w:gridCol w:w="2500"/>
        <w:gridCol w:w="2390"/>
        <w:gridCol w:w="347"/>
        <w:gridCol w:w="2143"/>
      </w:tblGrid>
      <w:tr w:rsidR="00744D31" w:rsidRPr="004A3B19" w:rsidTr="00F73665">
        <w:tc>
          <w:tcPr>
            <w:tcW w:w="2268" w:type="dxa"/>
            <w:tcBorders>
              <w:right w:val="single" w:sz="12" w:space="0" w:color="auto"/>
            </w:tcBorders>
          </w:tcPr>
          <w:p w:rsidR="00744D31" w:rsidRPr="004A3B19" w:rsidRDefault="00744D31" w:rsidP="00F73665">
            <w:pPr>
              <w:rPr>
                <w:b/>
                <w:i/>
                <w:sz w:val="24"/>
                <w:szCs w:val="24"/>
              </w:rPr>
            </w:pPr>
            <w:r w:rsidRPr="004A3B19">
              <w:rPr>
                <w:b/>
                <w:i/>
                <w:sz w:val="24"/>
                <w:szCs w:val="24"/>
              </w:rPr>
              <w:t>Performance Measure</w:t>
            </w:r>
          </w:p>
          <w:p w:rsidR="00744D31" w:rsidRPr="004A3B19" w:rsidRDefault="00744D31" w:rsidP="00F73665">
            <w:pPr>
              <w:rPr>
                <w:i/>
                <w:sz w:val="24"/>
                <w:szCs w:val="24"/>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44D31" w:rsidRDefault="00744D31" w:rsidP="00F73665">
            <w:pPr>
              <w:rPr>
                <w:i/>
                <w:sz w:val="24"/>
                <w:szCs w:val="24"/>
              </w:rPr>
            </w:pPr>
            <w:r w:rsidRPr="00F60E1A">
              <w:rPr>
                <w:i/>
                <w:sz w:val="24"/>
                <w:szCs w:val="24"/>
              </w:rPr>
              <w:t xml:space="preserve">H &amp; W 3: </w:t>
            </w:r>
            <w:r>
              <w:rPr>
                <w:i/>
                <w:sz w:val="24"/>
                <w:szCs w:val="24"/>
              </w:rPr>
              <w:t>W</w:t>
            </w:r>
            <w:r w:rsidRPr="00F60E1A">
              <w:rPr>
                <w:i/>
                <w:sz w:val="24"/>
                <w:szCs w:val="24"/>
              </w:rPr>
              <w:t>aiver participant</w:t>
            </w:r>
            <w:r>
              <w:rPr>
                <w:i/>
                <w:sz w:val="24"/>
                <w:szCs w:val="24"/>
              </w:rPr>
              <w:t>s</w:t>
            </w:r>
            <w:r w:rsidRPr="00F60E1A">
              <w:rPr>
                <w:i/>
                <w:sz w:val="24"/>
                <w:szCs w:val="24"/>
              </w:rPr>
              <w:t xml:space="preserve"> </w:t>
            </w:r>
            <w:r>
              <w:rPr>
                <w:i/>
                <w:sz w:val="24"/>
                <w:szCs w:val="24"/>
              </w:rPr>
              <w:t>were</w:t>
            </w:r>
            <w:r w:rsidRPr="00F60E1A">
              <w:rPr>
                <w:i/>
                <w:sz w:val="24"/>
                <w:szCs w:val="24"/>
              </w:rPr>
              <w:t xml:space="preserve"> assessed </w:t>
            </w:r>
            <w:r w:rsidR="00DD2D7E">
              <w:rPr>
                <w:i/>
                <w:sz w:val="24"/>
                <w:szCs w:val="24"/>
              </w:rPr>
              <w:t xml:space="preserve">for </w:t>
            </w:r>
            <w:r>
              <w:rPr>
                <w:i/>
                <w:sz w:val="24"/>
                <w:szCs w:val="24"/>
              </w:rPr>
              <w:t>their</w:t>
            </w:r>
            <w:r w:rsidRPr="00F60E1A">
              <w:rPr>
                <w:i/>
                <w:sz w:val="24"/>
                <w:szCs w:val="24"/>
              </w:rPr>
              <w:t xml:space="preserve"> ability to </w:t>
            </w:r>
            <w:r>
              <w:rPr>
                <w:i/>
                <w:sz w:val="24"/>
                <w:szCs w:val="24"/>
              </w:rPr>
              <w:t>manage</w:t>
            </w:r>
            <w:r w:rsidRPr="00F60E1A">
              <w:rPr>
                <w:i/>
                <w:sz w:val="24"/>
                <w:szCs w:val="24"/>
              </w:rPr>
              <w:t xml:space="preserve"> medications and </w:t>
            </w:r>
            <w:r>
              <w:rPr>
                <w:i/>
                <w:sz w:val="24"/>
                <w:szCs w:val="24"/>
              </w:rPr>
              <w:t xml:space="preserve">their </w:t>
            </w:r>
            <w:r w:rsidRPr="00F60E1A">
              <w:rPr>
                <w:i/>
                <w:sz w:val="24"/>
                <w:szCs w:val="24"/>
              </w:rPr>
              <w:t xml:space="preserve">need for assistance. </w:t>
            </w:r>
          </w:p>
          <w:p w:rsidR="00744D31" w:rsidRDefault="00744D31" w:rsidP="00F73665">
            <w:pPr>
              <w:rPr>
                <w:i/>
                <w:sz w:val="24"/>
                <w:szCs w:val="24"/>
              </w:rPr>
            </w:pPr>
            <w:r w:rsidRPr="00F60E1A">
              <w:rPr>
                <w:i/>
                <w:sz w:val="24"/>
                <w:szCs w:val="24"/>
              </w:rPr>
              <w:t xml:space="preserve">Numerator: Number of waiver participants with a documented assessment of </w:t>
            </w:r>
            <w:r>
              <w:rPr>
                <w:i/>
                <w:sz w:val="24"/>
                <w:szCs w:val="24"/>
              </w:rPr>
              <w:t xml:space="preserve">their </w:t>
            </w:r>
            <w:r w:rsidRPr="00F60E1A">
              <w:rPr>
                <w:i/>
                <w:sz w:val="24"/>
                <w:szCs w:val="24"/>
              </w:rPr>
              <w:t xml:space="preserve">ability to </w:t>
            </w:r>
            <w:r>
              <w:rPr>
                <w:i/>
                <w:sz w:val="24"/>
                <w:szCs w:val="24"/>
              </w:rPr>
              <w:t>manage</w:t>
            </w:r>
            <w:r w:rsidRPr="00F60E1A">
              <w:rPr>
                <w:i/>
                <w:sz w:val="24"/>
                <w:szCs w:val="24"/>
              </w:rPr>
              <w:t xml:space="preserve"> medication</w:t>
            </w:r>
            <w:r>
              <w:rPr>
                <w:i/>
                <w:sz w:val="24"/>
                <w:szCs w:val="24"/>
              </w:rPr>
              <w:t>s</w:t>
            </w:r>
          </w:p>
          <w:p w:rsidR="00744D31" w:rsidRPr="00F60E1A" w:rsidRDefault="00744D31" w:rsidP="00F73665">
            <w:pPr>
              <w:rPr>
                <w:i/>
                <w:sz w:val="24"/>
                <w:szCs w:val="24"/>
              </w:rPr>
            </w:pPr>
            <w:r w:rsidRPr="00F60E1A">
              <w:rPr>
                <w:i/>
                <w:sz w:val="24"/>
                <w:szCs w:val="24"/>
              </w:rPr>
              <w:t>Denominator: Number of waiver participants</w:t>
            </w:r>
          </w:p>
        </w:tc>
      </w:tr>
      <w:tr w:rsidR="00744D31" w:rsidRPr="004A3B19" w:rsidTr="00F73665">
        <w:tc>
          <w:tcPr>
            <w:tcW w:w="9746" w:type="dxa"/>
            <w:gridSpan w:val="5"/>
          </w:tcPr>
          <w:p w:rsidR="00744D31" w:rsidRPr="004A3B19" w:rsidRDefault="00744D31" w:rsidP="00F73665">
            <w:pPr>
              <w:rPr>
                <w:b/>
                <w:i/>
                <w:sz w:val="24"/>
                <w:szCs w:val="24"/>
              </w:rPr>
            </w:pPr>
            <w:r w:rsidRPr="004A3B19">
              <w:rPr>
                <w:b/>
                <w:i/>
                <w:sz w:val="24"/>
                <w:szCs w:val="24"/>
              </w:rPr>
              <w:t xml:space="preserve">Data Source </w:t>
            </w:r>
            <w:r w:rsidRPr="004A3B19">
              <w:rPr>
                <w:i/>
                <w:sz w:val="24"/>
                <w:szCs w:val="24"/>
              </w:rPr>
              <w:t>(Select one) (Several options are listed in the on-line application):</w:t>
            </w:r>
            <w:r>
              <w:rPr>
                <w:i/>
                <w:sz w:val="24"/>
                <w:szCs w:val="24"/>
              </w:rPr>
              <w:t xml:space="preserve"> Other</w:t>
            </w:r>
          </w:p>
        </w:tc>
      </w:tr>
      <w:tr w:rsidR="00744D31" w:rsidRPr="004A3B19" w:rsidTr="00F73665">
        <w:tc>
          <w:tcPr>
            <w:tcW w:w="9746" w:type="dxa"/>
            <w:gridSpan w:val="5"/>
            <w:tcBorders>
              <w:bottom w:val="single" w:sz="12" w:space="0" w:color="auto"/>
            </w:tcBorders>
          </w:tcPr>
          <w:p w:rsidR="00744D31" w:rsidRPr="004A3B19" w:rsidRDefault="00744D31" w:rsidP="00F73665">
            <w:pPr>
              <w:rPr>
                <w:i/>
                <w:sz w:val="24"/>
                <w:szCs w:val="24"/>
              </w:rPr>
            </w:pPr>
            <w:r w:rsidRPr="004A3B19">
              <w:rPr>
                <w:i/>
                <w:sz w:val="24"/>
                <w:szCs w:val="24"/>
              </w:rPr>
              <w:t>If ‘Other’ is selected, specify:</w:t>
            </w:r>
          </w:p>
        </w:tc>
      </w:tr>
      <w:tr w:rsidR="00744D31" w:rsidRPr="004A3B19" w:rsidTr="00F7366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44D31" w:rsidRPr="00732607" w:rsidRDefault="00744D31" w:rsidP="00F73665">
            <w:pPr>
              <w:rPr>
                <w:i/>
                <w:sz w:val="24"/>
                <w:szCs w:val="24"/>
              </w:rPr>
            </w:pPr>
            <w:r w:rsidRPr="00732607">
              <w:rPr>
                <w:i/>
                <w:sz w:val="24"/>
                <w:szCs w:val="24"/>
              </w:rPr>
              <w:t>SIMS data reports</w:t>
            </w:r>
          </w:p>
        </w:tc>
      </w:tr>
      <w:tr w:rsidR="00744D31" w:rsidRPr="004A3B19" w:rsidTr="00F73665">
        <w:tc>
          <w:tcPr>
            <w:tcW w:w="2268" w:type="dxa"/>
            <w:tcBorders>
              <w:top w:val="single" w:sz="12" w:space="0" w:color="auto"/>
            </w:tcBorders>
          </w:tcPr>
          <w:p w:rsidR="00744D31" w:rsidRPr="004A3B19" w:rsidRDefault="00744D31" w:rsidP="00F73665">
            <w:pPr>
              <w:rPr>
                <w:b/>
                <w:i/>
                <w:sz w:val="24"/>
                <w:szCs w:val="24"/>
              </w:rPr>
            </w:pPr>
            <w:r w:rsidRPr="004A3B19" w:rsidDel="000B4A44">
              <w:rPr>
                <w:b/>
                <w:i/>
                <w:sz w:val="24"/>
                <w:szCs w:val="24"/>
              </w:rPr>
              <w:t xml:space="preserve"> </w:t>
            </w:r>
          </w:p>
        </w:tc>
        <w:tc>
          <w:tcPr>
            <w:tcW w:w="2520" w:type="dxa"/>
            <w:tcBorders>
              <w:top w:val="single" w:sz="12" w:space="0" w:color="auto"/>
            </w:tcBorders>
          </w:tcPr>
          <w:p w:rsidR="00744D31" w:rsidRPr="004A3B19" w:rsidRDefault="00744D31" w:rsidP="00F73665">
            <w:pPr>
              <w:rPr>
                <w:b/>
                <w:i/>
                <w:sz w:val="24"/>
                <w:szCs w:val="24"/>
              </w:rPr>
            </w:pPr>
            <w:r w:rsidRPr="004A3B19">
              <w:rPr>
                <w:b/>
                <w:i/>
                <w:sz w:val="24"/>
                <w:szCs w:val="24"/>
              </w:rPr>
              <w:t>Responsible Party for data collection/generation</w:t>
            </w:r>
          </w:p>
          <w:p w:rsidR="00744D31" w:rsidRPr="004A3B19" w:rsidRDefault="00744D31" w:rsidP="00F73665">
            <w:pPr>
              <w:rPr>
                <w:i/>
                <w:sz w:val="24"/>
                <w:szCs w:val="24"/>
              </w:rPr>
            </w:pPr>
            <w:r w:rsidRPr="004A3B19">
              <w:rPr>
                <w:i/>
                <w:sz w:val="24"/>
                <w:szCs w:val="24"/>
              </w:rPr>
              <w:t>(check each that applies)</w:t>
            </w:r>
          </w:p>
          <w:p w:rsidR="00744D31" w:rsidRPr="004A3B19" w:rsidRDefault="00744D31" w:rsidP="00F73665">
            <w:pPr>
              <w:rPr>
                <w:i/>
                <w:sz w:val="24"/>
                <w:szCs w:val="24"/>
              </w:rPr>
            </w:pPr>
          </w:p>
        </w:tc>
        <w:tc>
          <w:tcPr>
            <w:tcW w:w="2390" w:type="dxa"/>
            <w:tcBorders>
              <w:top w:val="single" w:sz="12" w:space="0" w:color="auto"/>
            </w:tcBorders>
          </w:tcPr>
          <w:p w:rsidR="00744D31" w:rsidRPr="004A3B19" w:rsidRDefault="00744D31" w:rsidP="00F73665">
            <w:pPr>
              <w:rPr>
                <w:b/>
                <w:i/>
                <w:sz w:val="24"/>
                <w:szCs w:val="24"/>
              </w:rPr>
            </w:pPr>
            <w:r w:rsidRPr="004A3B19">
              <w:rPr>
                <w:b/>
                <w:i/>
                <w:sz w:val="24"/>
                <w:szCs w:val="24"/>
              </w:rPr>
              <w:t>Frequency of data collection/generation:</w:t>
            </w:r>
          </w:p>
          <w:p w:rsidR="00744D31" w:rsidRPr="004A3B19" w:rsidRDefault="00744D31" w:rsidP="00F73665">
            <w:pPr>
              <w:rPr>
                <w:i/>
                <w:sz w:val="24"/>
                <w:szCs w:val="24"/>
              </w:rPr>
            </w:pPr>
            <w:r w:rsidRPr="004A3B19">
              <w:rPr>
                <w:i/>
                <w:sz w:val="24"/>
                <w:szCs w:val="24"/>
              </w:rPr>
              <w:t>(check each that applies)</w:t>
            </w:r>
          </w:p>
        </w:tc>
        <w:tc>
          <w:tcPr>
            <w:tcW w:w="2568" w:type="dxa"/>
            <w:gridSpan w:val="2"/>
            <w:tcBorders>
              <w:top w:val="single" w:sz="12" w:space="0" w:color="auto"/>
            </w:tcBorders>
          </w:tcPr>
          <w:p w:rsidR="00744D31" w:rsidRPr="004A3B19" w:rsidRDefault="00744D31" w:rsidP="00F73665">
            <w:pPr>
              <w:rPr>
                <w:b/>
                <w:i/>
                <w:sz w:val="24"/>
                <w:szCs w:val="24"/>
              </w:rPr>
            </w:pPr>
            <w:r w:rsidRPr="004A3B19">
              <w:rPr>
                <w:b/>
                <w:i/>
                <w:sz w:val="24"/>
                <w:szCs w:val="24"/>
              </w:rPr>
              <w:t>Sampling Approach</w:t>
            </w:r>
          </w:p>
          <w:p w:rsidR="00744D31" w:rsidRPr="004A3B19" w:rsidRDefault="00744D31" w:rsidP="00F73665">
            <w:pPr>
              <w:rPr>
                <w:i/>
                <w:sz w:val="24"/>
                <w:szCs w:val="24"/>
              </w:rPr>
            </w:pPr>
            <w:r w:rsidRPr="004A3B19">
              <w:rPr>
                <w:i/>
                <w:sz w:val="24"/>
                <w:szCs w:val="24"/>
              </w:rPr>
              <w:t>(check each that applies)</w:t>
            </w:r>
          </w:p>
        </w:tc>
      </w:tr>
      <w:tr w:rsidR="00744D31" w:rsidRPr="004A3B19" w:rsidTr="00F73665">
        <w:tc>
          <w:tcPr>
            <w:tcW w:w="2268" w:type="dxa"/>
          </w:tcPr>
          <w:p w:rsidR="00744D31" w:rsidRPr="004A3B19" w:rsidRDefault="00744D31" w:rsidP="00F73665">
            <w:pPr>
              <w:rPr>
                <w:i/>
                <w:sz w:val="24"/>
                <w:szCs w:val="24"/>
              </w:rPr>
            </w:pPr>
          </w:p>
        </w:tc>
        <w:tc>
          <w:tcPr>
            <w:tcW w:w="2520" w:type="dxa"/>
          </w:tcPr>
          <w:p w:rsidR="00744D31" w:rsidRPr="006B251F" w:rsidRDefault="00744D31" w:rsidP="00F73665">
            <w:pPr>
              <w:rPr>
                <w:i/>
                <w:sz w:val="22"/>
                <w:szCs w:val="22"/>
              </w:rPr>
            </w:pPr>
            <w:r w:rsidRPr="006B251F">
              <w:rPr>
                <w:i/>
                <w:sz w:val="22"/>
                <w:szCs w:val="22"/>
              </w:rPr>
              <w:sym w:font="Wingdings 2" w:char="F052"/>
            </w:r>
            <w:r w:rsidRPr="006B251F">
              <w:rPr>
                <w:i/>
                <w:sz w:val="22"/>
                <w:szCs w:val="22"/>
              </w:rPr>
              <w:t xml:space="preserve"> State Medicaid Agency</w:t>
            </w:r>
          </w:p>
        </w:tc>
        <w:tc>
          <w:tcPr>
            <w:tcW w:w="2390" w:type="dxa"/>
          </w:tcPr>
          <w:p w:rsidR="00744D31" w:rsidRPr="006B251F" w:rsidRDefault="00744D31" w:rsidP="00F73665">
            <w:pPr>
              <w:rPr>
                <w:i/>
                <w:sz w:val="22"/>
                <w:szCs w:val="22"/>
              </w:rPr>
            </w:pPr>
            <w:r w:rsidRPr="006B251F">
              <w:rPr>
                <w:i/>
                <w:sz w:val="22"/>
                <w:szCs w:val="22"/>
              </w:rPr>
              <w:sym w:font="Wingdings" w:char="F0A8"/>
            </w:r>
            <w:r w:rsidRPr="006B251F">
              <w:rPr>
                <w:i/>
                <w:sz w:val="22"/>
                <w:szCs w:val="22"/>
              </w:rPr>
              <w:t xml:space="preserve"> Weekly</w:t>
            </w:r>
          </w:p>
        </w:tc>
        <w:tc>
          <w:tcPr>
            <w:tcW w:w="2568" w:type="dxa"/>
            <w:gridSpan w:val="2"/>
          </w:tcPr>
          <w:p w:rsidR="00744D31" w:rsidRPr="006B251F" w:rsidRDefault="00744D31" w:rsidP="00F73665">
            <w:pPr>
              <w:rPr>
                <w:i/>
                <w:sz w:val="22"/>
                <w:szCs w:val="22"/>
              </w:rPr>
            </w:pPr>
            <w:r w:rsidRPr="006B251F">
              <w:rPr>
                <w:i/>
                <w:sz w:val="22"/>
                <w:szCs w:val="22"/>
              </w:rPr>
              <w:sym w:font="Wingdings 2" w:char="F052"/>
            </w:r>
            <w:r w:rsidRPr="006B251F">
              <w:rPr>
                <w:i/>
                <w:sz w:val="22"/>
                <w:szCs w:val="22"/>
              </w:rPr>
              <w:t xml:space="preserve"> 100% Review</w:t>
            </w:r>
          </w:p>
        </w:tc>
      </w:tr>
      <w:tr w:rsidR="00744D31" w:rsidRPr="004A3B19" w:rsidTr="00F73665">
        <w:tc>
          <w:tcPr>
            <w:tcW w:w="2268" w:type="dxa"/>
            <w:shd w:val="solid" w:color="auto" w:fill="auto"/>
          </w:tcPr>
          <w:p w:rsidR="00744D31" w:rsidRPr="004A3B19" w:rsidRDefault="00744D31" w:rsidP="00F73665">
            <w:pPr>
              <w:rPr>
                <w:i/>
                <w:sz w:val="24"/>
                <w:szCs w:val="24"/>
              </w:rPr>
            </w:pPr>
          </w:p>
        </w:tc>
        <w:tc>
          <w:tcPr>
            <w:tcW w:w="2520" w:type="dxa"/>
          </w:tcPr>
          <w:p w:rsidR="00744D31" w:rsidRPr="006B251F" w:rsidRDefault="00744D31" w:rsidP="00F73665">
            <w:pPr>
              <w:rPr>
                <w:i/>
                <w:sz w:val="22"/>
                <w:szCs w:val="22"/>
              </w:rPr>
            </w:pPr>
            <w:r w:rsidRPr="006B251F">
              <w:rPr>
                <w:i/>
                <w:sz w:val="22"/>
                <w:szCs w:val="22"/>
              </w:rPr>
              <w:sym w:font="Wingdings" w:char="F0A8"/>
            </w:r>
            <w:r w:rsidRPr="006B251F">
              <w:rPr>
                <w:i/>
                <w:sz w:val="22"/>
                <w:szCs w:val="22"/>
              </w:rPr>
              <w:t xml:space="preserve"> Operating Agency</w:t>
            </w:r>
          </w:p>
        </w:tc>
        <w:tc>
          <w:tcPr>
            <w:tcW w:w="2390" w:type="dxa"/>
          </w:tcPr>
          <w:p w:rsidR="00744D31" w:rsidRPr="006B251F" w:rsidRDefault="00744D31" w:rsidP="00F73665">
            <w:pPr>
              <w:rPr>
                <w:i/>
                <w:sz w:val="22"/>
                <w:szCs w:val="22"/>
              </w:rPr>
            </w:pPr>
            <w:r w:rsidRPr="006B251F">
              <w:rPr>
                <w:i/>
                <w:sz w:val="22"/>
                <w:szCs w:val="22"/>
              </w:rPr>
              <w:sym w:font="Wingdings" w:char="F0A8"/>
            </w:r>
            <w:r w:rsidRPr="006B251F">
              <w:rPr>
                <w:i/>
                <w:sz w:val="22"/>
                <w:szCs w:val="22"/>
              </w:rPr>
              <w:t xml:space="preserve"> Monthly</w:t>
            </w:r>
          </w:p>
        </w:tc>
        <w:tc>
          <w:tcPr>
            <w:tcW w:w="2568" w:type="dxa"/>
            <w:gridSpan w:val="2"/>
            <w:tcBorders>
              <w:bottom w:val="single" w:sz="4" w:space="0" w:color="auto"/>
            </w:tcBorders>
          </w:tcPr>
          <w:p w:rsidR="00744D31" w:rsidRPr="006B251F" w:rsidRDefault="00744D31" w:rsidP="00F73665">
            <w:pPr>
              <w:rPr>
                <w:i/>
                <w:sz w:val="22"/>
                <w:szCs w:val="22"/>
              </w:rPr>
            </w:pPr>
            <w:r w:rsidRPr="006B251F">
              <w:rPr>
                <w:i/>
                <w:sz w:val="22"/>
                <w:szCs w:val="22"/>
              </w:rPr>
              <w:sym w:font="Wingdings" w:char="F0A8"/>
            </w:r>
            <w:r w:rsidRPr="006B251F">
              <w:rPr>
                <w:i/>
                <w:sz w:val="22"/>
                <w:szCs w:val="22"/>
              </w:rPr>
              <w:t xml:space="preserve"> Less than 100% Review</w:t>
            </w:r>
          </w:p>
        </w:tc>
      </w:tr>
      <w:tr w:rsidR="00744D31" w:rsidRPr="004A3B19" w:rsidTr="00F73665">
        <w:tc>
          <w:tcPr>
            <w:tcW w:w="2268" w:type="dxa"/>
            <w:shd w:val="solid" w:color="auto" w:fill="auto"/>
          </w:tcPr>
          <w:p w:rsidR="00744D31" w:rsidRPr="004A3B19" w:rsidRDefault="00744D31" w:rsidP="00F73665">
            <w:pPr>
              <w:rPr>
                <w:i/>
                <w:sz w:val="24"/>
                <w:szCs w:val="24"/>
              </w:rPr>
            </w:pPr>
          </w:p>
        </w:tc>
        <w:tc>
          <w:tcPr>
            <w:tcW w:w="2520" w:type="dxa"/>
          </w:tcPr>
          <w:p w:rsidR="00744D31" w:rsidRPr="006B251F" w:rsidRDefault="00744D31" w:rsidP="00F73665">
            <w:pPr>
              <w:rPr>
                <w:i/>
                <w:sz w:val="22"/>
                <w:szCs w:val="22"/>
              </w:rPr>
            </w:pPr>
            <w:r w:rsidRPr="006B251F">
              <w:rPr>
                <w:i/>
                <w:sz w:val="22"/>
                <w:szCs w:val="22"/>
              </w:rPr>
              <w:sym w:font="Wingdings" w:char="F0A8"/>
            </w:r>
            <w:r w:rsidRPr="006B251F">
              <w:rPr>
                <w:i/>
                <w:sz w:val="22"/>
                <w:szCs w:val="22"/>
              </w:rPr>
              <w:t xml:space="preserve"> Sub-State Entity</w:t>
            </w:r>
          </w:p>
        </w:tc>
        <w:tc>
          <w:tcPr>
            <w:tcW w:w="2390" w:type="dxa"/>
          </w:tcPr>
          <w:p w:rsidR="00744D31" w:rsidRPr="006B251F" w:rsidRDefault="00744D31" w:rsidP="00F73665">
            <w:pPr>
              <w:rPr>
                <w:i/>
                <w:sz w:val="22"/>
                <w:szCs w:val="22"/>
              </w:rPr>
            </w:pPr>
            <w:r w:rsidRPr="006B251F">
              <w:rPr>
                <w:i/>
                <w:sz w:val="22"/>
                <w:szCs w:val="22"/>
              </w:rPr>
              <w:sym w:font="Wingdings" w:char="F0FE"/>
            </w:r>
            <w:r w:rsidRPr="006B251F">
              <w:rPr>
                <w:i/>
                <w:sz w:val="22"/>
                <w:szCs w:val="22"/>
              </w:rPr>
              <w:t xml:space="preserve"> Quarterly</w:t>
            </w:r>
          </w:p>
        </w:tc>
        <w:tc>
          <w:tcPr>
            <w:tcW w:w="360" w:type="dxa"/>
            <w:tcBorders>
              <w:bottom w:val="single" w:sz="4" w:space="0" w:color="auto"/>
            </w:tcBorders>
            <w:shd w:val="solid" w:color="auto" w:fill="auto"/>
          </w:tcPr>
          <w:p w:rsidR="00744D31" w:rsidRPr="006B251F" w:rsidRDefault="00744D31" w:rsidP="00F73665">
            <w:pPr>
              <w:rPr>
                <w:i/>
                <w:sz w:val="22"/>
                <w:szCs w:val="22"/>
              </w:rPr>
            </w:pPr>
          </w:p>
        </w:tc>
        <w:tc>
          <w:tcPr>
            <w:tcW w:w="2208" w:type="dxa"/>
            <w:tcBorders>
              <w:bottom w:val="single" w:sz="4" w:space="0" w:color="auto"/>
            </w:tcBorders>
            <w:shd w:val="clear" w:color="auto" w:fill="auto"/>
          </w:tcPr>
          <w:p w:rsidR="00744D31" w:rsidRPr="006B251F" w:rsidRDefault="00744D31" w:rsidP="00F73665">
            <w:pPr>
              <w:rPr>
                <w:i/>
                <w:sz w:val="22"/>
                <w:szCs w:val="22"/>
              </w:rPr>
            </w:pPr>
            <w:r w:rsidRPr="006B251F">
              <w:rPr>
                <w:i/>
                <w:sz w:val="22"/>
                <w:szCs w:val="22"/>
              </w:rPr>
              <w:sym w:font="Wingdings" w:char="F0A8"/>
            </w:r>
            <w:r w:rsidRPr="006B251F">
              <w:rPr>
                <w:i/>
                <w:sz w:val="22"/>
                <w:szCs w:val="22"/>
              </w:rPr>
              <w:t xml:space="preserve"> Representative Sample; Confidence Interval =</w:t>
            </w:r>
          </w:p>
        </w:tc>
      </w:tr>
      <w:tr w:rsidR="00744D31" w:rsidRPr="004A3B19" w:rsidTr="00F73665">
        <w:tc>
          <w:tcPr>
            <w:tcW w:w="2268" w:type="dxa"/>
            <w:shd w:val="solid" w:color="auto" w:fill="auto"/>
          </w:tcPr>
          <w:p w:rsidR="00744D31" w:rsidRPr="004A3B19" w:rsidRDefault="00744D31" w:rsidP="00F73665">
            <w:pPr>
              <w:rPr>
                <w:i/>
                <w:sz w:val="24"/>
                <w:szCs w:val="24"/>
              </w:rPr>
            </w:pPr>
          </w:p>
        </w:tc>
        <w:tc>
          <w:tcPr>
            <w:tcW w:w="2520" w:type="dxa"/>
          </w:tcPr>
          <w:p w:rsidR="00744D31" w:rsidRPr="006B251F" w:rsidRDefault="00744D31" w:rsidP="00F73665">
            <w:pPr>
              <w:rPr>
                <w:i/>
                <w:sz w:val="22"/>
                <w:szCs w:val="22"/>
              </w:rPr>
            </w:pPr>
            <w:r w:rsidRPr="006B251F">
              <w:rPr>
                <w:i/>
                <w:sz w:val="22"/>
                <w:szCs w:val="22"/>
              </w:rPr>
              <w:sym w:font="Wingdings" w:char="F0A8"/>
            </w:r>
            <w:r w:rsidRPr="006B251F">
              <w:rPr>
                <w:i/>
                <w:sz w:val="22"/>
                <w:szCs w:val="22"/>
              </w:rPr>
              <w:t xml:space="preserve"> Other </w:t>
            </w:r>
          </w:p>
          <w:p w:rsidR="00744D31" w:rsidRPr="006B251F" w:rsidRDefault="00744D31" w:rsidP="00F73665">
            <w:pPr>
              <w:rPr>
                <w:i/>
                <w:sz w:val="22"/>
                <w:szCs w:val="22"/>
              </w:rPr>
            </w:pPr>
            <w:r w:rsidRPr="006B251F">
              <w:rPr>
                <w:i/>
                <w:sz w:val="22"/>
                <w:szCs w:val="22"/>
              </w:rPr>
              <w:t>Specify:</w:t>
            </w:r>
          </w:p>
        </w:tc>
        <w:tc>
          <w:tcPr>
            <w:tcW w:w="2390" w:type="dxa"/>
          </w:tcPr>
          <w:p w:rsidR="00744D31" w:rsidRPr="006B251F" w:rsidRDefault="00744D31" w:rsidP="00F73665">
            <w:pPr>
              <w:rPr>
                <w:i/>
                <w:sz w:val="22"/>
                <w:szCs w:val="22"/>
              </w:rPr>
            </w:pPr>
            <w:r w:rsidRPr="006B251F">
              <w:rPr>
                <w:i/>
                <w:sz w:val="22"/>
                <w:szCs w:val="22"/>
              </w:rPr>
              <w:sym w:font="Wingdings" w:char="F0A8"/>
            </w:r>
            <w:r w:rsidRPr="006B251F">
              <w:rPr>
                <w:i/>
                <w:sz w:val="22"/>
                <w:szCs w:val="22"/>
              </w:rPr>
              <w:t xml:space="preserve"> Annually</w:t>
            </w:r>
          </w:p>
        </w:tc>
        <w:tc>
          <w:tcPr>
            <w:tcW w:w="360" w:type="dxa"/>
            <w:tcBorders>
              <w:bottom w:val="single" w:sz="4" w:space="0" w:color="auto"/>
            </w:tcBorders>
            <w:shd w:val="solid" w:color="auto" w:fill="auto"/>
          </w:tcPr>
          <w:p w:rsidR="00744D31" w:rsidRPr="006B251F" w:rsidRDefault="00744D31" w:rsidP="00F73665">
            <w:pPr>
              <w:rPr>
                <w:i/>
                <w:sz w:val="22"/>
                <w:szCs w:val="22"/>
              </w:rPr>
            </w:pPr>
          </w:p>
        </w:tc>
        <w:tc>
          <w:tcPr>
            <w:tcW w:w="2208" w:type="dxa"/>
            <w:tcBorders>
              <w:bottom w:val="single" w:sz="4" w:space="0" w:color="auto"/>
            </w:tcBorders>
            <w:shd w:val="pct10" w:color="auto" w:fill="auto"/>
          </w:tcPr>
          <w:p w:rsidR="00744D31" w:rsidRPr="006B251F" w:rsidRDefault="00744D31" w:rsidP="00F73665">
            <w:pPr>
              <w:rPr>
                <w:i/>
                <w:sz w:val="22"/>
                <w:szCs w:val="22"/>
              </w:rPr>
            </w:pPr>
          </w:p>
        </w:tc>
      </w:tr>
      <w:tr w:rsidR="00744D31" w:rsidRPr="004A3B19" w:rsidTr="00F73665">
        <w:tc>
          <w:tcPr>
            <w:tcW w:w="2268" w:type="dxa"/>
            <w:tcBorders>
              <w:bottom w:val="single" w:sz="4" w:space="0" w:color="auto"/>
            </w:tcBorders>
          </w:tcPr>
          <w:p w:rsidR="00744D31" w:rsidRPr="004A3B19" w:rsidRDefault="00744D31" w:rsidP="00F73665">
            <w:pPr>
              <w:rPr>
                <w:i/>
                <w:sz w:val="24"/>
                <w:szCs w:val="24"/>
              </w:rPr>
            </w:pPr>
          </w:p>
        </w:tc>
        <w:tc>
          <w:tcPr>
            <w:tcW w:w="2520" w:type="dxa"/>
            <w:tcBorders>
              <w:bottom w:val="single" w:sz="4" w:space="0" w:color="auto"/>
            </w:tcBorders>
            <w:shd w:val="pct10" w:color="auto" w:fill="auto"/>
          </w:tcPr>
          <w:p w:rsidR="00744D31" w:rsidRPr="006B251F" w:rsidRDefault="00744D31" w:rsidP="00F73665">
            <w:pPr>
              <w:rPr>
                <w:i/>
                <w:sz w:val="22"/>
                <w:szCs w:val="22"/>
              </w:rPr>
            </w:pPr>
          </w:p>
        </w:tc>
        <w:tc>
          <w:tcPr>
            <w:tcW w:w="2390" w:type="dxa"/>
            <w:tcBorders>
              <w:bottom w:val="single" w:sz="4" w:space="0" w:color="auto"/>
            </w:tcBorders>
          </w:tcPr>
          <w:p w:rsidR="00744D31" w:rsidRPr="006B251F" w:rsidRDefault="00744D31" w:rsidP="00F73665">
            <w:pPr>
              <w:rPr>
                <w:i/>
                <w:sz w:val="22"/>
                <w:szCs w:val="22"/>
              </w:rPr>
            </w:pPr>
            <w:r w:rsidRPr="006B251F">
              <w:rPr>
                <w:i/>
                <w:sz w:val="22"/>
                <w:szCs w:val="22"/>
              </w:rPr>
              <w:sym w:font="Wingdings" w:char="F0A8"/>
            </w:r>
            <w:r w:rsidRPr="006B251F">
              <w:rPr>
                <w:i/>
                <w:sz w:val="22"/>
                <w:szCs w:val="22"/>
              </w:rPr>
              <w:t xml:space="preserve"> Continuously and Ongoing</w:t>
            </w:r>
          </w:p>
        </w:tc>
        <w:tc>
          <w:tcPr>
            <w:tcW w:w="360" w:type="dxa"/>
            <w:tcBorders>
              <w:bottom w:val="single" w:sz="4" w:space="0" w:color="auto"/>
            </w:tcBorders>
            <w:shd w:val="solid" w:color="auto" w:fill="auto"/>
          </w:tcPr>
          <w:p w:rsidR="00744D31" w:rsidRPr="006B251F" w:rsidRDefault="00744D31" w:rsidP="00F73665">
            <w:pPr>
              <w:rPr>
                <w:i/>
                <w:sz w:val="22"/>
                <w:szCs w:val="22"/>
              </w:rPr>
            </w:pPr>
          </w:p>
        </w:tc>
        <w:tc>
          <w:tcPr>
            <w:tcW w:w="2208" w:type="dxa"/>
            <w:tcBorders>
              <w:bottom w:val="single" w:sz="4" w:space="0" w:color="auto"/>
            </w:tcBorders>
            <w:shd w:val="clear" w:color="auto" w:fill="auto"/>
          </w:tcPr>
          <w:p w:rsidR="00744D31" w:rsidRPr="006B251F" w:rsidRDefault="00744D31" w:rsidP="00F73665">
            <w:pPr>
              <w:rPr>
                <w:i/>
                <w:sz w:val="22"/>
                <w:szCs w:val="22"/>
              </w:rPr>
            </w:pPr>
            <w:r w:rsidRPr="006B251F">
              <w:rPr>
                <w:i/>
                <w:sz w:val="22"/>
                <w:szCs w:val="22"/>
              </w:rPr>
              <w:sym w:font="Wingdings" w:char="F0A8"/>
            </w:r>
            <w:r w:rsidRPr="006B251F">
              <w:rPr>
                <w:i/>
                <w:sz w:val="22"/>
                <w:szCs w:val="22"/>
              </w:rPr>
              <w:t xml:space="preserve"> Stratified: Describe Group:</w:t>
            </w:r>
          </w:p>
        </w:tc>
      </w:tr>
      <w:tr w:rsidR="00744D31" w:rsidRPr="004A3B19" w:rsidTr="00F73665">
        <w:tc>
          <w:tcPr>
            <w:tcW w:w="2268" w:type="dxa"/>
            <w:tcBorders>
              <w:bottom w:val="single" w:sz="4" w:space="0" w:color="auto"/>
            </w:tcBorders>
          </w:tcPr>
          <w:p w:rsidR="00744D31" w:rsidRPr="004A3B19" w:rsidRDefault="00744D31" w:rsidP="00F73665">
            <w:pPr>
              <w:rPr>
                <w:i/>
                <w:sz w:val="24"/>
                <w:szCs w:val="24"/>
              </w:rPr>
            </w:pPr>
          </w:p>
        </w:tc>
        <w:tc>
          <w:tcPr>
            <w:tcW w:w="2520" w:type="dxa"/>
            <w:tcBorders>
              <w:bottom w:val="single" w:sz="4" w:space="0" w:color="auto"/>
            </w:tcBorders>
            <w:shd w:val="pct10" w:color="auto" w:fill="auto"/>
          </w:tcPr>
          <w:p w:rsidR="00744D31" w:rsidRPr="006B251F" w:rsidRDefault="00744D31" w:rsidP="00F73665">
            <w:pPr>
              <w:rPr>
                <w:i/>
                <w:sz w:val="22"/>
                <w:szCs w:val="22"/>
              </w:rPr>
            </w:pPr>
          </w:p>
        </w:tc>
        <w:tc>
          <w:tcPr>
            <w:tcW w:w="2390" w:type="dxa"/>
            <w:tcBorders>
              <w:bottom w:val="single" w:sz="4" w:space="0" w:color="auto"/>
            </w:tcBorders>
          </w:tcPr>
          <w:p w:rsidR="00744D31" w:rsidRPr="006B251F" w:rsidRDefault="00744D31" w:rsidP="00F73665">
            <w:pPr>
              <w:rPr>
                <w:i/>
                <w:sz w:val="22"/>
                <w:szCs w:val="22"/>
              </w:rPr>
            </w:pPr>
            <w:r w:rsidRPr="006B251F">
              <w:rPr>
                <w:i/>
                <w:sz w:val="22"/>
                <w:szCs w:val="22"/>
              </w:rPr>
              <w:sym w:font="Wingdings" w:char="F0A8"/>
            </w:r>
            <w:r w:rsidRPr="006B251F">
              <w:rPr>
                <w:i/>
                <w:sz w:val="22"/>
                <w:szCs w:val="22"/>
              </w:rPr>
              <w:t xml:space="preserve"> Other</w:t>
            </w:r>
          </w:p>
          <w:p w:rsidR="00744D31" w:rsidRPr="006B251F" w:rsidRDefault="00744D31" w:rsidP="00F73665">
            <w:pPr>
              <w:rPr>
                <w:i/>
                <w:sz w:val="22"/>
                <w:szCs w:val="22"/>
              </w:rPr>
            </w:pPr>
            <w:r w:rsidRPr="006B251F">
              <w:rPr>
                <w:i/>
                <w:sz w:val="22"/>
                <w:szCs w:val="22"/>
              </w:rPr>
              <w:t>Specify:</w:t>
            </w:r>
          </w:p>
        </w:tc>
        <w:tc>
          <w:tcPr>
            <w:tcW w:w="360" w:type="dxa"/>
            <w:tcBorders>
              <w:bottom w:val="single" w:sz="4" w:space="0" w:color="auto"/>
            </w:tcBorders>
            <w:shd w:val="solid" w:color="auto" w:fill="auto"/>
          </w:tcPr>
          <w:p w:rsidR="00744D31" w:rsidRPr="006B251F" w:rsidRDefault="00744D31" w:rsidP="00F73665">
            <w:pPr>
              <w:rPr>
                <w:i/>
                <w:sz w:val="22"/>
                <w:szCs w:val="22"/>
              </w:rPr>
            </w:pPr>
          </w:p>
        </w:tc>
        <w:tc>
          <w:tcPr>
            <w:tcW w:w="2208" w:type="dxa"/>
            <w:tcBorders>
              <w:bottom w:val="single" w:sz="4" w:space="0" w:color="auto"/>
            </w:tcBorders>
            <w:shd w:val="pct10" w:color="auto" w:fill="auto"/>
          </w:tcPr>
          <w:p w:rsidR="00744D31" w:rsidRPr="006B251F" w:rsidRDefault="00744D31" w:rsidP="00F73665">
            <w:pPr>
              <w:rPr>
                <w:i/>
                <w:sz w:val="22"/>
                <w:szCs w:val="22"/>
              </w:rPr>
            </w:pPr>
          </w:p>
        </w:tc>
      </w:tr>
      <w:tr w:rsidR="00744D31" w:rsidRPr="004A3B19" w:rsidTr="00F73665">
        <w:tc>
          <w:tcPr>
            <w:tcW w:w="2268" w:type="dxa"/>
            <w:tcBorders>
              <w:top w:val="single" w:sz="4" w:space="0" w:color="auto"/>
              <w:left w:val="single" w:sz="4" w:space="0" w:color="auto"/>
              <w:bottom w:val="single" w:sz="4" w:space="0" w:color="auto"/>
              <w:right w:val="single" w:sz="4" w:space="0" w:color="auto"/>
            </w:tcBorders>
          </w:tcPr>
          <w:p w:rsidR="00744D31" w:rsidRPr="004A3B19" w:rsidRDefault="00744D31" w:rsidP="00F73665">
            <w:pPr>
              <w:rPr>
                <w:i/>
                <w:sz w:val="24"/>
                <w:szCs w:val="24"/>
              </w:rPr>
            </w:pPr>
          </w:p>
        </w:tc>
        <w:tc>
          <w:tcPr>
            <w:tcW w:w="2520" w:type="dxa"/>
            <w:tcBorders>
              <w:top w:val="single" w:sz="4" w:space="0" w:color="auto"/>
              <w:left w:val="single" w:sz="4" w:space="0" w:color="auto"/>
              <w:bottom w:val="single" w:sz="4" w:space="0" w:color="auto"/>
              <w:right w:val="single" w:sz="4" w:space="0" w:color="auto"/>
            </w:tcBorders>
          </w:tcPr>
          <w:p w:rsidR="00744D31" w:rsidRPr="006B251F" w:rsidRDefault="00744D31" w:rsidP="00F7366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44D31" w:rsidRPr="006B251F" w:rsidRDefault="00744D31" w:rsidP="00F7366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744D31" w:rsidRPr="006B251F" w:rsidRDefault="00744D31" w:rsidP="00F73665">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rsidR="00744D31" w:rsidRPr="006B251F" w:rsidRDefault="00744D31" w:rsidP="00F73665">
            <w:pPr>
              <w:rPr>
                <w:i/>
                <w:sz w:val="22"/>
                <w:szCs w:val="22"/>
              </w:rPr>
            </w:pPr>
            <w:r w:rsidRPr="006B251F">
              <w:rPr>
                <w:i/>
                <w:sz w:val="22"/>
                <w:szCs w:val="22"/>
              </w:rPr>
              <w:sym w:font="Wingdings" w:char="F0A8"/>
            </w:r>
            <w:r w:rsidRPr="006B251F">
              <w:rPr>
                <w:i/>
                <w:sz w:val="22"/>
                <w:szCs w:val="22"/>
              </w:rPr>
              <w:t xml:space="preserve"> Other Specify:</w:t>
            </w:r>
          </w:p>
        </w:tc>
      </w:tr>
      <w:tr w:rsidR="00744D31" w:rsidRPr="004A3B19" w:rsidTr="00F73665">
        <w:tc>
          <w:tcPr>
            <w:tcW w:w="2268" w:type="dxa"/>
            <w:tcBorders>
              <w:top w:val="single" w:sz="4" w:space="0" w:color="auto"/>
              <w:left w:val="single" w:sz="4" w:space="0" w:color="auto"/>
              <w:bottom w:val="single" w:sz="4" w:space="0" w:color="auto"/>
              <w:right w:val="single" w:sz="4" w:space="0" w:color="auto"/>
            </w:tcBorders>
            <w:shd w:val="pct10" w:color="auto" w:fill="auto"/>
          </w:tcPr>
          <w:p w:rsidR="00744D31" w:rsidRPr="004A3B19" w:rsidRDefault="00744D31" w:rsidP="00F73665">
            <w:pPr>
              <w:rPr>
                <w:i/>
                <w:sz w:val="24"/>
                <w:szCs w:val="24"/>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744D31" w:rsidRPr="006B251F" w:rsidRDefault="00744D31" w:rsidP="00F7366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44D31" w:rsidRPr="006B251F" w:rsidRDefault="00744D31" w:rsidP="00F73665">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744D31" w:rsidRPr="006B251F" w:rsidRDefault="00744D31" w:rsidP="00F73665">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744D31" w:rsidRPr="006B251F" w:rsidRDefault="00744D31" w:rsidP="00F73665">
            <w:pPr>
              <w:rPr>
                <w:i/>
                <w:sz w:val="22"/>
                <w:szCs w:val="22"/>
              </w:rPr>
            </w:pPr>
          </w:p>
        </w:tc>
      </w:tr>
    </w:tbl>
    <w:p w:rsidR="00744D31" w:rsidRDefault="00744D31" w:rsidP="00744D31">
      <w:pPr>
        <w:spacing w:after="0" w:line="240" w:lineRule="auto"/>
        <w:rPr>
          <w:rFonts w:ascii="Times New Roman" w:eastAsia="Times New Roman" w:hAnsi="Times New Roman" w:cs="Times New Roman"/>
          <w:sz w:val="24"/>
          <w:szCs w:val="24"/>
        </w:rPr>
      </w:pPr>
    </w:p>
    <w:tbl>
      <w:tblPr>
        <w:tblStyle w:val="TableGrid"/>
        <w:tblW w:w="0" w:type="auto"/>
        <w:tblLook w:val="01E0" w:firstRow="1" w:lastRow="1" w:firstColumn="1" w:lastColumn="1" w:noHBand="0" w:noVBand="0"/>
      </w:tblPr>
      <w:tblGrid>
        <w:gridCol w:w="2201"/>
        <w:gridCol w:w="2501"/>
        <w:gridCol w:w="2390"/>
        <w:gridCol w:w="348"/>
        <w:gridCol w:w="2136"/>
      </w:tblGrid>
      <w:tr w:rsidR="00744D31" w:rsidRPr="004A3B19" w:rsidTr="00F73665">
        <w:tc>
          <w:tcPr>
            <w:tcW w:w="9576" w:type="dxa"/>
            <w:gridSpan w:val="5"/>
          </w:tcPr>
          <w:p w:rsidR="00744D31" w:rsidRPr="004A3B19" w:rsidRDefault="00744D31" w:rsidP="00F73665">
            <w:pPr>
              <w:rPr>
                <w:b/>
                <w:i/>
                <w:sz w:val="24"/>
                <w:szCs w:val="24"/>
              </w:rPr>
            </w:pPr>
            <w:r w:rsidRPr="004A3B19">
              <w:rPr>
                <w:b/>
                <w:i/>
                <w:sz w:val="24"/>
                <w:szCs w:val="24"/>
              </w:rPr>
              <w:t xml:space="preserve">Data Source </w:t>
            </w:r>
            <w:r w:rsidRPr="004A3B19">
              <w:rPr>
                <w:i/>
                <w:sz w:val="24"/>
                <w:szCs w:val="24"/>
              </w:rPr>
              <w:t>(Select one) (Several options are listed in the on-line application):</w:t>
            </w:r>
            <w:r>
              <w:rPr>
                <w:i/>
                <w:sz w:val="24"/>
                <w:szCs w:val="24"/>
              </w:rPr>
              <w:t xml:space="preserve"> Other</w:t>
            </w:r>
          </w:p>
        </w:tc>
      </w:tr>
      <w:tr w:rsidR="00744D31" w:rsidRPr="004A3B19" w:rsidTr="00F73665">
        <w:tc>
          <w:tcPr>
            <w:tcW w:w="9576" w:type="dxa"/>
            <w:gridSpan w:val="5"/>
            <w:tcBorders>
              <w:bottom w:val="single" w:sz="12" w:space="0" w:color="auto"/>
            </w:tcBorders>
          </w:tcPr>
          <w:p w:rsidR="00744D31" w:rsidRPr="004A3B19" w:rsidRDefault="00744D31" w:rsidP="00F73665">
            <w:pPr>
              <w:rPr>
                <w:i/>
                <w:sz w:val="24"/>
                <w:szCs w:val="24"/>
              </w:rPr>
            </w:pPr>
            <w:r w:rsidRPr="004A3B19">
              <w:rPr>
                <w:i/>
                <w:sz w:val="24"/>
                <w:szCs w:val="24"/>
              </w:rPr>
              <w:t>If ‘Other’ is selected, specify:</w:t>
            </w:r>
          </w:p>
        </w:tc>
      </w:tr>
      <w:tr w:rsidR="00744D31" w:rsidRPr="004A3B19" w:rsidTr="00F73665">
        <w:tc>
          <w:tcPr>
            <w:tcW w:w="957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44D31" w:rsidRPr="00732607" w:rsidRDefault="00744D31" w:rsidP="00F73665">
            <w:pPr>
              <w:rPr>
                <w:i/>
                <w:sz w:val="24"/>
                <w:szCs w:val="24"/>
              </w:rPr>
            </w:pPr>
            <w:r>
              <w:rPr>
                <w:i/>
                <w:sz w:val="24"/>
                <w:szCs w:val="24"/>
              </w:rPr>
              <w:t>Analysis of SCO MDS submissions</w:t>
            </w:r>
          </w:p>
        </w:tc>
      </w:tr>
      <w:tr w:rsidR="00744D31" w:rsidRPr="004A3B19" w:rsidTr="00F73665">
        <w:tc>
          <w:tcPr>
            <w:tcW w:w="2201" w:type="dxa"/>
            <w:tcBorders>
              <w:top w:val="single" w:sz="12" w:space="0" w:color="auto"/>
            </w:tcBorders>
          </w:tcPr>
          <w:p w:rsidR="00744D31" w:rsidRPr="004A3B19" w:rsidRDefault="00744D31" w:rsidP="00F73665">
            <w:pPr>
              <w:rPr>
                <w:b/>
                <w:i/>
                <w:sz w:val="24"/>
                <w:szCs w:val="24"/>
              </w:rPr>
            </w:pPr>
            <w:r w:rsidRPr="004A3B19" w:rsidDel="000B4A44">
              <w:rPr>
                <w:b/>
                <w:i/>
                <w:sz w:val="24"/>
                <w:szCs w:val="24"/>
              </w:rPr>
              <w:lastRenderedPageBreak/>
              <w:t xml:space="preserve"> </w:t>
            </w:r>
          </w:p>
        </w:tc>
        <w:tc>
          <w:tcPr>
            <w:tcW w:w="2501" w:type="dxa"/>
            <w:tcBorders>
              <w:top w:val="single" w:sz="12" w:space="0" w:color="auto"/>
            </w:tcBorders>
          </w:tcPr>
          <w:p w:rsidR="00744D31" w:rsidRPr="004A3B19" w:rsidRDefault="00744D31" w:rsidP="00F73665">
            <w:pPr>
              <w:rPr>
                <w:b/>
                <w:i/>
                <w:sz w:val="24"/>
                <w:szCs w:val="24"/>
              </w:rPr>
            </w:pPr>
            <w:r w:rsidRPr="004A3B19">
              <w:rPr>
                <w:b/>
                <w:i/>
                <w:sz w:val="24"/>
                <w:szCs w:val="24"/>
              </w:rPr>
              <w:t>Responsible Party for data collection/generation</w:t>
            </w:r>
          </w:p>
          <w:p w:rsidR="00744D31" w:rsidRPr="004A3B19" w:rsidRDefault="00744D31" w:rsidP="00F73665">
            <w:pPr>
              <w:rPr>
                <w:i/>
                <w:sz w:val="24"/>
                <w:szCs w:val="24"/>
              </w:rPr>
            </w:pPr>
            <w:r w:rsidRPr="004A3B19">
              <w:rPr>
                <w:i/>
                <w:sz w:val="24"/>
                <w:szCs w:val="24"/>
              </w:rPr>
              <w:t>(check each that applies)</w:t>
            </w:r>
          </w:p>
          <w:p w:rsidR="00744D31" w:rsidRPr="004A3B19" w:rsidRDefault="00744D31" w:rsidP="00F73665">
            <w:pPr>
              <w:rPr>
                <w:i/>
                <w:sz w:val="24"/>
                <w:szCs w:val="24"/>
              </w:rPr>
            </w:pPr>
          </w:p>
        </w:tc>
        <w:tc>
          <w:tcPr>
            <w:tcW w:w="2390" w:type="dxa"/>
            <w:tcBorders>
              <w:top w:val="single" w:sz="12" w:space="0" w:color="auto"/>
            </w:tcBorders>
          </w:tcPr>
          <w:p w:rsidR="00744D31" w:rsidRPr="004A3B19" w:rsidRDefault="00744D31" w:rsidP="00F73665">
            <w:pPr>
              <w:rPr>
                <w:b/>
                <w:i/>
                <w:sz w:val="24"/>
                <w:szCs w:val="24"/>
              </w:rPr>
            </w:pPr>
            <w:r w:rsidRPr="004A3B19">
              <w:rPr>
                <w:b/>
                <w:i/>
                <w:sz w:val="24"/>
                <w:szCs w:val="24"/>
              </w:rPr>
              <w:t>Frequency of data collection/generation:</w:t>
            </w:r>
          </w:p>
          <w:p w:rsidR="00744D31" w:rsidRPr="004A3B19" w:rsidRDefault="00744D31" w:rsidP="00F73665">
            <w:pPr>
              <w:rPr>
                <w:i/>
                <w:sz w:val="24"/>
                <w:szCs w:val="24"/>
              </w:rPr>
            </w:pPr>
            <w:r w:rsidRPr="004A3B19">
              <w:rPr>
                <w:i/>
                <w:sz w:val="24"/>
                <w:szCs w:val="24"/>
              </w:rPr>
              <w:t>(check each that applies)</w:t>
            </w:r>
          </w:p>
        </w:tc>
        <w:tc>
          <w:tcPr>
            <w:tcW w:w="2484" w:type="dxa"/>
            <w:gridSpan w:val="2"/>
            <w:tcBorders>
              <w:top w:val="single" w:sz="12" w:space="0" w:color="auto"/>
            </w:tcBorders>
          </w:tcPr>
          <w:p w:rsidR="00744D31" w:rsidRPr="004A3B19" w:rsidRDefault="00744D31" w:rsidP="00F73665">
            <w:pPr>
              <w:rPr>
                <w:b/>
                <w:i/>
                <w:sz w:val="24"/>
                <w:szCs w:val="24"/>
              </w:rPr>
            </w:pPr>
            <w:r w:rsidRPr="004A3B19">
              <w:rPr>
                <w:b/>
                <w:i/>
                <w:sz w:val="24"/>
                <w:szCs w:val="24"/>
              </w:rPr>
              <w:t>Sampling Approach</w:t>
            </w:r>
          </w:p>
          <w:p w:rsidR="00744D31" w:rsidRPr="004A3B19" w:rsidRDefault="00744D31" w:rsidP="00F73665">
            <w:pPr>
              <w:rPr>
                <w:i/>
                <w:sz w:val="24"/>
                <w:szCs w:val="24"/>
              </w:rPr>
            </w:pPr>
            <w:r w:rsidRPr="004A3B19">
              <w:rPr>
                <w:i/>
                <w:sz w:val="24"/>
                <w:szCs w:val="24"/>
              </w:rPr>
              <w:t>(check each that applies)</w:t>
            </w:r>
          </w:p>
        </w:tc>
      </w:tr>
      <w:tr w:rsidR="00744D31" w:rsidRPr="004A3B19" w:rsidTr="00F73665">
        <w:tc>
          <w:tcPr>
            <w:tcW w:w="2201" w:type="dxa"/>
          </w:tcPr>
          <w:p w:rsidR="00744D31" w:rsidRPr="004A3B19" w:rsidRDefault="00744D31" w:rsidP="00F73665">
            <w:pPr>
              <w:rPr>
                <w:i/>
                <w:sz w:val="24"/>
                <w:szCs w:val="24"/>
              </w:rPr>
            </w:pPr>
          </w:p>
        </w:tc>
        <w:tc>
          <w:tcPr>
            <w:tcW w:w="2501" w:type="dxa"/>
          </w:tcPr>
          <w:p w:rsidR="00744D31" w:rsidRPr="006B251F" w:rsidRDefault="00744D31" w:rsidP="00F73665">
            <w:pPr>
              <w:rPr>
                <w:i/>
                <w:sz w:val="22"/>
                <w:szCs w:val="22"/>
              </w:rPr>
            </w:pPr>
            <w:r w:rsidRPr="006B251F">
              <w:rPr>
                <w:b/>
                <w:i/>
                <w:sz w:val="22"/>
                <w:szCs w:val="22"/>
              </w:rPr>
              <w:sym w:font="Wingdings 2" w:char="F052"/>
            </w:r>
            <w:r w:rsidRPr="006B251F">
              <w:rPr>
                <w:b/>
                <w:i/>
                <w:sz w:val="22"/>
                <w:szCs w:val="22"/>
              </w:rPr>
              <w:t xml:space="preserve"> </w:t>
            </w:r>
            <w:r w:rsidRPr="006B251F">
              <w:rPr>
                <w:i/>
                <w:sz w:val="22"/>
                <w:szCs w:val="22"/>
              </w:rPr>
              <w:t>State Medicaid Agency</w:t>
            </w:r>
          </w:p>
        </w:tc>
        <w:tc>
          <w:tcPr>
            <w:tcW w:w="2390" w:type="dxa"/>
          </w:tcPr>
          <w:p w:rsidR="00744D31" w:rsidRPr="006B251F" w:rsidRDefault="00744D31" w:rsidP="00F73665">
            <w:pPr>
              <w:rPr>
                <w:i/>
                <w:sz w:val="22"/>
                <w:szCs w:val="22"/>
              </w:rPr>
            </w:pPr>
            <w:r w:rsidRPr="006B251F">
              <w:rPr>
                <w:i/>
                <w:sz w:val="22"/>
                <w:szCs w:val="22"/>
              </w:rPr>
              <w:sym w:font="Wingdings" w:char="F0A8"/>
            </w:r>
            <w:r w:rsidRPr="006B251F">
              <w:rPr>
                <w:i/>
                <w:sz w:val="22"/>
                <w:szCs w:val="22"/>
              </w:rPr>
              <w:t xml:space="preserve"> Weekly</w:t>
            </w:r>
          </w:p>
        </w:tc>
        <w:tc>
          <w:tcPr>
            <w:tcW w:w="2484" w:type="dxa"/>
            <w:gridSpan w:val="2"/>
          </w:tcPr>
          <w:p w:rsidR="00744D31" w:rsidRPr="006B251F" w:rsidRDefault="00744D31" w:rsidP="00F73665">
            <w:pPr>
              <w:rPr>
                <w:i/>
                <w:sz w:val="22"/>
                <w:szCs w:val="22"/>
              </w:rPr>
            </w:pPr>
            <w:r w:rsidRPr="006B251F">
              <w:rPr>
                <w:i/>
                <w:sz w:val="22"/>
                <w:szCs w:val="22"/>
              </w:rPr>
              <w:sym w:font="Wingdings 2" w:char="F052"/>
            </w:r>
            <w:r w:rsidRPr="006B251F">
              <w:rPr>
                <w:i/>
                <w:sz w:val="22"/>
                <w:szCs w:val="22"/>
              </w:rPr>
              <w:t xml:space="preserve"> 100% Review</w:t>
            </w:r>
          </w:p>
        </w:tc>
      </w:tr>
      <w:tr w:rsidR="00744D31" w:rsidRPr="004A3B19" w:rsidTr="00F73665">
        <w:tc>
          <w:tcPr>
            <w:tcW w:w="2201" w:type="dxa"/>
            <w:shd w:val="solid" w:color="auto" w:fill="auto"/>
          </w:tcPr>
          <w:p w:rsidR="00744D31" w:rsidRPr="004A3B19" w:rsidRDefault="00744D31" w:rsidP="00F73665">
            <w:pPr>
              <w:rPr>
                <w:i/>
                <w:sz w:val="24"/>
                <w:szCs w:val="24"/>
              </w:rPr>
            </w:pPr>
          </w:p>
        </w:tc>
        <w:tc>
          <w:tcPr>
            <w:tcW w:w="2501" w:type="dxa"/>
          </w:tcPr>
          <w:p w:rsidR="00744D31" w:rsidRPr="006B251F" w:rsidRDefault="00744D31" w:rsidP="00F73665">
            <w:pPr>
              <w:rPr>
                <w:i/>
                <w:sz w:val="22"/>
                <w:szCs w:val="22"/>
              </w:rPr>
            </w:pPr>
            <w:r w:rsidRPr="006B251F">
              <w:rPr>
                <w:i/>
                <w:sz w:val="22"/>
                <w:szCs w:val="22"/>
              </w:rPr>
              <w:sym w:font="Wingdings" w:char="F0A8"/>
            </w:r>
            <w:r w:rsidRPr="006B251F">
              <w:rPr>
                <w:i/>
                <w:sz w:val="22"/>
                <w:szCs w:val="22"/>
              </w:rPr>
              <w:t xml:space="preserve"> Operating Agency</w:t>
            </w:r>
          </w:p>
        </w:tc>
        <w:tc>
          <w:tcPr>
            <w:tcW w:w="2390" w:type="dxa"/>
          </w:tcPr>
          <w:p w:rsidR="00744D31" w:rsidRPr="006B251F" w:rsidRDefault="00744D31" w:rsidP="00F73665">
            <w:pPr>
              <w:rPr>
                <w:i/>
                <w:sz w:val="22"/>
                <w:szCs w:val="22"/>
              </w:rPr>
            </w:pPr>
            <w:r w:rsidRPr="006B251F">
              <w:rPr>
                <w:i/>
                <w:sz w:val="22"/>
                <w:szCs w:val="22"/>
              </w:rPr>
              <w:sym w:font="Wingdings" w:char="F0A8"/>
            </w:r>
            <w:r w:rsidRPr="006B251F">
              <w:rPr>
                <w:i/>
                <w:sz w:val="22"/>
                <w:szCs w:val="22"/>
              </w:rPr>
              <w:t xml:space="preserve"> Monthly</w:t>
            </w:r>
          </w:p>
        </w:tc>
        <w:tc>
          <w:tcPr>
            <w:tcW w:w="2484" w:type="dxa"/>
            <w:gridSpan w:val="2"/>
            <w:tcBorders>
              <w:bottom w:val="single" w:sz="4" w:space="0" w:color="auto"/>
            </w:tcBorders>
          </w:tcPr>
          <w:p w:rsidR="00744D31" w:rsidRPr="006B251F" w:rsidRDefault="00744D31" w:rsidP="00F73665">
            <w:pPr>
              <w:rPr>
                <w:i/>
                <w:sz w:val="22"/>
                <w:szCs w:val="22"/>
              </w:rPr>
            </w:pPr>
            <w:r w:rsidRPr="006B251F">
              <w:rPr>
                <w:i/>
                <w:sz w:val="22"/>
                <w:szCs w:val="22"/>
              </w:rPr>
              <w:sym w:font="Wingdings" w:char="F0A8"/>
            </w:r>
            <w:r w:rsidRPr="006B251F">
              <w:rPr>
                <w:i/>
                <w:sz w:val="22"/>
                <w:szCs w:val="22"/>
              </w:rPr>
              <w:t xml:space="preserve"> Less than 100% Review</w:t>
            </w:r>
          </w:p>
        </w:tc>
      </w:tr>
      <w:tr w:rsidR="00744D31" w:rsidRPr="004A3B19" w:rsidTr="00F73665">
        <w:tc>
          <w:tcPr>
            <w:tcW w:w="2201" w:type="dxa"/>
            <w:shd w:val="solid" w:color="auto" w:fill="auto"/>
          </w:tcPr>
          <w:p w:rsidR="00744D31" w:rsidRPr="004A3B19" w:rsidRDefault="00744D31" w:rsidP="00F73665">
            <w:pPr>
              <w:rPr>
                <w:i/>
                <w:sz w:val="24"/>
                <w:szCs w:val="24"/>
              </w:rPr>
            </w:pPr>
          </w:p>
        </w:tc>
        <w:tc>
          <w:tcPr>
            <w:tcW w:w="2501" w:type="dxa"/>
          </w:tcPr>
          <w:p w:rsidR="00744D31" w:rsidRPr="006B251F" w:rsidRDefault="00744D31" w:rsidP="00F73665">
            <w:pPr>
              <w:rPr>
                <w:i/>
                <w:sz w:val="22"/>
                <w:szCs w:val="22"/>
              </w:rPr>
            </w:pPr>
            <w:r w:rsidRPr="006B251F">
              <w:rPr>
                <w:i/>
                <w:sz w:val="22"/>
                <w:szCs w:val="22"/>
              </w:rPr>
              <w:sym w:font="Wingdings" w:char="F0A8"/>
            </w:r>
            <w:r w:rsidRPr="006B251F">
              <w:rPr>
                <w:i/>
                <w:sz w:val="22"/>
                <w:szCs w:val="22"/>
              </w:rPr>
              <w:t xml:space="preserve"> Sub-State Entity</w:t>
            </w:r>
          </w:p>
        </w:tc>
        <w:tc>
          <w:tcPr>
            <w:tcW w:w="2390" w:type="dxa"/>
          </w:tcPr>
          <w:p w:rsidR="00744D31" w:rsidRPr="006B251F" w:rsidRDefault="00744D31" w:rsidP="00F73665">
            <w:pPr>
              <w:rPr>
                <w:i/>
                <w:sz w:val="22"/>
                <w:szCs w:val="22"/>
              </w:rPr>
            </w:pPr>
            <w:r w:rsidRPr="006B251F">
              <w:rPr>
                <w:i/>
                <w:sz w:val="22"/>
                <w:szCs w:val="22"/>
              </w:rPr>
              <w:sym w:font="Wingdings" w:char="F0A8"/>
            </w:r>
            <w:r w:rsidRPr="006B251F">
              <w:rPr>
                <w:i/>
                <w:sz w:val="22"/>
                <w:szCs w:val="22"/>
              </w:rPr>
              <w:t>Quarterly</w:t>
            </w:r>
          </w:p>
        </w:tc>
        <w:tc>
          <w:tcPr>
            <w:tcW w:w="348" w:type="dxa"/>
            <w:tcBorders>
              <w:bottom w:val="single" w:sz="4" w:space="0" w:color="auto"/>
            </w:tcBorders>
            <w:shd w:val="solid" w:color="auto" w:fill="auto"/>
          </w:tcPr>
          <w:p w:rsidR="00744D31" w:rsidRPr="006B251F" w:rsidRDefault="00744D31" w:rsidP="00F73665">
            <w:pPr>
              <w:rPr>
                <w:i/>
                <w:sz w:val="22"/>
                <w:szCs w:val="22"/>
              </w:rPr>
            </w:pPr>
          </w:p>
        </w:tc>
        <w:tc>
          <w:tcPr>
            <w:tcW w:w="2136" w:type="dxa"/>
            <w:tcBorders>
              <w:bottom w:val="single" w:sz="4" w:space="0" w:color="auto"/>
            </w:tcBorders>
            <w:shd w:val="clear" w:color="auto" w:fill="auto"/>
          </w:tcPr>
          <w:p w:rsidR="00744D31" w:rsidRPr="006B251F" w:rsidRDefault="00744D31" w:rsidP="00F73665">
            <w:pPr>
              <w:rPr>
                <w:i/>
                <w:sz w:val="22"/>
                <w:szCs w:val="22"/>
              </w:rPr>
            </w:pPr>
            <w:r w:rsidRPr="006B251F">
              <w:rPr>
                <w:i/>
                <w:sz w:val="22"/>
                <w:szCs w:val="22"/>
              </w:rPr>
              <w:sym w:font="Wingdings" w:char="F0A8"/>
            </w:r>
            <w:r w:rsidRPr="006B251F">
              <w:rPr>
                <w:i/>
                <w:sz w:val="22"/>
                <w:szCs w:val="22"/>
              </w:rPr>
              <w:t xml:space="preserve"> Representative Sample; Confidence Interval =</w:t>
            </w:r>
          </w:p>
        </w:tc>
      </w:tr>
      <w:tr w:rsidR="00744D31" w:rsidRPr="004A3B19" w:rsidTr="00F73665">
        <w:tc>
          <w:tcPr>
            <w:tcW w:w="2201" w:type="dxa"/>
            <w:shd w:val="solid" w:color="auto" w:fill="auto"/>
          </w:tcPr>
          <w:p w:rsidR="00744D31" w:rsidRPr="004A3B19" w:rsidRDefault="00744D31" w:rsidP="00F73665">
            <w:pPr>
              <w:rPr>
                <w:i/>
                <w:sz w:val="24"/>
                <w:szCs w:val="24"/>
              </w:rPr>
            </w:pPr>
          </w:p>
        </w:tc>
        <w:tc>
          <w:tcPr>
            <w:tcW w:w="2501" w:type="dxa"/>
          </w:tcPr>
          <w:p w:rsidR="00744D31" w:rsidRPr="006B251F" w:rsidRDefault="00744D31" w:rsidP="00F73665">
            <w:pPr>
              <w:rPr>
                <w:i/>
                <w:sz w:val="22"/>
                <w:szCs w:val="22"/>
              </w:rPr>
            </w:pPr>
            <w:r w:rsidRPr="006B251F">
              <w:rPr>
                <w:i/>
                <w:sz w:val="22"/>
                <w:szCs w:val="22"/>
              </w:rPr>
              <w:sym w:font="Wingdings" w:char="F0A8"/>
            </w:r>
            <w:r w:rsidRPr="006B251F">
              <w:rPr>
                <w:i/>
                <w:sz w:val="22"/>
                <w:szCs w:val="22"/>
              </w:rPr>
              <w:t xml:space="preserve"> Other </w:t>
            </w:r>
          </w:p>
          <w:p w:rsidR="00744D31" w:rsidRPr="006B251F" w:rsidRDefault="00744D31" w:rsidP="00F73665">
            <w:pPr>
              <w:rPr>
                <w:i/>
                <w:sz w:val="22"/>
                <w:szCs w:val="22"/>
              </w:rPr>
            </w:pPr>
            <w:r w:rsidRPr="006B251F">
              <w:rPr>
                <w:i/>
                <w:sz w:val="22"/>
                <w:szCs w:val="22"/>
              </w:rPr>
              <w:t>Specify:</w:t>
            </w:r>
          </w:p>
        </w:tc>
        <w:tc>
          <w:tcPr>
            <w:tcW w:w="2390" w:type="dxa"/>
          </w:tcPr>
          <w:p w:rsidR="00744D31" w:rsidRPr="006B251F" w:rsidRDefault="00744D31" w:rsidP="00F73665">
            <w:pPr>
              <w:rPr>
                <w:i/>
                <w:sz w:val="22"/>
                <w:szCs w:val="22"/>
              </w:rPr>
            </w:pPr>
            <w:r w:rsidRPr="006B251F">
              <w:rPr>
                <w:b/>
                <w:i/>
                <w:sz w:val="22"/>
                <w:szCs w:val="22"/>
              </w:rPr>
              <w:sym w:font="Wingdings 2" w:char="F052"/>
            </w:r>
            <w:r w:rsidRPr="006B251F">
              <w:rPr>
                <w:b/>
                <w:i/>
                <w:sz w:val="22"/>
                <w:szCs w:val="22"/>
              </w:rPr>
              <w:t xml:space="preserve"> </w:t>
            </w:r>
            <w:r w:rsidRPr="006B251F">
              <w:rPr>
                <w:i/>
                <w:sz w:val="22"/>
                <w:szCs w:val="22"/>
              </w:rPr>
              <w:t xml:space="preserve"> Annually</w:t>
            </w:r>
          </w:p>
        </w:tc>
        <w:tc>
          <w:tcPr>
            <w:tcW w:w="348" w:type="dxa"/>
            <w:tcBorders>
              <w:bottom w:val="single" w:sz="4" w:space="0" w:color="auto"/>
            </w:tcBorders>
            <w:shd w:val="solid" w:color="auto" w:fill="auto"/>
          </w:tcPr>
          <w:p w:rsidR="00744D31" w:rsidRPr="006B251F" w:rsidRDefault="00744D31" w:rsidP="00F73665">
            <w:pPr>
              <w:rPr>
                <w:i/>
                <w:sz w:val="22"/>
                <w:szCs w:val="22"/>
              </w:rPr>
            </w:pPr>
          </w:p>
        </w:tc>
        <w:tc>
          <w:tcPr>
            <w:tcW w:w="2136" w:type="dxa"/>
            <w:tcBorders>
              <w:bottom w:val="single" w:sz="4" w:space="0" w:color="auto"/>
            </w:tcBorders>
            <w:shd w:val="pct10" w:color="auto" w:fill="auto"/>
          </w:tcPr>
          <w:p w:rsidR="00744D31" w:rsidRPr="006B251F" w:rsidRDefault="00744D31" w:rsidP="00F73665">
            <w:pPr>
              <w:rPr>
                <w:i/>
                <w:sz w:val="22"/>
                <w:szCs w:val="22"/>
              </w:rPr>
            </w:pPr>
          </w:p>
        </w:tc>
      </w:tr>
      <w:tr w:rsidR="00744D31" w:rsidRPr="004A3B19" w:rsidTr="00F73665">
        <w:tc>
          <w:tcPr>
            <w:tcW w:w="2201" w:type="dxa"/>
            <w:tcBorders>
              <w:bottom w:val="single" w:sz="4" w:space="0" w:color="auto"/>
            </w:tcBorders>
          </w:tcPr>
          <w:p w:rsidR="00744D31" w:rsidRPr="004A3B19" w:rsidRDefault="00744D31" w:rsidP="00F73665">
            <w:pPr>
              <w:rPr>
                <w:i/>
                <w:sz w:val="24"/>
                <w:szCs w:val="24"/>
              </w:rPr>
            </w:pPr>
          </w:p>
        </w:tc>
        <w:tc>
          <w:tcPr>
            <w:tcW w:w="2501" w:type="dxa"/>
            <w:tcBorders>
              <w:bottom w:val="single" w:sz="4" w:space="0" w:color="auto"/>
            </w:tcBorders>
            <w:shd w:val="pct10" w:color="auto" w:fill="auto"/>
          </w:tcPr>
          <w:p w:rsidR="00744D31" w:rsidRPr="006B251F" w:rsidRDefault="00744D31" w:rsidP="00F73665">
            <w:pPr>
              <w:rPr>
                <w:i/>
                <w:sz w:val="22"/>
                <w:szCs w:val="22"/>
              </w:rPr>
            </w:pPr>
          </w:p>
        </w:tc>
        <w:tc>
          <w:tcPr>
            <w:tcW w:w="2390" w:type="dxa"/>
            <w:tcBorders>
              <w:bottom w:val="single" w:sz="4" w:space="0" w:color="auto"/>
            </w:tcBorders>
          </w:tcPr>
          <w:p w:rsidR="00744D31" w:rsidRPr="006B251F" w:rsidRDefault="00744D31" w:rsidP="00F73665">
            <w:pPr>
              <w:rPr>
                <w:i/>
                <w:sz w:val="22"/>
                <w:szCs w:val="22"/>
              </w:rPr>
            </w:pPr>
            <w:r w:rsidRPr="006B251F">
              <w:rPr>
                <w:i/>
                <w:sz w:val="22"/>
                <w:szCs w:val="22"/>
              </w:rPr>
              <w:sym w:font="Wingdings" w:char="F0A8"/>
            </w:r>
            <w:r w:rsidRPr="006B251F">
              <w:rPr>
                <w:i/>
                <w:sz w:val="22"/>
                <w:szCs w:val="22"/>
              </w:rPr>
              <w:t xml:space="preserve"> Continuously and Ongoing</w:t>
            </w:r>
          </w:p>
        </w:tc>
        <w:tc>
          <w:tcPr>
            <w:tcW w:w="348" w:type="dxa"/>
            <w:tcBorders>
              <w:bottom w:val="single" w:sz="4" w:space="0" w:color="auto"/>
            </w:tcBorders>
            <w:shd w:val="solid" w:color="auto" w:fill="auto"/>
          </w:tcPr>
          <w:p w:rsidR="00744D31" w:rsidRPr="006B251F" w:rsidRDefault="00744D31" w:rsidP="00F73665">
            <w:pPr>
              <w:rPr>
                <w:i/>
                <w:sz w:val="22"/>
                <w:szCs w:val="22"/>
              </w:rPr>
            </w:pPr>
          </w:p>
        </w:tc>
        <w:tc>
          <w:tcPr>
            <w:tcW w:w="2136" w:type="dxa"/>
            <w:tcBorders>
              <w:bottom w:val="single" w:sz="4" w:space="0" w:color="auto"/>
            </w:tcBorders>
            <w:shd w:val="clear" w:color="auto" w:fill="auto"/>
          </w:tcPr>
          <w:p w:rsidR="00744D31" w:rsidRPr="006B251F" w:rsidRDefault="00744D31" w:rsidP="00F73665">
            <w:pPr>
              <w:rPr>
                <w:i/>
                <w:sz w:val="22"/>
                <w:szCs w:val="22"/>
              </w:rPr>
            </w:pPr>
            <w:r w:rsidRPr="006B251F">
              <w:rPr>
                <w:i/>
                <w:sz w:val="22"/>
                <w:szCs w:val="22"/>
              </w:rPr>
              <w:sym w:font="Wingdings" w:char="F0A8"/>
            </w:r>
            <w:r w:rsidRPr="006B251F">
              <w:rPr>
                <w:i/>
                <w:sz w:val="22"/>
                <w:szCs w:val="22"/>
              </w:rPr>
              <w:t xml:space="preserve"> Stratified: Describe Group:</w:t>
            </w:r>
          </w:p>
        </w:tc>
      </w:tr>
      <w:tr w:rsidR="00744D31" w:rsidRPr="004A3B19" w:rsidTr="00F73665">
        <w:tc>
          <w:tcPr>
            <w:tcW w:w="2201" w:type="dxa"/>
            <w:tcBorders>
              <w:bottom w:val="single" w:sz="4" w:space="0" w:color="auto"/>
            </w:tcBorders>
          </w:tcPr>
          <w:p w:rsidR="00744D31" w:rsidRPr="004A3B19" w:rsidRDefault="00744D31" w:rsidP="00F73665">
            <w:pPr>
              <w:rPr>
                <w:i/>
                <w:sz w:val="24"/>
                <w:szCs w:val="24"/>
              </w:rPr>
            </w:pPr>
          </w:p>
        </w:tc>
        <w:tc>
          <w:tcPr>
            <w:tcW w:w="2501" w:type="dxa"/>
            <w:tcBorders>
              <w:bottom w:val="single" w:sz="4" w:space="0" w:color="auto"/>
            </w:tcBorders>
            <w:shd w:val="pct10" w:color="auto" w:fill="auto"/>
          </w:tcPr>
          <w:p w:rsidR="00744D31" w:rsidRPr="006B251F" w:rsidRDefault="00744D31" w:rsidP="00F73665">
            <w:pPr>
              <w:rPr>
                <w:i/>
                <w:sz w:val="22"/>
                <w:szCs w:val="22"/>
              </w:rPr>
            </w:pPr>
          </w:p>
        </w:tc>
        <w:tc>
          <w:tcPr>
            <w:tcW w:w="2390" w:type="dxa"/>
            <w:tcBorders>
              <w:bottom w:val="single" w:sz="4" w:space="0" w:color="auto"/>
            </w:tcBorders>
          </w:tcPr>
          <w:p w:rsidR="00744D31" w:rsidRPr="006B251F" w:rsidRDefault="00744D31" w:rsidP="00F73665">
            <w:pPr>
              <w:rPr>
                <w:i/>
                <w:sz w:val="22"/>
                <w:szCs w:val="22"/>
              </w:rPr>
            </w:pPr>
            <w:r w:rsidRPr="006B251F">
              <w:rPr>
                <w:i/>
                <w:sz w:val="22"/>
                <w:szCs w:val="22"/>
              </w:rPr>
              <w:sym w:font="Wingdings" w:char="F0A8"/>
            </w:r>
            <w:r w:rsidRPr="006B251F">
              <w:rPr>
                <w:i/>
                <w:sz w:val="22"/>
                <w:szCs w:val="22"/>
              </w:rPr>
              <w:t xml:space="preserve"> Other</w:t>
            </w:r>
          </w:p>
          <w:p w:rsidR="00744D31" w:rsidRPr="006B251F" w:rsidRDefault="00744D31" w:rsidP="00F73665">
            <w:pPr>
              <w:rPr>
                <w:i/>
                <w:sz w:val="22"/>
                <w:szCs w:val="22"/>
              </w:rPr>
            </w:pPr>
            <w:r w:rsidRPr="006B251F">
              <w:rPr>
                <w:i/>
                <w:sz w:val="22"/>
                <w:szCs w:val="22"/>
              </w:rPr>
              <w:t>Specify:</w:t>
            </w:r>
          </w:p>
        </w:tc>
        <w:tc>
          <w:tcPr>
            <w:tcW w:w="348" w:type="dxa"/>
            <w:tcBorders>
              <w:bottom w:val="single" w:sz="4" w:space="0" w:color="auto"/>
            </w:tcBorders>
            <w:shd w:val="solid" w:color="auto" w:fill="auto"/>
          </w:tcPr>
          <w:p w:rsidR="00744D31" w:rsidRPr="006B251F" w:rsidRDefault="00744D31" w:rsidP="00F73665">
            <w:pPr>
              <w:rPr>
                <w:i/>
                <w:sz w:val="22"/>
                <w:szCs w:val="22"/>
              </w:rPr>
            </w:pPr>
          </w:p>
        </w:tc>
        <w:tc>
          <w:tcPr>
            <w:tcW w:w="2136" w:type="dxa"/>
            <w:tcBorders>
              <w:bottom w:val="single" w:sz="4" w:space="0" w:color="auto"/>
            </w:tcBorders>
            <w:shd w:val="pct10" w:color="auto" w:fill="auto"/>
          </w:tcPr>
          <w:p w:rsidR="00744D31" w:rsidRPr="006B251F" w:rsidRDefault="00744D31" w:rsidP="00F73665">
            <w:pPr>
              <w:rPr>
                <w:i/>
                <w:sz w:val="22"/>
                <w:szCs w:val="22"/>
              </w:rPr>
            </w:pPr>
          </w:p>
        </w:tc>
      </w:tr>
      <w:tr w:rsidR="00744D31" w:rsidRPr="004A3B19" w:rsidTr="00F73665">
        <w:tc>
          <w:tcPr>
            <w:tcW w:w="2201" w:type="dxa"/>
            <w:tcBorders>
              <w:top w:val="single" w:sz="4" w:space="0" w:color="auto"/>
              <w:left w:val="single" w:sz="4" w:space="0" w:color="auto"/>
              <w:bottom w:val="single" w:sz="4" w:space="0" w:color="auto"/>
              <w:right w:val="single" w:sz="4" w:space="0" w:color="auto"/>
            </w:tcBorders>
          </w:tcPr>
          <w:p w:rsidR="00744D31" w:rsidRPr="004A3B19" w:rsidRDefault="00744D31" w:rsidP="00F73665">
            <w:pPr>
              <w:rPr>
                <w:i/>
                <w:sz w:val="24"/>
                <w:szCs w:val="24"/>
              </w:rPr>
            </w:pPr>
          </w:p>
        </w:tc>
        <w:tc>
          <w:tcPr>
            <w:tcW w:w="2501" w:type="dxa"/>
            <w:tcBorders>
              <w:top w:val="single" w:sz="4" w:space="0" w:color="auto"/>
              <w:left w:val="single" w:sz="4" w:space="0" w:color="auto"/>
              <w:bottom w:val="single" w:sz="4" w:space="0" w:color="auto"/>
              <w:right w:val="single" w:sz="4" w:space="0" w:color="auto"/>
            </w:tcBorders>
          </w:tcPr>
          <w:p w:rsidR="00744D31" w:rsidRPr="006B251F" w:rsidRDefault="00744D31" w:rsidP="00F7366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44D31" w:rsidRPr="006B251F" w:rsidRDefault="00744D31" w:rsidP="00F73665">
            <w:pPr>
              <w:rPr>
                <w:i/>
                <w:sz w:val="22"/>
                <w:szCs w:val="22"/>
              </w:rPr>
            </w:pPr>
          </w:p>
        </w:tc>
        <w:tc>
          <w:tcPr>
            <w:tcW w:w="348" w:type="dxa"/>
            <w:tcBorders>
              <w:top w:val="single" w:sz="4" w:space="0" w:color="auto"/>
              <w:left w:val="single" w:sz="4" w:space="0" w:color="auto"/>
              <w:bottom w:val="single" w:sz="4" w:space="0" w:color="auto"/>
              <w:right w:val="single" w:sz="4" w:space="0" w:color="auto"/>
            </w:tcBorders>
            <w:shd w:val="solid" w:color="auto" w:fill="auto"/>
          </w:tcPr>
          <w:p w:rsidR="00744D31" w:rsidRPr="006B251F" w:rsidRDefault="00744D31" w:rsidP="00F73665">
            <w:pPr>
              <w:rPr>
                <w:i/>
                <w:sz w:val="22"/>
                <w:szCs w:val="22"/>
              </w:rPr>
            </w:pPr>
          </w:p>
        </w:tc>
        <w:tc>
          <w:tcPr>
            <w:tcW w:w="2136" w:type="dxa"/>
            <w:tcBorders>
              <w:top w:val="single" w:sz="4" w:space="0" w:color="auto"/>
              <w:left w:val="single" w:sz="4" w:space="0" w:color="auto"/>
              <w:bottom w:val="single" w:sz="4" w:space="0" w:color="auto"/>
              <w:right w:val="single" w:sz="4" w:space="0" w:color="auto"/>
            </w:tcBorders>
          </w:tcPr>
          <w:p w:rsidR="00744D31" w:rsidRPr="006B251F" w:rsidRDefault="00744D31" w:rsidP="00F73665">
            <w:pPr>
              <w:rPr>
                <w:i/>
                <w:sz w:val="22"/>
                <w:szCs w:val="22"/>
              </w:rPr>
            </w:pPr>
            <w:r w:rsidRPr="006B251F">
              <w:rPr>
                <w:i/>
                <w:sz w:val="22"/>
                <w:szCs w:val="22"/>
              </w:rPr>
              <w:sym w:font="Wingdings" w:char="F0A8"/>
            </w:r>
            <w:r w:rsidRPr="006B251F">
              <w:rPr>
                <w:i/>
                <w:sz w:val="22"/>
                <w:szCs w:val="22"/>
              </w:rPr>
              <w:t xml:space="preserve"> Other Specify:</w:t>
            </w:r>
          </w:p>
        </w:tc>
      </w:tr>
      <w:tr w:rsidR="00744D31" w:rsidRPr="004A3B19" w:rsidTr="00F73665">
        <w:tc>
          <w:tcPr>
            <w:tcW w:w="2201" w:type="dxa"/>
            <w:tcBorders>
              <w:top w:val="single" w:sz="4" w:space="0" w:color="auto"/>
              <w:left w:val="single" w:sz="4" w:space="0" w:color="auto"/>
              <w:bottom w:val="single" w:sz="4" w:space="0" w:color="auto"/>
              <w:right w:val="single" w:sz="4" w:space="0" w:color="auto"/>
            </w:tcBorders>
            <w:shd w:val="pct10" w:color="auto" w:fill="auto"/>
          </w:tcPr>
          <w:p w:rsidR="00744D31" w:rsidRPr="004A3B19" w:rsidRDefault="00744D31" w:rsidP="00F73665">
            <w:pPr>
              <w:rPr>
                <w:i/>
                <w:sz w:val="24"/>
                <w:szCs w:val="24"/>
              </w:rPr>
            </w:pPr>
          </w:p>
        </w:tc>
        <w:tc>
          <w:tcPr>
            <w:tcW w:w="2501" w:type="dxa"/>
            <w:tcBorders>
              <w:top w:val="single" w:sz="4" w:space="0" w:color="auto"/>
              <w:left w:val="single" w:sz="4" w:space="0" w:color="auto"/>
              <w:bottom w:val="single" w:sz="4" w:space="0" w:color="auto"/>
              <w:right w:val="single" w:sz="4" w:space="0" w:color="auto"/>
            </w:tcBorders>
            <w:shd w:val="pct10" w:color="auto" w:fill="auto"/>
          </w:tcPr>
          <w:p w:rsidR="00744D31" w:rsidRPr="004A3B19" w:rsidRDefault="00744D31" w:rsidP="00F73665">
            <w:pPr>
              <w:rPr>
                <w:i/>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44D31" w:rsidRPr="004A3B19" w:rsidRDefault="00744D31" w:rsidP="00F73665">
            <w:pPr>
              <w:rPr>
                <w:i/>
              </w:rPr>
            </w:pPr>
          </w:p>
        </w:tc>
        <w:tc>
          <w:tcPr>
            <w:tcW w:w="348" w:type="dxa"/>
            <w:tcBorders>
              <w:top w:val="single" w:sz="4" w:space="0" w:color="auto"/>
              <w:left w:val="single" w:sz="4" w:space="0" w:color="auto"/>
              <w:bottom w:val="single" w:sz="4" w:space="0" w:color="auto"/>
              <w:right w:val="single" w:sz="4" w:space="0" w:color="auto"/>
            </w:tcBorders>
            <w:shd w:val="solid" w:color="auto" w:fill="auto"/>
          </w:tcPr>
          <w:p w:rsidR="00744D31" w:rsidRPr="004A3B19" w:rsidRDefault="00744D31" w:rsidP="00F73665">
            <w:pPr>
              <w:rPr>
                <w:i/>
                <w:sz w:val="24"/>
                <w:szCs w:val="24"/>
              </w:rPr>
            </w:pPr>
          </w:p>
        </w:tc>
        <w:tc>
          <w:tcPr>
            <w:tcW w:w="2136" w:type="dxa"/>
            <w:tcBorders>
              <w:top w:val="single" w:sz="4" w:space="0" w:color="auto"/>
              <w:left w:val="single" w:sz="4" w:space="0" w:color="auto"/>
              <w:bottom w:val="single" w:sz="4" w:space="0" w:color="auto"/>
              <w:right w:val="single" w:sz="4" w:space="0" w:color="auto"/>
            </w:tcBorders>
            <w:shd w:val="pct10" w:color="auto" w:fill="auto"/>
          </w:tcPr>
          <w:p w:rsidR="00744D31" w:rsidRPr="004A3B19" w:rsidRDefault="00744D31" w:rsidP="00F73665">
            <w:pPr>
              <w:rPr>
                <w:i/>
                <w:sz w:val="24"/>
                <w:szCs w:val="24"/>
              </w:rPr>
            </w:pPr>
          </w:p>
        </w:tc>
      </w:tr>
    </w:tbl>
    <w:p w:rsidR="00744D31" w:rsidRDefault="00744D31" w:rsidP="00744D31">
      <w:pPr>
        <w:spacing w:after="0" w:line="240" w:lineRule="auto"/>
        <w:rPr>
          <w:rFonts w:ascii="Times New Roman" w:eastAsia="Times New Roman" w:hAnsi="Times New Roman" w:cs="Times New Roman"/>
          <w:sz w:val="24"/>
          <w:szCs w:val="24"/>
        </w:rPr>
      </w:pPr>
    </w:p>
    <w:p w:rsidR="00744D31" w:rsidRPr="004A3B19" w:rsidRDefault="00744D31" w:rsidP="00744D31">
      <w:pPr>
        <w:spacing w:after="0" w:line="240" w:lineRule="auto"/>
        <w:rPr>
          <w:rFonts w:ascii="Times New Roman" w:eastAsia="Times New Roman" w:hAnsi="Times New Roman" w:cs="Times New Roman"/>
          <w:sz w:val="24"/>
          <w:szCs w:val="24"/>
        </w:rPr>
      </w:pPr>
    </w:p>
    <w:p w:rsidR="00744D31" w:rsidRDefault="00744D31" w:rsidP="00744D31">
      <w:pPr>
        <w:spacing w:after="0" w:line="240" w:lineRule="auto"/>
        <w:rPr>
          <w:rFonts w:ascii="Times New Roman" w:eastAsia="Times New Roman" w:hAnsi="Times New Roman" w:cs="Times New Roman"/>
          <w:b/>
          <w:i/>
          <w:sz w:val="24"/>
          <w:szCs w:val="24"/>
        </w:rPr>
      </w:pPr>
      <w:r w:rsidRPr="004A3B19">
        <w:rPr>
          <w:rFonts w:ascii="Times New Roman" w:eastAsia="Times New Roman" w:hAnsi="Times New Roman" w:cs="Times New Roman"/>
          <w:b/>
          <w:i/>
          <w:sz w:val="24"/>
          <w:szCs w:val="24"/>
        </w:rPr>
        <w:t>Data Aggregation and Analysis</w:t>
      </w:r>
    </w:p>
    <w:p w:rsidR="00744D31" w:rsidRPr="006B251F" w:rsidRDefault="00744D31" w:rsidP="00744D31">
      <w:pPr>
        <w:spacing w:after="0" w:line="240" w:lineRule="auto"/>
        <w:rPr>
          <w:rFonts w:ascii="Times New Roman" w:eastAsia="Times New Roman" w:hAnsi="Times New Roman" w:cs="Times New Roman"/>
          <w:b/>
          <w:i/>
          <w:sz w:val="24"/>
          <w:szCs w:val="24"/>
        </w:rPr>
      </w:pPr>
    </w:p>
    <w:tbl>
      <w:tblPr>
        <w:tblStyle w:val="TableGrid"/>
        <w:tblW w:w="0" w:type="auto"/>
        <w:tblLook w:val="01E0" w:firstRow="1" w:lastRow="1" w:firstColumn="1" w:lastColumn="1" w:noHBand="0" w:noVBand="0"/>
      </w:tblPr>
      <w:tblGrid>
        <w:gridCol w:w="3078"/>
        <w:gridCol w:w="4608"/>
      </w:tblGrid>
      <w:tr w:rsidR="00744D31" w:rsidRPr="004A3B19" w:rsidTr="00F73665">
        <w:tc>
          <w:tcPr>
            <w:tcW w:w="3078" w:type="dxa"/>
            <w:tcBorders>
              <w:top w:val="single" w:sz="4" w:space="0" w:color="auto"/>
              <w:left w:val="single" w:sz="4" w:space="0" w:color="auto"/>
              <w:bottom w:val="single" w:sz="4" w:space="0" w:color="auto"/>
              <w:right w:val="single" w:sz="4" w:space="0" w:color="auto"/>
            </w:tcBorders>
          </w:tcPr>
          <w:p w:rsidR="00744D31" w:rsidRPr="004A3B19" w:rsidRDefault="00744D31" w:rsidP="00F73665">
            <w:pPr>
              <w:rPr>
                <w:b/>
                <w:i/>
              </w:rPr>
            </w:pPr>
            <w:r w:rsidRPr="004A3B19">
              <w:rPr>
                <w:b/>
                <w:i/>
              </w:rPr>
              <w:t xml:space="preserve">Responsible Party for data aggregation and analysis </w:t>
            </w:r>
          </w:p>
          <w:p w:rsidR="00744D31" w:rsidRPr="004A3B19" w:rsidRDefault="00744D31" w:rsidP="00F73665">
            <w:pPr>
              <w:rPr>
                <w:b/>
                <w:i/>
              </w:rPr>
            </w:pPr>
            <w:r w:rsidRPr="004A3B19">
              <w:rPr>
                <w:i/>
                <w:sz w:val="24"/>
                <w:szCs w:val="24"/>
              </w:rPr>
              <w:t>(check each that applies</w:t>
            </w:r>
          </w:p>
        </w:tc>
        <w:tc>
          <w:tcPr>
            <w:tcW w:w="4608" w:type="dxa"/>
            <w:tcBorders>
              <w:top w:val="single" w:sz="4" w:space="0" w:color="auto"/>
              <w:left w:val="single" w:sz="4" w:space="0" w:color="auto"/>
              <w:bottom w:val="single" w:sz="4" w:space="0" w:color="auto"/>
              <w:right w:val="single" w:sz="4" w:space="0" w:color="auto"/>
            </w:tcBorders>
            <w:shd w:val="clear" w:color="auto" w:fill="auto"/>
          </w:tcPr>
          <w:p w:rsidR="00744D31" w:rsidRPr="004A3B19" w:rsidRDefault="00744D31" w:rsidP="00F73665">
            <w:pPr>
              <w:rPr>
                <w:b/>
                <w:i/>
              </w:rPr>
            </w:pPr>
            <w:r w:rsidRPr="004A3B19">
              <w:rPr>
                <w:b/>
                <w:i/>
              </w:rPr>
              <w:t>Frequency of data aggregation and analysis:</w:t>
            </w:r>
          </w:p>
          <w:p w:rsidR="00744D31" w:rsidRPr="004A3B19" w:rsidRDefault="00744D31" w:rsidP="00F73665">
            <w:pPr>
              <w:rPr>
                <w:b/>
                <w:i/>
              </w:rPr>
            </w:pPr>
            <w:r w:rsidRPr="004A3B19">
              <w:rPr>
                <w:i/>
                <w:sz w:val="24"/>
                <w:szCs w:val="24"/>
              </w:rPr>
              <w:t>(check each that applies</w:t>
            </w:r>
          </w:p>
        </w:tc>
      </w:tr>
      <w:tr w:rsidR="00744D31" w:rsidRPr="004A3B19" w:rsidTr="00F73665">
        <w:tc>
          <w:tcPr>
            <w:tcW w:w="3078" w:type="dxa"/>
            <w:tcBorders>
              <w:top w:val="single" w:sz="4" w:space="0" w:color="auto"/>
              <w:left w:val="single" w:sz="4" w:space="0" w:color="auto"/>
              <w:bottom w:val="single" w:sz="4" w:space="0" w:color="auto"/>
              <w:right w:val="single" w:sz="4" w:space="0" w:color="auto"/>
            </w:tcBorders>
          </w:tcPr>
          <w:p w:rsidR="00744D31" w:rsidRPr="006B251F" w:rsidRDefault="00744D31" w:rsidP="00F73665">
            <w:pPr>
              <w:rPr>
                <w:i/>
                <w:sz w:val="22"/>
                <w:szCs w:val="22"/>
              </w:rPr>
            </w:pPr>
            <w:r w:rsidRPr="006B251F">
              <w:rPr>
                <w:i/>
                <w:sz w:val="22"/>
                <w:szCs w:val="22"/>
              </w:rPr>
              <w:sym w:font="Wingdings 2" w:char="F052"/>
            </w:r>
            <w:r w:rsidRPr="006B251F">
              <w:rPr>
                <w:i/>
                <w:sz w:val="22"/>
                <w:szCs w:val="22"/>
              </w:rPr>
              <w:t xml:space="preserve"> State Medicaid Agency</w:t>
            </w:r>
          </w:p>
        </w:tc>
        <w:tc>
          <w:tcPr>
            <w:tcW w:w="4608" w:type="dxa"/>
            <w:tcBorders>
              <w:top w:val="single" w:sz="4" w:space="0" w:color="auto"/>
              <w:left w:val="single" w:sz="4" w:space="0" w:color="auto"/>
              <w:bottom w:val="single" w:sz="4" w:space="0" w:color="auto"/>
              <w:right w:val="single" w:sz="4" w:space="0" w:color="auto"/>
            </w:tcBorders>
            <w:shd w:val="clear" w:color="auto" w:fill="auto"/>
          </w:tcPr>
          <w:p w:rsidR="00744D31" w:rsidRPr="006B251F" w:rsidRDefault="00744D31" w:rsidP="00F73665">
            <w:pPr>
              <w:rPr>
                <w:i/>
                <w:sz w:val="22"/>
                <w:szCs w:val="22"/>
              </w:rPr>
            </w:pPr>
            <w:r w:rsidRPr="006B251F">
              <w:rPr>
                <w:i/>
                <w:sz w:val="22"/>
                <w:szCs w:val="22"/>
              </w:rPr>
              <w:sym w:font="Wingdings" w:char="F0A8"/>
            </w:r>
            <w:r w:rsidRPr="006B251F">
              <w:rPr>
                <w:i/>
                <w:sz w:val="22"/>
                <w:szCs w:val="22"/>
              </w:rPr>
              <w:t xml:space="preserve"> Weekly</w:t>
            </w:r>
          </w:p>
        </w:tc>
      </w:tr>
      <w:tr w:rsidR="00744D31" w:rsidRPr="004A3B19" w:rsidTr="00F73665">
        <w:tc>
          <w:tcPr>
            <w:tcW w:w="3078" w:type="dxa"/>
            <w:tcBorders>
              <w:top w:val="single" w:sz="4" w:space="0" w:color="auto"/>
              <w:left w:val="single" w:sz="4" w:space="0" w:color="auto"/>
              <w:bottom w:val="single" w:sz="4" w:space="0" w:color="auto"/>
              <w:right w:val="single" w:sz="4" w:space="0" w:color="auto"/>
            </w:tcBorders>
          </w:tcPr>
          <w:p w:rsidR="00744D31" w:rsidRPr="006B251F" w:rsidRDefault="00744D31" w:rsidP="00F73665">
            <w:pPr>
              <w:rPr>
                <w:i/>
                <w:sz w:val="22"/>
                <w:szCs w:val="22"/>
              </w:rPr>
            </w:pPr>
            <w:r w:rsidRPr="006B251F">
              <w:rPr>
                <w:i/>
                <w:sz w:val="22"/>
                <w:szCs w:val="22"/>
              </w:rPr>
              <w:sym w:font="Wingdings" w:char="F0A8"/>
            </w:r>
            <w:r w:rsidRPr="006B251F">
              <w:rPr>
                <w:i/>
                <w:sz w:val="22"/>
                <w:szCs w:val="22"/>
              </w:rPr>
              <w:t xml:space="preserve"> Operating Agency</w:t>
            </w:r>
          </w:p>
        </w:tc>
        <w:tc>
          <w:tcPr>
            <w:tcW w:w="4608" w:type="dxa"/>
            <w:tcBorders>
              <w:top w:val="single" w:sz="4" w:space="0" w:color="auto"/>
              <w:left w:val="single" w:sz="4" w:space="0" w:color="auto"/>
              <w:bottom w:val="single" w:sz="4" w:space="0" w:color="auto"/>
              <w:right w:val="single" w:sz="4" w:space="0" w:color="auto"/>
            </w:tcBorders>
            <w:shd w:val="clear" w:color="auto" w:fill="auto"/>
          </w:tcPr>
          <w:p w:rsidR="00744D31" w:rsidRPr="006B251F" w:rsidRDefault="00744D31" w:rsidP="00F73665">
            <w:pPr>
              <w:rPr>
                <w:i/>
                <w:sz w:val="22"/>
                <w:szCs w:val="22"/>
              </w:rPr>
            </w:pPr>
            <w:r w:rsidRPr="006B251F">
              <w:rPr>
                <w:i/>
                <w:sz w:val="22"/>
                <w:szCs w:val="22"/>
              </w:rPr>
              <w:sym w:font="Wingdings" w:char="F0A8"/>
            </w:r>
            <w:r w:rsidRPr="006B251F">
              <w:rPr>
                <w:i/>
                <w:sz w:val="22"/>
                <w:szCs w:val="22"/>
              </w:rPr>
              <w:t xml:space="preserve"> Monthly</w:t>
            </w:r>
          </w:p>
        </w:tc>
      </w:tr>
      <w:tr w:rsidR="00744D31" w:rsidRPr="004A3B19" w:rsidTr="00F73665">
        <w:tc>
          <w:tcPr>
            <w:tcW w:w="3078" w:type="dxa"/>
            <w:tcBorders>
              <w:top w:val="single" w:sz="4" w:space="0" w:color="auto"/>
              <w:left w:val="single" w:sz="4" w:space="0" w:color="auto"/>
              <w:bottom w:val="single" w:sz="4" w:space="0" w:color="auto"/>
              <w:right w:val="single" w:sz="4" w:space="0" w:color="auto"/>
            </w:tcBorders>
          </w:tcPr>
          <w:p w:rsidR="00744D31" w:rsidRPr="006B251F" w:rsidRDefault="00744D31" w:rsidP="00F73665">
            <w:pPr>
              <w:rPr>
                <w:i/>
                <w:sz w:val="22"/>
                <w:szCs w:val="22"/>
              </w:rPr>
            </w:pPr>
            <w:r w:rsidRPr="006B251F">
              <w:rPr>
                <w:i/>
                <w:sz w:val="22"/>
                <w:szCs w:val="22"/>
              </w:rPr>
              <w:sym w:font="Wingdings" w:char="F0A8"/>
            </w:r>
            <w:r w:rsidRPr="006B251F">
              <w:rPr>
                <w:i/>
                <w:sz w:val="22"/>
                <w:szCs w:val="22"/>
              </w:rPr>
              <w:t xml:space="preserve"> Sub-State Entity</w:t>
            </w:r>
          </w:p>
        </w:tc>
        <w:tc>
          <w:tcPr>
            <w:tcW w:w="4608" w:type="dxa"/>
            <w:tcBorders>
              <w:top w:val="single" w:sz="4" w:space="0" w:color="auto"/>
              <w:left w:val="single" w:sz="4" w:space="0" w:color="auto"/>
              <w:bottom w:val="single" w:sz="4" w:space="0" w:color="auto"/>
              <w:right w:val="single" w:sz="4" w:space="0" w:color="auto"/>
            </w:tcBorders>
            <w:shd w:val="clear" w:color="auto" w:fill="auto"/>
          </w:tcPr>
          <w:p w:rsidR="00744D31" w:rsidRPr="006B251F" w:rsidRDefault="00744D31" w:rsidP="00F73665">
            <w:pPr>
              <w:rPr>
                <w:i/>
                <w:sz w:val="22"/>
                <w:szCs w:val="22"/>
              </w:rPr>
            </w:pPr>
            <w:r w:rsidRPr="006B251F">
              <w:rPr>
                <w:i/>
                <w:sz w:val="22"/>
                <w:szCs w:val="22"/>
              </w:rPr>
              <w:sym w:font="Wingdings" w:char="F0A8"/>
            </w:r>
            <w:r w:rsidRPr="006B251F">
              <w:rPr>
                <w:i/>
                <w:sz w:val="22"/>
                <w:szCs w:val="22"/>
              </w:rPr>
              <w:t xml:space="preserve"> Quarterly</w:t>
            </w:r>
          </w:p>
        </w:tc>
      </w:tr>
      <w:tr w:rsidR="00744D31" w:rsidRPr="004A3B19" w:rsidTr="00F73665">
        <w:tc>
          <w:tcPr>
            <w:tcW w:w="3078" w:type="dxa"/>
            <w:tcBorders>
              <w:top w:val="single" w:sz="4" w:space="0" w:color="auto"/>
              <w:left w:val="single" w:sz="4" w:space="0" w:color="auto"/>
              <w:bottom w:val="single" w:sz="4" w:space="0" w:color="auto"/>
              <w:right w:val="single" w:sz="4" w:space="0" w:color="auto"/>
            </w:tcBorders>
          </w:tcPr>
          <w:p w:rsidR="00744D31" w:rsidRPr="006B251F" w:rsidRDefault="00744D31" w:rsidP="00F73665">
            <w:pPr>
              <w:rPr>
                <w:i/>
                <w:sz w:val="22"/>
                <w:szCs w:val="22"/>
              </w:rPr>
            </w:pPr>
            <w:r w:rsidRPr="006B251F">
              <w:rPr>
                <w:i/>
                <w:sz w:val="22"/>
                <w:szCs w:val="22"/>
              </w:rPr>
              <w:sym w:font="Wingdings" w:char="F0A8"/>
            </w:r>
            <w:r w:rsidRPr="006B251F">
              <w:rPr>
                <w:i/>
                <w:sz w:val="22"/>
                <w:szCs w:val="22"/>
              </w:rPr>
              <w:t xml:space="preserve"> Other </w:t>
            </w:r>
          </w:p>
          <w:p w:rsidR="00744D31" w:rsidRPr="006B251F" w:rsidRDefault="00744D31" w:rsidP="00F73665">
            <w:pPr>
              <w:rPr>
                <w:i/>
                <w:sz w:val="22"/>
                <w:szCs w:val="22"/>
              </w:rPr>
            </w:pPr>
            <w:r w:rsidRPr="006B251F">
              <w:rPr>
                <w:i/>
                <w:sz w:val="22"/>
                <w:szCs w:val="22"/>
              </w:rPr>
              <w:t>Specify:</w:t>
            </w:r>
          </w:p>
        </w:tc>
        <w:tc>
          <w:tcPr>
            <w:tcW w:w="4608" w:type="dxa"/>
            <w:tcBorders>
              <w:top w:val="single" w:sz="4" w:space="0" w:color="auto"/>
              <w:left w:val="single" w:sz="4" w:space="0" w:color="auto"/>
              <w:bottom w:val="single" w:sz="4" w:space="0" w:color="auto"/>
              <w:right w:val="single" w:sz="4" w:space="0" w:color="auto"/>
            </w:tcBorders>
            <w:shd w:val="clear" w:color="auto" w:fill="auto"/>
          </w:tcPr>
          <w:p w:rsidR="00744D31" w:rsidRPr="006B251F" w:rsidRDefault="00744D31" w:rsidP="00F73665">
            <w:pPr>
              <w:rPr>
                <w:i/>
                <w:sz w:val="22"/>
                <w:szCs w:val="22"/>
              </w:rPr>
            </w:pPr>
            <w:r w:rsidRPr="006B251F">
              <w:rPr>
                <w:i/>
                <w:sz w:val="22"/>
                <w:szCs w:val="22"/>
              </w:rPr>
              <w:sym w:font="Wingdings 2" w:char="F052"/>
            </w:r>
            <w:r w:rsidRPr="006B251F">
              <w:rPr>
                <w:i/>
                <w:sz w:val="22"/>
                <w:szCs w:val="22"/>
              </w:rPr>
              <w:t xml:space="preserve"> Annually</w:t>
            </w:r>
          </w:p>
        </w:tc>
      </w:tr>
      <w:tr w:rsidR="00744D31" w:rsidRPr="004A3B19" w:rsidTr="00F73665">
        <w:tc>
          <w:tcPr>
            <w:tcW w:w="3078" w:type="dxa"/>
            <w:tcBorders>
              <w:top w:val="single" w:sz="4" w:space="0" w:color="auto"/>
              <w:bottom w:val="single" w:sz="4" w:space="0" w:color="auto"/>
              <w:right w:val="single" w:sz="4" w:space="0" w:color="auto"/>
            </w:tcBorders>
            <w:shd w:val="pct10" w:color="auto" w:fill="auto"/>
          </w:tcPr>
          <w:p w:rsidR="00744D31" w:rsidRPr="006B251F" w:rsidRDefault="00744D31" w:rsidP="00F73665">
            <w:pPr>
              <w:rPr>
                <w:i/>
                <w:sz w:val="22"/>
                <w:szCs w:val="22"/>
              </w:rPr>
            </w:pPr>
          </w:p>
        </w:tc>
        <w:tc>
          <w:tcPr>
            <w:tcW w:w="4608" w:type="dxa"/>
            <w:tcBorders>
              <w:top w:val="single" w:sz="4" w:space="0" w:color="auto"/>
              <w:left w:val="single" w:sz="4" w:space="0" w:color="auto"/>
              <w:bottom w:val="single" w:sz="4" w:space="0" w:color="auto"/>
              <w:right w:val="single" w:sz="4" w:space="0" w:color="auto"/>
            </w:tcBorders>
            <w:shd w:val="clear" w:color="auto" w:fill="auto"/>
          </w:tcPr>
          <w:p w:rsidR="00744D31" w:rsidRPr="006B251F" w:rsidRDefault="00744D31" w:rsidP="00F73665">
            <w:pPr>
              <w:rPr>
                <w:i/>
                <w:sz w:val="22"/>
                <w:szCs w:val="22"/>
              </w:rPr>
            </w:pPr>
            <w:r w:rsidRPr="006B251F">
              <w:rPr>
                <w:i/>
                <w:sz w:val="22"/>
                <w:szCs w:val="22"/>
              </w:rPr>
              <w:sym w:font="Wingdings" w:char="F0A8"/>
            </w:r>
            <w:r w:rsidRPr="006B251F">
              <w:rPr>
                <w:i/>
                <w:sz w:val="22"/>
                <w:szCs w:val="22"/>
              </w:rPr>
              <w:t xml:space="preserve"> Continuously and Ongoing</w:t>
            </w:r>
          </w:p>
        </w:tc>
      </w:tr>
      <w:tr w:rsidR="00744D31" w:rsidRPr="004A3B19" w:rsidTr="00F73665">
        <w:tc>
          <w:tcPr>
            <w:tcW w:w="3078" w:type="dxa"/>
            <w:tcBorders>
              <w:top w:val="single" w:sz="4" w:space="0" w:color="auto"/>
              <w:bottom w:val="single" w:sz="4" w:space="0" w:color="auto"/>
              <w:right w:val="single" w:sz="4" w:space="0" w:color="auto"/>
            </w:tcBorders>
            <w:shd w:val="pct10" w:color="auto" w:fill="auto"/>
          </w:tcPr>
          <w:p w:rsidR="00744D31" w:rsidRPr="006B251F" w:rsidRDefault="00744D31" w:rsidP="00F73665">
            <w:pPr>
              <w:rPr>
                <w:i/>
                <w:sz w:val="22"/>
                <w:szCs w:val="22"/>
              </w:rPr>
            </w:pPr>
          </w:p>
        </w:tc>
        <w:tc>
          <w:tcPr>
            <w:tcW w:w="4608" w:type="dxa"/>
            <w:tcBorders>
              <w:top w:val="single" w:sz="4" w:space="0" w:color="auto"/>
              <w:left w:val="single" w:sz="4" w:space="0" w:color="auto"/>
              <w:bottom w:val="single" w:sz="4" w:space="0" w:color="auto"/>
              <w:right w:val="single" w:sz="4" w:space="0" w:color="auto"/>
            </w:tcBorders>
            <w:shd w:val="clear" w:color="auto" w:fill="auto"/>
          </w:tcPr>
          <w:p w:rsidR="00744D31" w:rsidRPr="006B251F" w:rsidRDefault="00744D31" w:rsidP="00F73665">
            <w:pPr>
              <w:rPr>
                <w:i/>
                <w:sz w:val="22"/>
                <w:szCs w:val="22"/>
              </w:rPr>
            </w:pPr>
            <w:r w:rsidRPr="006B251F">
              <w:rPr>
                <w:i/>
                <w:sz w:val="22"/>
                <w:szCs w:val="22"/>
              </w:rPr>
              <w:sym w:font="Wingdings" w:char="F0A8"/>
            </w:r>
            <w:r w:rsidRPr="006B251F">
              <w:rPr>
                <w:i/>
                <w:sz w:val="22"/>
                <w:szCs w:val="22"/>
              </w:rPr>
              <w:t xml:space="preserve"> Other </w:t>
            </w:r>
          </w:p>
          <w:p w:rsidR="00744D31" w:rsidRPr="006B251F" w:rsidRDefault="00744D31" w:rsidP="00F73665">
            <w:pPr>
              <w:rPr>
                <w:i/>
                <w:sz w:val="22"/>
                <w:szCs w:val="22"/>
              </w:rPr>
            </w:pPr>
            <w:r w:rsidRPr="006B251F">
              <w:rPr>
                <w:i/>
                <w:sz w:val="22"/>
                <w:szCs w:val="22"/>
              </w:rPr>
              <w:t>Specify:</w:t>
            </w:r>
          </w:p>
        </w:tc>
      </w:tr>
      <w:tr w:rsidR="00744D31" w:rsidRPr="004A3B19" w:rsidTr="00F73665">
        <w:tc>
          <w:tcPr>
            <w:tcW w:w="3078" w:type="dxa"/>
            <w:tcBorders>
              <w:top w:val="single" w:sz="4" w:space="0" w:color="auto"/>
              <w:left w:val="single" w:sz="4" w:space="0" w:color="auto"/>
              <w:bottom w:val="single" w:sz="4" w:space="0" w:color="auto"/>
              <w:right w:val="single" w:sz="4" w:space="0" w:color="auto"/>
            </w:tcBorders>
            <w:shd w:val="pct10" w:color="auto" w:fill="auto"/>
          </w:tcPr>
          <w:p w:rsidR="00744D31" w:rsidRPr="006B251F" w:rsidRDefault="00744D31" w:rsidP="00F73665">
            <w:pPr>
              <w:rPr>
                <w:i/>
                <w:sz w:val="22"/>
                <w:szCs w:val="22"/>
              </w:rPr>
            </w:pPr>
          </w:p>
        </w:tc>
        <w:tc>
          <w:tcPr>
            <w:tcW w:w="4608" w:type="dxa"/>
            <w:tcBorders>
              <w:top w:val="single" w:sz="4" w:space="0" w:color="auto"/>
              <w:left w:val="single" w:sz="4" w:space="0" w:color="auto"/>
              <w:bottom w:val="single" w:sz="4" w:space="0" w:color="auto"/>
              <w:right w:val="single" w:sz="4" w:space="0" w:color="auto"/>
            </w:tcBorders>
            <w:shd w:val="pct10" w:color="auto" w:fill="auto"/>
          </w:tcPr>
          <w:p w:rsidR="00744D31" w:rsidRPr="006B251F" w:rsidRDefault="00744D31" w:rsidP="00F73665">
            <w:pPr>
              <w:rPr>
                <w:i/>
                <w:sz w:val="22"/>
                <w:szCs w:val="22"/>
              </w:rPr>
            </w:pPr>
          </w:p>
        </w:tc>
      </w:tr>
    </w:tbl>
    <w:p w:rsidR="000E3AEB" w:rsidRDefault="000E3AEB" w:rsidP="00CA4735">
      <w:pPr>
        <w:spacing w:after="0" w:line="240" w:lineRule="auto"/>
        <w:rPr>
          <w:rFonts w:ascii="Times New Roman" w:eastAsia="Times New Roman" w:hAnsi="Times New Roman" w:cs="Times New Roman"/>
          <w:b/>
          <w:i/>
          <w:sz w:val="24"/>
          <w:szCs w:val="24"/>
        </w:rPr>
      </w:pPr>
    </w:p>
    <w:p w:rsidR="00744D31" w:rsidRPr="00007C3E" w:rsidRDefault="00744D31" w:rsidP="00CA4735">
      <w:pPr>
        <w:spacing w:after="0" w:line="240" w:lineRule="auto"/>
        <w:rPr>
          <w:rFonts w:ascii="Times New Roman" w:eastAsia="Times New Roman" w:hAnsi="Times New Roman" w:cs="Times New Roman"/>
          <w:b/>
          <w:sz w:val="24"/>
          <w:szCs w:val="24"/>
        </w:rPr>
      </w:pPr>
    </w:p>
    <w:p w:rsidR="00744D31" w:rsidRPr="004A3B19" w:rsidRDefault="00744D31" w:rsidP="00CA4735">
      <w:pPr>
        <w:spacing w:after="0" w:line="240" w:lineRule="auto"/>
        <w:rPr>
          <w:rFonts w:ascii="Times New Roman" w:eastAsia="Times New Roman" w:hAnsi="Times New Roman" w:cs="Times New Roman"/>
          <w:b/>
          <w:i/>
          <w:sz w:val="24"/>
          <w:szCs w:val="24"/>
        </w:rPr>
      </w:pPr>
    </w:p>
    <w:p w:rsidR="00D962A0" w:rsidRPr="004A3B19" w:rsidRDefault="00D962A0" w:rsidP="00CA4735">
      <w:pPr>
        <w:spacing w:after="0" w:line="240" w:lineRule="auto"/>
        <w:ind w:left="720" w:hanging="720"/>
        <w:rPr>
          <w:rFonts w:ascii="Times New Roman" w:eastAsia="Times New Roman" w:hAnsi="Times New Roman" w:cs="Times New Roman"/>
          <w:b/>
          <w:i/>
          <w:sz w:val="24"/>
          <w:szCs w:val="24"/>
          <w:highlight w:val="yellow"/>
        </w:rPr>
      </w:pPr>
      <w:r w:rsidRPr="004A3B19">
        <w:rPr>
          <w:rFonts w:ascii="Times New Roman" w:eastAsia="Times New Roman" w:hAnsi="Times New Roman" w:cs="Times New Roman"/>
          <w:i/>
          <w:sz w:val="24"/>
          <w:szCs w:val="24"/>
        </w:rPr>
        <w:t xml:space="preserve">ii.  </w:t>
      </w:r>
      <w:r w:rsidRPr="004A3B19">
        <w:rPr>
          <w:rFonts w:ascii="Times New Roman" w:eastAsia="Times New Roman" w:hAnsi="Times New Roman" w:cs="Times New Roman"/>
          <w:i/>
          <w:sz w:val="24"/>
          <w:szCs w:val="24"/>
        </w:rPr>
        <w:tab/>
      </w:r>
      <w:r w:rsidRPr="004A3B19">
        <w:rPr>
          <w:rFonts w:ascii="Times New Roman" w:eastAsia="Times New Roman" w:hAnsi="Times New Roman" w:cs="Times New Roman"/>
          <w:sz w:val="24"/>
          <w:szCs w:val="24"/>
        </w:rPr>
        <w:t>If applicable, in the textbox below provide any necessary additional information on the strategies employed by the State to discover/identify problems/issues within the waiver program, including frequency and parties responsible.</w:t>
      </w:r>
      <w:r w:rsidRPr="004A3B19">
        <w:rPr>
          <w:rFonts w:ascii="Times New Roman" w:eastAsia="Times New Roman" w:hAnsi="Times New Roman" w:cs="Times New Roman"/>
          <w:i/>
          <w:sz w:val="24"/>
          <w:szCs w:val="24"/>
        </w:rPr>
        <w:t xml:space="preserve">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D962A0" w:rsidRPr="004A3B19">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D962A0" w:rsidRPr="004A3B19" w:rsidRDefault="00D962A0" w:rsidP="00CA4735">
            <w:pPr>
              <w:spacing w:before="60"/>
              <w:jc w:val="both"/>
              <w:rPr>
                <w:b/>
                <w:kern w:val="22"/>
              </w:rPr>
            </w:pPr>
          </w:p>
        </w:tc>
      </w:tr>
    </w:tbl>
    <w:p w:rsidR="000E3AEB" w:rsidRDefault="000E3AEB" w:rsidP="00CA4735">
      <w:pPr>
        <w:spacing w:after="0" w:line="240" w:lineRule="auto"/>
        <w:rPr>
          <w:rFonts w:ascii="Times New Roman" w:eastAsia="Times New Roman" w:hAnsi="Times New Roman" w:cs="Times New Roman"/>
          <w:b/>
          <w:sz w:val="24"/>
          <w:szCs w:val="24"/>
        </w:rPr>
      </w:pPr>
    </w:p>
    <w:p w:rsidR="000E3AEB" w:rsidRDefault="000E3AEB" w:rsidP="00CA4735">
      <w:pPr>
        <w:spacing w:after="0" w:line="240" w:lineRule="auto"/>
        <w:rPr>
          <w:rFonts w:ascii="Times New Roman" w:eastAsia="Times New Roman" w:hAnsi="Times New Roman" w:cs="Times New Roman"/>
          <w:b/>
          <w:sz w:val="24"/>
          <w:szCs w:val="24"/>
        </w:rPr>
      </w:pPr>
    </w:p>
    <w:p w:rsidR="00D962A0" w:rsidRPr="004A3B19" w:rsidRDefault="00D962A0" w:rsidP="00CA4735">
      <w:pPr>
        <w:spacing w:after="0" w:line="240" w:lineRule="auto"/>
        <w:rPr>
          <w:rFonts w:ascii="Times New Roman" w:eastAsia="Times New Roman" w:hAnsi="Times New Roman" w:cs="Times New Roman"/>
          <w:b/>
          <w:sz w:val="24"/>
          <w:szCs w:val="24"/>
        </w:rPr>
      </w:pPr>
      <w:r w:rsidRPr="004A3B19">
        <w:rPr>
          <w:rFonts w:ascii="Times New Roman" w:eastAsia="Times New Roman" w:hAnsi="Times New Roman" w:cs="Times New Roman"/>
          <w:b/>
          <w:sz w:val="24"/>
          <w:szCs w:val="24"/>
        </w:rPr>
        <w:t>b.</w:t>
      </w:r>
      <w:r w:rsidRPr="004A3B19">
        <w:rPr>
          <w:rFonts w:ascii="Times New Roman" w:eastAsia="Times New Roman" w:hAnsi="Times New Roman" w:cs="Times New Roman"/>
          <w:b/>
          <w:sz w:val="24"/>
          <w:szCs w:val="24"/>
        </w:rPr>
        <w:tab/>
        <w:t>Methods for Remediation/Fixing Individual Problems</w:t>
      </w:r>
    </w:p>
    <w:p w:rsidR="00D962A0" w:rsidRPr="004A3B19" w:rsidRDefault="00D962A0" w:rsidP="00CA4735">
      <w:pPr>
        <w:spacing w:after="0" w:line="240" w:lineRule="auto"/>
        <w:rPr>
          <w:rFonts w:ascii="Times New Roman" w:eastAsia="Times New Roman" w:hAnsi="Times New Roman" w:cs="Times New Roman"/>
          <w:b/>
          <w:sz w:val="24"/>
          <w:szCs w:val="24"/>
        </w:rPr>
      </w:pPr>
    </w:p>
    <w:p w:rsidR="00D962A0" w:rsidRPr="004A3B19" w:rsidRDefault="00D962A0" w:rsidP="00CA4735">
      <w:pPr>
        <w:spacing w:after="0" w:line="240" w:lineRule="auto"/>
        <w:ind w:left="720" w:hanging="720"/>
        <w:rPr>
          <w:rFonts w:ascii="Times New Roman" w:eastAsia="Times New Roman" w:hAnsi="Times New Roman" w:cs="Times New Roman"/>
          <w:b/>
          <w:i/>
          <w:sz w:val="24"/>
          <w:szCs w:val="24"/>
          <w:highlight w:val="yellow"/>
        </w:rPr>
      </w:pPr>
      <w:r w:rsidRPr="004A3B19">
        <w:rPr>
          <w:rFonts w:ascii="Times New Roman" w:eastAsia="Times New Roman" w:hAnsi="Times New Roman" w:cs="Times New Roman"/>
          <w:b/>
          <w:i/>
          <w:sz w:val="24"/>
          <w:szCs w:val="24"/>
        </w:rPr>
        <w:lastRenderedPageBreak/>
        <w:t>i.</w:t>
      </w:r>
      <w:r w:rsidRPr="004A3B19">
        <w:rPr>
          <w:rFonts w:ascii="Times New Roman" w:eastAsia="Times New Roman" w:hAnsi="Times New Roman" w:cs="Times New Roman"/>
          <w:b/>
          <w:i/>
          <w:sz w:val="24"/>
          <w:szCs w:val="24"/>
        </w:rPr>
        <w:tab/>
      </w:r>
      <w:r w:rsidRPr="004A3B19">
        <w:rPr>
          <w:rFonts w:ascii="Times New Roman" w:eastAsia="Times New Roman" w:hAnsi="Times New Roman" w:cs="Times New Roman"/>
          <w:i/>
          <w:sz w:val="24"/>
          <w:szCs w:val="24"/>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D962A0" w:rsidRPr="004A3B19">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D962A0" w:rsidRPr="00A153F3" w:rsidRDefault="00D962A0" w:rsidP="00CA4735">
            <w:pPr>
              <w:jc w:val="both"/>
              <w:rPr>
                <w:kern w:val="22"/>
                <w:sz w:val="22"/>
                <w:szCs w:val="22"/>
                <w:highlight w:val="yellow"/>
              </w:rPr>
            </w:pPr>
            <w:r>
              <w:rPr>
                <w:kern w:val="22"/>
                <w:sz w:val="22"/>
                <w:szCs w:val="22"/>
              </w:rPr>
              <w:t xml:space="preserve">The Executive Office of Elder Affairs (EOEA), MassHealth and LTSS are responsible for ensuring effective oversight of the waiver program, including administrative and operational functions performed by the Aging Services Access Points (ASAPs) and Senior Care Organizations (SCOs). In the event problems are discovered with the management of the waiver program, ASAPs/SCOs, or waiver service providers, EOEA/MassHealth/LTSS will ensure that a corrective action plan is created, approved, and implemented within appropriate timelines. Timelines for remediation will be dependent on the nature and severity of the issue to be addressed. Further, EOEA, MassHealth and LTSS are responsible for identifying and analyzing trends related to the operation of the waiver and determining strategies to address quality-related issues. </w:t>
            </w:r>
          </w:p>
          <w:p w:rsidR="00D962A0" w:rsidRPr="004A3B19" w:rsidRDefault="00D962A0" w:rsidP="00CA4735">
            <w:pPr>
              <w:jc w:val="both"/>
              <w:rPr>
                <w:kern w:val="22"/>
                <w:highlight w:val="yellow"/>
              </w:rPr>
            </w:pPr>
          </w:p>
          <w:p w:rsidR="00D962A0" w:rsidRPr="004A3B19" w:rsidRDefault="00D962A0" w:rsidP="00CA4735">
            <w:pPr>
              <w:spacing w:before="60"/>
              <w:jc w:val="both"/>
              <w:rPr>
                <w:b/>
                <w:kern w:val="22"/>
                <w:highlight w:val="yellow"/>
              </w:rPr>
            </w:pPr>
          </w:p>
        </w:tc>
      </w:tr>
    </w:tbl>
    <w:p w:rsidR="00D962A0" w:rsidRPr="004A3B19" w:rsidRDefault="00D962A0" w:rsidP="00AB7442">
      <w:pPr>
        <w:spacing w:before="120" w:after="120" w:line="240" w:lineRule="auto"/>
        <w:jc w:val="both"/>
        <w:rPr>
          <w:rFonts w:ascii="Times New Roman" w:eastAsia="Times New Roman" w:hAnsi="Times New Roman" w:cs="Times New Roman"/>
          <w:b/>
          <w:kern w:val="22"/>
        </w:rPr>
      </w:pPr>
    </w:p>
    <w:p w:rsidR="00D962A0" w:rsidRPr="004A3B19" w:rsidRDefault="00D962A0" w:rsidP="00CA4735">
      <w:pPr>
        <w:spacing w:after="0" w:line="240" w:lineRule="auto"/>
        <w:rPr>
          <w:rFonts w:ascii="Times New Roman" w:eastAsia="Times New Roman" w:hAnsi="Times New Roman" w:cs="Times New Roman"/>
          <w:b/>
          <w:i/>
          <w:sz w:val="24"/>
          <w:szCs w:val="24"/>
        </w:rPr>
      </w:pPr>
      <w:r w:rsidRPr="004A3B19">
        <w:rPr>
          <w:rFonts w:ascii="Times New Roman" w:eastAsia="Times New Roman" w:hAnsi="Times New Roman" w:cs="Times New Roman"/>
          <w:b/>
          <w:i/>
          <w:sz w:val="24"/>
          <w:szCs w:val="24"/>
        </w:rPr>
        <w:t>ii.</w:t>
      </w:r>
      <w:r w:rsidRPr="004A3B19">
        <w:rPr>
          <w:rFonts w:ascii="Times New Roman" w:eastAsia="Times New Roman" w:hAnsi="Times New Roman" w:cs="Times New Roman"/>
          <w:b/>
          <w:i/>
          <w:sz w:val="24"/>
          <w:szCs w:val="24"/>
        </w:rPr>
        <w:tab/>
      </w:r>
      <w:r w:rsidRPr="004A3B19">
        <w:rPr>
          <w:rFonts w:ascii="Times New Roman" w:eastAsia="Times New Roman" w:hAnsi="Times New Roman" w:cs="Times New Roman"/>
          <w:b/>
          <w:sz w:val="24"/>
          <w:szCs w:val="24"/>
        </w:rPr>
        <w:t>Remediation Data Aggregation</w:t>
      </w:r>
    </w:p>
    <w:p w:rsidR="00D962A0" w:rsidRPr="004A3B19" w:rsidRDefault="00D962A0" w:rsidP="00CA4735">
      <w:pPr>
        <w:spacing w:after="0" w:line="240" w:lineRule="auto"/>
        <w:rPr>
          <w:rFonts w:ascii="Times New Roman" w:eastAsia="Times New Roman" w:hAnsi="Times New Roman" w:cs="Times New Roman"/>
          <w:b/>
          <w:i/>
          <w:sz w:val="24"/>
          <w:szCs w:val="24"/>
        </w:rPr>
      </w:pPr>
    </w:p>
    <w:tbl>
      <w:tblPr>
        <w:tblStyle w:val="TableGrid"/>
        <w:tblW w:w="0" w:type="auto"/>
        <w:tblLook w:val="01E0" w:firstRow="1" w:lastRow="1" w:firstColumn="1" w:lastColumn="1" w:noHBand="0" w:noVBand="0"/>
      </w:tblPr>
      <w:tblGrid>
        <w:gridCol w:w="2268"/>
        <w:gridCol w:w="2880"/>
        <w:gridCol w:w="2520"/>
      </w:tblGrid>
      <w:tr w:rsidR="00D962A0" w:rsidRPr="004A3B19">
        <w:tc>
          <w:tcPr>
            <w:tcW w:w="2268" w:type="dxa"/>
          </w:tcPr>
          <w:p w:rsidR="00D962A0" w:rsidRPr="004A3B19" w:rsidRDefault="00D962A0" w:rsidP="00CA4735">
            <w:pPr>
              <w:rPr>
                <w:b/>
                <w:i/>
                <w:sz w:val="24"/>
                <w:szCs w:val="24"/>
              </w:rPr>
            </w:pPr>
          </w:p>
        </w:tc>
        <w:tc>
          <w:tcPr>
            <w:tcW w:w="2880" w:type="dxa"/>
          </w:tcPr>
          <w:p w:rsidR="00D962A0" w:rsidRPr="004A3B19" w:rsidRDefault="00D962A0" w:rsidP="00CA4735">
            <w:pPr>
              <w:rPr>
                <w:b/>
                <w:i/>
              </w:rPr>
            </w:pPr>
            <w:r w:rsidRPr="004A3B19">
              <w:rPr>
                <w:b/>
              </w:rPr>
              <w:t>Responsible Party</w:t>
            </w:r>
            <w:r w:rsidRPr="004A3B19">
              <w:rPr>
                <w:b/>
                <w:i/>
              </w:rPr>
              <w:t xml:space="preserve"> </w:t>
            </w:r>
            <w:r w:rsidRPr="004A3B19">
              <w:rPr>
                <w:i/>
                <w:sz w:val="24"/>
                <w:szCs w:val="24"/>
              </w:rPr>
              <w:t>(check each that applies):</w:t>
            </w:r>
          </w:p>
        </w:tc>
        <w:tc>
          <w:tcPr>
            <w:tcW w:w="2520" w:type="dxa"/>
            <w:shd w:val="clear" w:color="auto" w:fill="auto"/>
          </w:tcPr>
          <w:p w:rsidR="00D962A0" w:rsidRPr="004A3B19" w:rsidRDefault="00D962A0" w:rsidP="00CA4735">
            <w:pPr>
              <w:rPr>
                <w:b/>
                <w:i/>
              </w:rPr>
            </w:pPr>
            <w:r w:rsidRPr="004A3B19">
              <w:rPr>
                <w:b/>
              </w:rPr>
              <w:t>Frequency of data aggregation and analysis</w:t>
            </w:r>
          </w:p>
          <w:p w:rsidR="00D962A0" w:rsidRPr="004A3B19" w:rsidRDefault="00D962A0" w:rsidP="00CA4735">
            <w:pPr>
              <w:rPr>
                <w:b/>
                <w:i/>
              </w:rPr>
            </w:pPr>
            <w:r w:rsidRPr="004A3B19">
              <w:rPr>
                <w:i/>
                <w:sz w:val="24"/>
                <w:szCs w:val="24"/>
              </w:rPr>
              <w:t>(check each that applies)</w:t>
            </w:r>
          </w:p>
        </w:tc>
      </w:tr>
      <w:tr w:rsidR="00D962A0" w:rsidRPr="004A3B19">
        <w:tc>
          <w:tcPr>
            <w:tcW w:w="2268" w:type="dxa"/>
            <w:shd w:val="solid" w:color="auto" w:fill="auto"/>
          </w:tcPr>
          <w:p w:rsidR="00D962A0" w:rsidRPr="004A3B19" w:rsidRDefault="00D962A0" w:rsidP="00CA4735">
            <w:pPr>
              <w:rPr>
                <w:i/>
                <w:sz w:val="24"/>
                <w:szCs w:val="24"/>
              </w:rPr>
            </w:pPr>
          </w:p>
        </w:tc>
        <w:tc>
          <w:tcPr>
            <w:tcW w:w="2880" w:type="dxa"/>
          </w:tcPr>
          <w:p w:rsidR="00D962A0" w:rsidRPr="00CA4735" w:rsidRDefault="00D962A0" w:rsidP="00CA4735">
            <w:pPr>
              <w:rPr>
                <w:b/>
                <w:sz w:val="22"/>
                <w:szCs w:val="22"/>
              </w:rPr>
            </w:pPr>
            <w:r w:rsidRPr="00CA4735">
              <w:rPr>
                <w:i/>
                <w:sz w:val="22"/>
                <w:szCs w:val="22"/>
              </w:rPr>
              <w:sym w:font="Wingdings 2" w:char="F052"/>
            </w:r>
            <w:r w:rsidRPr="00CA4735">
              <w:rPr>
                <w:b/>
                <w:sz w:val="22"/>
                <w:szCs w:val="22"/>
              </w:rPr>
              <w:t xml:space="preserve"> State Medicaid Agency</w:t>
            </w:r>
          </w:p>
        </w:tc>
        <w:tc>
          <w:tcPr>
            <w:tcW w:w="2520" w:type="dxa"/>
            <w:shd w:val="clear" w:color="auto" w:fill="auto"/>
          </w:tcPr>
          <w:p w:rsidR="00D962A0" w:rsidRPr="00CA4735" w:rsidRDefault="00D962A0" w:rsidP="00CA4735">
            <w:pPr>
              <w:rPr>
                <w:b/>
                <w:sz w:val="22"/>
                <w:szCs w:val="22"/>
              </w:rPr>
            </w:pPr>
            <w:r w:rsidRPr="00CA4735">
              <w:rPr>
                <w:b/>
                <w:sz w:val="22"/>
                <w:szCs w:val="22"/>
              </w:rPr>
              <w:sym w:font="Wingdings" w:char="F0A8"/>
            </w:r>
            <w:r w:rsidRPr="00CA4735">
              <w:rPr>
                <w:b/>
                <w:sz w:val="22"/>
                <w:szCs w:val="22"/>
              </w:rPr>
              <w:t xml:space="preserve"> Weekly</w:t>
            </w:r>
          </w:p>
        </w:tc>
      </w:tr>
      <w:tr w:rsidR="00D962A0" w:rsidRPr="004A3B19">
        <w:tc>
          <w:tcPr>
            <w:tcW w:w="2268" w:type="dxa"/>
            <w:shd w:val="solid" w:color="auto" w:fill="auto"/>
          </w:tcPr>
          <w:p w:rsidR="00D962A0" w:rsidRPr="004A3B19" w:rsidRDefault="00D962A0" w:rsidP="00CA4735">
            <w:pPr>
              <w:rPr>
                <w:i/>
                <w:sz w:val="24"/>
                <w:szCs w:val="24"/>
              </w:rPr>
            </w:pPr>
          </w:p>
        </w:tc>
        <w:tc>
          <w:tcPr>
            <w:tcW w:w="2880" w:type="dxa"/>
          </w:tcPr>
          <w:p w:rsidR="00D962A0" w:rsidRPr="00CA4735" w:rsidRDefault="00D962A0" w:rsidP="00CA4735">
            <w:pPr>
              <w:rPr>
                <w:b/>
                <w:sz w:val="22"/>
                <w:szCs w:val="22"/>
              </w:rPr>
            </w:pPr>
            <w:r w:rsidRPr="00CA4735">
              <w:rPr>
                <w:b/>
                <w:sz w:val="22"/>
                <w:szCs w:val="22"/>
              </w:rPr>
              <w:sym w:font="Wingdings" w:char="F0A8"/>
            </w:r>
            <w:r w:rsidRPr="00CA4735">
              <w:rPr>
                <w:b/>
                <w:sz w:val="22"/>
                <w:szCs w:val="22"/>
              </w:rPr>
              <w:t xml:space="preserve"> Operating Agency</w:t>
            </w:r>
          </w:p>
        </w:tc>
        <w:tc>
          <w:tcPr>
            <w:tcW w:w="2520" w:type="dxa"/>
            <w:shd w:val="clear" w:color="auto" w:fill="auto"/>
          </w:tcPr>
          <w:p w:rsidR="00D962A0" w:rsidRPr="00CA4735" w:rsidRDefault="00D962A0" w:rsidP="00CA4735">
            <w:pPr>
              <w:rPr>
                <w:b/>
                <w:sz w:val="22"/>
                <w:szCs w:val="22"/>
              </w:rPr>
            </w:pPr>
            <w:r w:rsidRPr="00CA4735">
              <w:rPr>
                <w:b/>
                <w:sz w:val="22"/>
                <w:szCs w:val="22"/>
              </w:rPr>
              <w:sym w:font="Wingdings" w:char="F0A8"/>
            </w:r>
            <w:r w:rsidRPr="00CA4735">
              <w:rPr>
                <w:b/>
                <w:sz w:val="22"/>
                <w:szCs w:val="22"/>
              </w:rPr>
              <w:t xml:space="preserve"> Monthly</w:t>
            </w:r>
          </w:p>
        </w:tc>
      </w:tr>
      <w:tr w:rsidR="00D962A0" w:rsidRPr="004A3B19">
        <w:tc>
          <w:tcPr>
            <w:tcW w:w="2268" w:type="dxa"/>
            <w:shd w:val="solid" w:color="auto" w:fill="auto"/>
          </w:tcPr>
          <w:p w:rsidR="00D962A0" w:rsidRPr="004A3B19" w:rsidRDefault="00D962A0" w:rsidP="00CA4735">
            <w:pPr>
              <w:rPr>
                <w:i/>
                <w:sz w:val="24"/>
                <w:szCs w:val="24"/>
              </w:rPr>
            </w:pPr>
          </w:p>
        </w:tc>
        <w:tc>
          <w:tcPr>
            <w:tcW w:w="2880" w:type="dxa"/>
          </w:tcPr>
          <w:p w:rsidR="00D962A0" w:rsidRPr="00CA4735" w:rsidRDefault="00D962A0" w:rsidP="00CA4735">
            <w:pPr>
              <w:rPr>
                <w:b/>
                <w:sz w:val="22"/>
                <w:szCs w:val="22"/>
              </w:rPr>
            </w:pPr>
            <w:r w:rsidRPr="00CA4735">
              <w:rPr>
                <w:b/>
                <w:sz w:val="22"/>
                <w:szCs w:val="22"/>
              </w:rPr>
              <w:sym w:font="Wingdings" w:char="F0A8"/>
            </w:r>
            <w:r w:rsidRPr="00CA4735">
              <w:rPr>
                <w:b/>
                <w:sz w:val="22"/>
                <w:szCs w:val="22"/>
              </w:rPr>
              <w:t xml:space="preserve"> Sub-State Entity</w:t>
            </w:r>
          </w:p>
        </w:tc>
        <w:tc>
          <w:tcPr>
            <w:tcW w:w="2520" w:type="dxa"/>
            <w:shd w:val="clear" w:color="auto" w:fill="auto"/>
          </w:tcPr>
          <w:p w:rsidR="00D962A0" w:rsidRPr="00CA4735" w:rsidRDefault="00D962A0" w:rsidP="00CA4735">
            <w:pPr>
              <w:rPr>
                <w:b/>
                <w:sz w:val="22"/>
                <w:szCs w:val="22"/>
              </w:rPr>
            </w:pPr>
            <w:r w:rsidRPr="00CA4735">
              <w:rPr>
                <w:b/>
                <w:sz w:val="22"/>
                <w:szCs w:val="22"/>
              </w:rPr>
              <w:sym w:font="Wingdings" w:char="F0A8"/>
            </w:r>
            <w:r w:rsidRPr="00CA4735">
              <w:rPr>
                <w:b/>
                <w:sz w:val="22"/>
                <w:szCs w:val="22"/>
              </w:rPr>
              <w:t xml:space="preserve"> Quarterly</w:t>
            </w:r>
          </w:p>
        </w:tc>
      </w:tr>
      <w:tr w:rsidR="00D962A0" w:rsidRPr="004A3B19">
        <w:tc>
          <w:tcPr>
            <w:tcW w:w="2268" w:type="dxa"/>
            <w:shd w:val="solid" w:color="auto" w:fill="auto"/>
          </w:tcPr>
          <w:p w:rsidR="00D962A0" w:rsidRPr="004A3B19" w:rsidRDefault="00D962A0" w:rsidP="00CA4735">
            <w:pPr>
              <w:rPr>
                <w:i/>
                <w:sz w:val="24"/>
                <w:szCs w:val="24"/>
              </w:rPr>
            </w:pPr>
          </w:p>
        </w:tc>
        <w:tc>
          <w:tcPr>
            <w:tcW w:w="2880" w:type="dxa"/>
          </w:tcPr>
          <w:p w:rsidR="00D962A0" w:rsidRPr="00CA4735" w:rsidRDefault="00D962A0" w:rsidP="00CA4735">
            <w:pPr>
              <w:rPr>
                <w:b/>
                <w:sz w:val="22"/>
                <w:szCs w:val="22"/>
              </w:rPr>
            </w:pPr>
            <w:r w:rsidRPr="00CA4735">
              <w:rPr>
                <w:b/>
                <w:sz w:val="22"/>
                <w:szCs w:val="22"/>
              </w:rPr>
              <w:sym w:font="Wingdings" w:char="F0A8"/>
            </w:r>
            <w:r w:rsidRPr="00CA4735">
              <w:rPr>
                <w:b/>
                <w:sz w:val="22"/>
                <w:szCs w:val="22"/>
              </w:rPr>
              <w:t xml:space="preserve"> Other</w:t>
            </w:r>
          </w:p>
          <w:p w:rsidR="00D962A0" w:rsidRPr="00CA4735" w:rsidRDefault="00D962A0" w:rsidP="00CA4735">
            <w:pPr>
              <w:rPr>
                <w:i/>
                <w:sz w:val="22"/>
                <w:szCs w:val="22"/>
              </w:rPr>
            </w:pPr>
            <w:r w:rsidRPr="00CA4735">
              <w:rPr>
                <w:sz w:val="22"/>
                <w:szCs w:val="22"/>
              </w:rPr>
              <w:t>Specify:</w:t>
            </w:r>
          </w:p>
        </w:tc>
        <w:tc>
          <w:tcPr>
            <w:tcW w:w="2520" w:type="dxa"/>
            <w:shd w:val="clear" w:color="auto" w:fill="auto"/>
          </w:tcPr>
          <w:p w:rsidR="00D962A0" w:rsidRPr="00CA4735" w:rsidRDefault="00D962A0" w:rsidP="00CA4735">
            <w:pPr>
              <w:rPr>
                <w:b/>
                <w:sz w:val="22"/>
                <w:szCs w:val="22"/>
              </w:rPr>
            </w:pPr>
            <w:r w:rsidRPr="00CA4735">
              <w:rPr>
                <w:i/>
                <w:sz w:val="22"/>
                <w:szCs w:val="22"/>
              </w:rPr>
              <w:sym w:font="Wingdings 2" w:char="F052"/>
            </w:r>
            <w:r w:rsidRPr="00CA4735">
              <w:rPr>
                <w:b/>
                <w:sz w:val="22"/>
                <w:szCs w:val="22"/>
              </w:rPr>
              <w:t xml:space="preserve"> Annually</w:t>
            </w:r>
          </w:p>
        </w:tc>
      </w:tr>
      <w:tr w:rsidR="00D962A0" w:rsidRPr="004A3B19">
        <w:tc>
          <w:tcPr>
            <w:tcW w:w="2268" w:type="dxa"/>
            <w:shd w:val="solid" w:color="auto" w:fill="auto"/>
          </w:tcPr>
          <w:p w:rsidR="00D962A0" w:rsidRPr="004A3B19" w:rsidRDefault="00D962A0" w:rsidP="00CA4735">
            <w:pPr>
              <w:rPr>
                <w:i/>
                <w:sz w:val="24"/>
                <w:szCs w:val="24"/>
              </w:rPr>
            </w:pPr>
          </w:p>
        </w:tc>
        <w:tc>
          <w:tcPr>
            <w:tcW w:w="2880" w:type="dxa"/>
            <w:shd w:val="pct10" w:color="auto" w:fill="auto"/>
          </w:tcPr>
          <w:p w:rsidR="00D962A0" w:rsidRPr="00CA4735" w:rsidRDefault="00D962A0" w:rsidP="00CA4735">
            <w:pPr>
              <w:rPr>
                <w:i/>
                <w:sz w:val="22"/>
                <w:szCs w:val="22"/>
              </w:rPr>
            </w:pPr>
          </w:p>
        </w:tc>
        <w:tc>
          <w:tcPr>
            <w:tcW w:w="2520" w:type="dxa"/>
            <w:shd w:val="clear" w:color="auto" w:fill="auto"/>
          </w:tcPr>
          <w:p w:rsidR="00D962A0" w:rsidRPr="00CA4735" w:rsidRDefault="00D962A0" w:rsidP="00CA4735">
            <w:pPr>
              <w:rPr>
                <w:b/>
                <w:sz w:val="22"/>
                <w:szCs w:val="22"/>
              </w:rPr>
            </w:pPr>
            <w:r w:rsidRPr="00CA4735">
              <w:rPr>
                <w:b/>
                <w:sz w:val="22"/>
                <w:szCs w:val="22"/>
              </w:rPr>
              <w:sym w:font="Wingdings" w:char="F0A8"/>
            </w:r>
            <w:r w:rsidRPr="00CA4735">
              <w:rPr>
                <w:b/>
                <w:sz w:val="22"/>
                <w:szCs w:val="22"/>
              </w:rPr>
              <w:t xml:space="preserve"> Continuously and Ongoing</w:t>
            </w:r>
          </w:p>
        </w:tc>
      </w:tr>
      <w:tr w:rsidR="00D962A0" w:rsidRPr="004A3B19">
        <w:tc>
          <w:tcPr>
            <w:tcW w:w="2268" w:type="dxa"/>
            <w:shd w:val="solid" w:color="auto" w:fill="auto"/>
          </w:tcPr>
          <w:p w:rsidR="00D962A0" w:rsidRPr="004A3B19" w:rsidRDefault="00D962A0" w:rsidP="00CA4735">
            <w:pPr>
              <w:rPr>
                <w:i/>
                <w:sz w:val="24"/>
                <w:szCs w:val="24"/>
              </w:rPr>
            </w:pPr>
          </w:p>
        </w:tc>
        <w:tc>
          <w:tcPr>
            <w:tcW w:w="2880" w:type="dxa"/>
            <w:shd w:val="pct10" w:color="auto" w:fill="auto"/>
          </w:tcPr>
          <w:p w:rsidR="00D962A0" w:rsidRPr="00CA4735" w:rsidRDefault="00D962A0" w:rsidP="00CA4735">
            <w:pPr>
              <w:rPr>
                <w:i/>
                <w:sz w:val="22"/>
                <w:szCs w:val="22"/>
              </w:rPr>
            </w:pPr>
          </w:p>
        </w:tc>
        <w:tc>
          <w:tcPr>
            <w:tcW w:w="2520" w:type="dxa"/>
            <w:shd w:val="clear" w:color="auto" w:fill="auto"/>
          </w:tcPr>
          <w:p w:rsidR="00D962A0" w:rsidRPr="00CA4735" w:rsidRDefault="00D962A0" w:rsidP="00CA4735">
            <w:pPr>
              <w:rPr>
                <w:b/>
                <w:sz w:val="22"/>
                <w:szCs w:val="22"/>
              </w:rPr>
            </w:pPr>
            <w:r w:rsidRPr="00CA4735">
              <w:rPr>
                <w:b/>
                <w:sz w:val="22"/>
                <w:szCs w:val="22"/>
              </w:rPr>
              <w:sym w:font="Wingdings" w:char="F0A8"/>
            </w:r>
            <w:r w:rsidRPr="00CA4735">
              <w:rPr>
                <w:b/>
                <w:sz w:val="22"/>
                <w:szCs w:val="22"/>
              </w:rPr>
              <w:t xml:space="preserve"> Other</w:t>
            </w:r>
          </w:p>
          <w:p w:rsidR="00D962A0" w:rsidRPr="00CA4735" w:rsidRDefault="00D962A0" w:rsidP="00CA4735">
            <w:pPr>
              <w:rPr>
                <w:i/>
                <w:sz w:val="22"/>
                <w:szCs w:val="22"/>
              </w:rPr>
            </w:pPr>
            <w:r w:rsidRPr="00CA4735">
              <w:rPr>
                <w:i/>
                <w:sz w:val="22"/>
                <w:szCs w:val="22"/>
              </w:rPr>
              <w:t xml:space="preserve"> </w:t>
            </w:r>
            <w:r w:rsidRPr="00CA4735">
              <w:rPr>
                <w:sz w:val="22"/>
                <w:szCs w:val="22"/>
              </w:rPr>
              <w:t>Specify:</w:t>
            </w:r>
          </w:p>
        </w:tc>
      </w:tr>
      <w:tr w:rsidR="00D962A0" w:rsidRPr="004A3B19">
        <w:tc>
          <w:tcPr>
            <w:tcW w:w="2268" w:type="dxa"/>
            <w:shd w:val="solid" w:color="auto" w:fill="auto"/>
          </w:tcPr>
          <w:p w:rsidR="00D962A0" w:rsidRPr="004A3B19" w:rsidRDefault="00D962A0" w:rsidP="00CA4735">
            <w:pPr>
              <w:rPr>
                <w:i/>
                <w:sz w:val="24"/>
                <w:szCs w:val="24"/>
              </w:rPr>
            </w:pPr>
          </w:p>
        </w:tc>
        <w:tc>
          <w:tcPr>
            <w:tcW w:w="2880" w:type="dxa"/>
            <w:shd w:val="pct10" w:color="auto" w:fill="auto"/>
          </w:tcPr>
          <w:p w:rsidR="00D962A0" w:rsidRPr="00CA4735" w:rsidRDefault="00D962A0" w:rsidP="00CA4735">
            <w:pPr>
              <w:rPr>
                <w:i/>
                <w:sz w:val="22"/>
                <w:szCs w:val="22"/>
              </w:rPr>
            </w:pPr>
          </w:p>
        </w:tc>
        <w:tc>
          <w:tcPr>
            <w:tcW w:w="2520" w:type="dxa"/>
            <w:shd w:val="pct10" w:color="auto" w:fill="auto"/>
          </w:tcPr>
          <w:p w:rsidR="00D962A0" w:rsidRPr="00CA4735" w:rsidRDefault="00D962A0" w:rsidP="00CA4735">
            <w:pPr>
              <w:rPr>
                <w:i/>
                <w:sz w:val="22"/>
                <w:szCs w:val="22"/>
              </w:rPr>
            </w:pPr>
          </w:p>
        </w:tc>
      </w:tr>
    </w:tbl>
    <w:p w:rsidR="00D962A0" w:rsidRPr="004A3B19" w:rsidRDefault="00D962A0" w:rsidP="00CA4735">
      <w:pPr>
        <w:spacing w:after="0" w:line="240" w:lineRule="auto"/>
        <w:rPr>
          <w:rFonts w:ascii="Times New Roman" w:eastAsia="Times New Roman" w:hAnsi="Times New Roman" w:cs="Times New Roman"/>
          <w:i/>
          <w:sz w:val="24"/>
          <w:szCs w:val="24"/>
        </w:rPr>
      </w:pPr>
    </w:p>
    <w:p w:rsidR="00D962A0" w:rsidRPr="004A3B19" w:rsidRDefault="00D962A0" w:rsidP="00CA4735">
      <w:pPr>
        <w:spacing w:after="0" w:line="240" w:lineRule="auto"/>
        <w:rPr>
          <w:rFonts w:ascii="Times New Roman" w:eastAsia="Times New Roman" w:hAnsi="Times New Roman" w:cs="Times New Roman"/>
          <w:b/>
          <w:sz w:val="24"/>
          <w:szCs w:val="24"/>
        </w:rPr>
      </w:pPr>
      <w:r w:rsidRPr="004A3B19">
        <w:rPr>
          <w:rFonts w:ascii="Times New Roman" w:eastAsia="Times New Roman" w:hAnsi="Times New Roman" w:cs="Times New Roman"/>
          <w:b/>
          <w:i/>
          <w:sz w:val="24"/>
          <w:szCs w:val="24"/>
        </w:rPr>
        <w:t>c.</w:t>
      </w:r>
      <w:r w:rsidRPr="004A3B19">
        <w:rPr>
          <w:rFonts w:ascii="Times New Roman" w:eastAsia="Times New Roman" w:hAnsi="Times New Roman" w:cs="Times New Roman"/>
          <w:b/>
          <w:i/>
          <w:sz w:val="24"/>
          <w:szCs w:val="24"/>
        </w:rPr>
        <w:tab/>
      </w:r>
      <w:r w:rsidRPr="004A3B19">
        <w:rPr>
          <w:rFonts w:ascii="Times New Roman" w:eastAsia="Times New Roman" w:hAnsi="Times New Roman" w:cs="Times New Roman"/>
          <w:b/>
          <w:sz w:val="24"/>
          <w:szCs w:val="24"/>
        </w:rPr>
        <w:t>Timelines</w:t>
      </w:r>
    </w:p>
    <w:p w:rsidR="00D962A0" w:rsidRDefault="00D962A0" w:rsidP="00CA4735">
      <w:pPr>
        <w:spacing w:after="0" w:line="240" w:lineRule="auto"/>
        <w:ind w:left="720"/>
        <w:rPr>
          <w:rFonts w:ascii="Times New Roman" w:eastAsia="Times New Roman" w:hAnsi="Times New Roman" w:cs="Times New Roman"/>
          <w:i/>
          <w:sz w:val="24"/>
          <w:szCs w:val="24"/>
        </w:rPr>
      </w:pPr>
      <w:r w:rsidRPr="004A3B19">
        <w:rPr>
          <w:rFonts w:ascii="Times New Roman" w:eastAsia="Times New Roman" w:hAnsi="Times New Roman" w:cs="Times New Roman"/>
          <w:i/>
          <w:sz w:val="24"/>
          <w:szCs w:val="24"/>
        </w:rPr>
        <w:t xml:space="preserve">When the State does not have all elements of the Quality Improvement Strategy in place, provide timelines to design methods for discovery and remediation related to the assurance of Health and Welfare that are currently non-operational. </w:t>
      </w:r>
    </w:p>
    <w:p w:rsidR="00CA4735" w:rsidRPr="004A3B19" w:rsidRDefault="00CA4735" w:rsidP="00CA4735">
      <w:pPr>
        <w:spacing w:after="0" w:line="240" w:lineRule="auto"/>
        <w:ind w:left="720"/>
        <w:rPr>
          <w:rFonts w:ascii="Times New Roman" w:eastAsia="Times New Roman" w:hAnsi="Times New Roman" w:cs="Times New Roman"/>
          <w:i/>
          <w:sz w:val="24"/>
          <w:szCs w:val="24"/>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D962A0" w:rsidRPr="004A3B19">
        <w:tc>
          <w:tcPr>
            <w:tcW w:w="468" w:type="dxa"/>
            <w:tcBorders>
              <w:top w:val="single" w:sz="12" w:space="0" w:color="auto"/>
              <w:left w:val="single" w:sz="12" w:space="0" w:color="auto"/>
              <w:bottom w:val="single" w:sz="12" w:space="0" w:color="auto"/>
              <w:right w:val="single" w:sz="12" w:space="0" w:color="auto"/>
            </w:tcBorders>
            <w:shd w:val="pct10" w:color="auto" w:fill="auto"/>
          </w:tcPr>
          <w:p w:rsidR="00D962A0" w:rsidRPr="004A3B19" w:rsidRDefault="00D962A0" w:rsidP="00CA4735">
            <w:pPr>
              <w:spacing w:after="60"/>
            </w:pPr>
            <w:r>
              <w:sym w:font="Wingdings" w:char="F06C"/>
            </w:r>
          </w:p>
        </w:tc>
        <w:tc>
          <w:tcPr>
            <w:tcW w:w="3476" w:type="dxa"/>
            <w:tcBorders>
              <w:left w:val="single" w:sz="12" w:space="0" w:color="auto"/>
            </w:tcBorders>
            <w:vAlign w:val="center"/>
          </w:tcPr>
          <w:p w:rsidR="00D962A0" w:rsidRPr="00CA4735" w:rsidRDefault="00D962A0" w:rsidP="00CA4735">
            <w:pPr>
              <w:spacing w:after="60"/>
              <w:rPr>
                <w:b/>
                <w:sz w:val="22"/>
                <w:szCs w:val="22"/>
              </w:rPr>
            </w:pPr>
            <w:r w:rsidRPr="00CA4735">
              <w:rPr>
                <w:b/>
                <w:sz w:val="22"/>
                <w:szCs w:val="22"/>
              </w:rPr>
              <w:t xml:space="preserve">No </w:t>
            </w:r>
          </w:p>
        </w:tc>
      </w:tr>
      <w:tr w:rsidR="00D962A0" w:rsidRPr="004A3B19">
        <w:tc>
          <w:tcPr>
            <w:tcW w:w="468" w:type="dxa"/>
            <w:tcBorders>
              <w:top w:val="single" w:sz="12" w:space="0" w:color="auto"/>
              <w:left w:val="single" w:sz="12" w:space="0" w:color="auto"/>
              <w:bottom w:val="single" w:sz="12" w:space="0" w:color="auto"/>
              <w:right w:val="single" w:sz="12" w:space="0" w:color="auto"/>
            </w:tcBorders>
            <w:shd w:val="pct10" w:color="auto" w:fill="auto"/>
          </w:tcPr>
          <w:p w:rsidR="00D962A0" w:rsidRPr="004A3B19" w:rsidRDefault="00D962A0" w:rsidP="00CA4735">
            <w:pPr>
              <w:spacing w:after="60"/>
              <w:rPr>
                <w:b/>
              </w:rPr>
            </w:pPr>
            <w:r w:rsidRPr="004A3B19">
              <w:sym w:font="Wingdings" w:char="F0A1"/>
            </w:r>
          </w:p>
        </w:tc>
        <w:tc>
          <w:tcPr>
            <w:tcW w:w="3476" w:type="dxa"/>
            <w:tcBorders>
              <w:left w:val="single" w:sz="12" w:space="0" w:color="auto"/>
            </w:tcBorders>
            <w:vAlign w:val="center"/>
          </w:tcPr>
          <w:p w:rsidR="00D962A0" w:rsidRPr="00CA4735" w:rsidRDefault="00D962A0" w:rsidP="00CA4735">
            <w:pPr>
              <w:spacing w:after="60"/>
              <w:rPr>
                <w:sz w:val="22"/>
                <w:szCs w:val="22"/>
              </w:rPr>
            </w:pPr>
            <w:r w:rsidRPr="00CA4735">
              <w:rPr>
                <w:b/>
                <w:sz w:val="22"/>
                <w:szCs w:val="22"/>
              </w:rPr>
              <w:t>Yes</w:t>
            </w:r>
            <w:r w:rsidRPr="00CA4735">
              <w:rPr>
                <w:sz w:val="22"/>
                <w:szCs w:val="22"/>
              </w:rPr>
              <w:t xml:space="preserve"> </w:t>
            </w:r>
          </w:p>
        </w:tc>
      </w:tr>
      <w:tr w:rsidR="00D962A0" w:rsidRPr="004A3B19">
        <w:tc>
          <w:tcPr>
            <w:tcW w:w="468" w:type="dxa"/>
            <w:tcBorders>
              <w:top w:val="single" w:sz="12" w:space="0" w:color="auto"/>
              <w:left w:val="single" w:sz="12" w:space="0" w:color="auto"/>
              <w:bottom w:val="single" w:sz="12" w:space="0" w:color="auto"/>
              <w:right w:val="single" w:sz="12" w:space="0" w:color="auto"/>
            </w:tcBorders>
            <w:shd w:val="pct10" w:color="auto" w:fill="auto"/>
          </w:tcPr>
          <w:p w:rsidR="00D962A0" w:rsidRPr="004A3B19" w:rsidRDefault="00D962A0" w:rsidP="00CA4735">
            <w:pPr>
              <w:spacing w:after="60"/>
              <w:rPr>
                <w:b/>
              </w:rPr>
            </w:pPr>
          </w:p>
        </w:tc>
        <w:tc>
          <w:tcPr>
            <w:tcW w:w="3476" w:type="dxa"/>
            <w:tcBorders>
              <w:left w:val="single" w:sz="12" w:space="0" w:color="auto"/>
            </w:tcBorders>
            <w:vAlign w:val="center"/>
          </w:tcPr>
          <w:p w:rsidR="00D962A0" w:rsidRPr="00CA4735" w:rsidRDefault="00D962A0" w:rsidP="00CA4735">
            <w:pPr>
              <w:spacing w:after="60"/>
              <w:rPr>
                <w:b/>
                <w:sz w:val="22"/>
                <w:szCs w:val="22"/>
              </w:rPr>
            </w:pPr>
          </w:p>
        </w:tc>
      </w:tr>
    </w:tbl>
    <w:p w:rsidR="00D962A0" w:rsidRPr="004A3B19" w:rsidRDefault="00D962A0" w:rsidP="00CA4735">
      <w:pPr>
        <w:spacing w:after="0" w:line="240" w:lineRule="auto"/>
        <w:rPr>
          <w:rFonts w:ascii="Times New Roman" w:eastAsia="Times New Roman" w:hAnsi="Times New Roman" w:cs="Times New Roman"/>
          <w:i/>
          <w:sz w:val="24"/>
          <w:szCs w:val="24"/>
        </w:rPr>
      </w:pPr>
    </w:p>
    <w:p w:rsidR="00D962A0" w:rsidRPr="004A3B19" w:rsidRDefault="00D962A0" w:rsidP="00CA4735">
      <w:pPr>
        <w:spacing w:after="0" w:line="240" w:lineRule="auto"/>
        <w:ind w:left="720"/>
        <w:rPr>
          <w:rFonts w:ascii="Times New Roman" w:eastAsia="Times New Roman" w:hAnsi="Times New Roman" w:cs="Times New Roman"/>
          <w:b/>
          <w:i/>
          <w:sz w:val="24"/>
          <w:szCs w:val="24"/>
        </w:rPr>
      </w:pPr>
      <w:r w:rsidRPr="004A3B19">
        <w:rPr>
          <w:rFonts w:ascii="Times New Roman" w:eastAsia="Times New Roman" w:hAnsi="Times New Roman" w:cs="Times New Roman"/>
          <w:i/>
          <w:sz w:val="24"/>
          <w:szCs w:val="24"/>
        </w:rPr>
        <w:t xml:space="preserve"> </w:t>
      </w:r>
      <w:r w:rsidRPr="004A3B19">
        <w:rPr>
          <w:rFonts w:ascii="Times New Roman" w:eastAsia="Times New Roman" w:hAnsi="Times New Roman" w:cs="Times New Roman"/>
          <w:sz w:val="24"/>
          <w:szCs w:val="24"/>
        </w:rPr>
        <w:t>Please provide a detailed strategy for assuring Health and Welfare, the specific timeline for implementing identified strategies, and the parties responsible for its operation.</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D962A0" w:rsidRPr="004A3B19">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D962A0" w:rsidRPr="004A3B19" w:rsidRDefault="00D962A0" w:rsidP="00CA4735">
            <w:pPr>
              <w:jc w:val="both"/>
              <w:rPr>
                <w:b/>
                <w:kern w:val="22"/>
              </w:rPr>
            </w:pPr>
          </w:p>
        </w:tc>
      </w:tr>
    </w:tbl>
    <w:p w:rsidR="003B6627" w:rsidRDefault="003B6627" w:rsidP="00CA4735"/>
    <w:p w:rsidR="003B6627" w:rsidRDefault="003B6627">
      <w:r>
        <w:lastRenderedPageBreak/>
        <w:br w:type="page"/>
      </w:r>
    </w:p>
    <w:p w:rsidR="00D962A0" w:rsidRDefault="00D962A0" w:rsidP="00CA4735"/>
    <w:p w:rsidR="00D962A0" w:rsidRDefault="00D962A0" w:rsidP="00CA4735">
      <w:pPr>
        <w:tabs>
          <w:tab w:val="center" w:pos="4464"/>
          <w:tab w:val="left" w:pos="4608"/>
          <w:tab w:val="left" w:pos="5328"/>
          <w:tab w:val="left" w:pos="6048"/>
          <w:tab w:val="left" w:pos="6768"/>
          <w:tab w:val="left" w:pos="7488"/>
          <w:tab w:val="left" w:pos="8208"/>
          <w:tab w:val="left" w:pos="8928"/>
        </w:tabs>
        <w:outlineLvl w:val="0"/>
      </w:pPr>
      <w:r w:rsidRPr="007E0527">
        <w:rPr>
          <w:b/>
          <w:noProof/>
        </w:rPr>
        <mc:AlternateContent>
          <mc:Choice Requires="wps">
            <w:drawing>
              <wp:anchor distT="0" distB="0" distL="114300" distR="114300" simplePos="0" relativeHeight="251672576" behindDoc="0" locked="0" layoutInCell="1" allowOverlap="1" wp14:anchorId="2CA15B65" wp14:editId="453BF73A">
                <wp:simplePos x="0" y="0"/>
                <wp:positionH relativeFrom="column">
                  <wp:posOffset>-137160</wp:posOffset>
                </wp:positionH>
                <wp:positionV relativeFrom="paragraph">
                  <wp:posOffset>205740</wp:posOffset>
                </wp:positionV>
                <wp:extent cx="6126480" cy="533400"/>
                <wp:effectExtent l="0" t="0" r="26670" b="19050"/>
                <wp:wrapSquare wrapText="bothSides"/>
                <wp:docPr id="1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33400"/>
                        </a:xfrm>
                        <a:prstGeom prst="rect">
                          <a:avLst/>
                        </a:prstGeom>
                        <a:solidFill>
                          <a:srgbClr val="000080"/>
                        </a:solidFill>
                        <a:ln w="9525">
                          <a:solidFill>
                            <a:srgbClr val="0000FF"/>
                          </a:solidFill>
                          <a:miter lim="800000"/>
                          <a:headEnd/>
                          <a:tailEnd/>
                        </a:ln>
                      </wps:spPr>
                      <wps:txbx>
                        <w:txbxContent>
                          <w:p w:rsidR="00F73665" w:rsidRPr="0015366E" w:rsidRDefault="00F73665" w:rsidP="00CA4735">
                            <w:pPr>
                              <w:spacing w:before="120"/>
                              <w:jc w:val="center"/>
                              <w:rPr>
                                <w:rFonts w:ascii="Arial Narrow" w:hAnsi="Arial Narrow" w:cs="Arial"/>
                                <w:b/>
                                <w:color w:val="FFFFFF"/>
                                <w:sz w:val="44"/>
                                <w:szCs w:val="44"/>
                              </w:rPr>
                            </w:pPr>
                            <w:r w:rsidRPr="0015366E">
                              <w:rPr>
                                <w:rFonts w:ascii="Arial Narrow" w:hAnsi="Arial Narrow" w:cs="Arial"/>
                                <w:b/>
                                <w:color w:val="FFFFFF"/>
                                <w:sz w:val="44"/>
                                <w:szCs w:val="44"/>
                              </w:rPr>
                              <w:t xml:space="preserve">Appendix H: </w:t>
                            </w:r>
                            <w:r>
                              <w:rPr>
                                <w:rFonts w:ascii="Arial Narrow" w:hAnsi="Arial Narrow" w:cs="Arial"/>
                                <w:b/>
                                <w:color w:val="FFFFFF"/>
                                <w:sz w:val="44"/>
                                <w:szCs w:val="44"/>
                              </w:rPr>
                              <w:t>Quality Improvement Strategy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4" style="position:absolute;margin-left:-10.8pt;margin-top:16.2pt;width:482.4pt;height: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" fillcolor="navy" strokecolor="blue">
                <v:textbox>
                  <w:txbxContent>
                    <w:p w:rsidR="00F73665" w:rsidRPr="0015366E" w:rsidRDefault="00F73665" w:rsidP="00CA4735">
                      <w:pPr>
                        <w:spacing w:before="120"/>
                        <w:jc w:val="center"/>
                        <w:rPr>
                          <w:rFonts w:ascii="Arial Narrow" w:hAnsi="Arial Narrow" w:cs="Arial"/>
                          <w:b/>
                          <w:color w:val="FFFFFF"/>
                          <w:sz w:val="44"/>
                          <w:szCs w:val="44"/>
                        </w:rPr>
                      </w:pPr>
                      <w:r w:rsidRPr="0015366E">
                        <w:rPr>
                          <w:rFonts w:ascii="Arial Narrow" w:hAnsi="Arial Narrow" w:cs="Arial"/>
                          <w:b/>
                          <w:color w:val="FFFFFF"/>
                          <w:sz w:val="44"/>
                          <w:szCs w:val="44"/>
                        </w:rPr>
                        <w:t xml:space="preserve">Appendix H: </w:t>
                      </w:r>
                      <w:r>
                        <w:rPr>
                          <w:rFonts w:ascii="Arial Narrow" w:hAnsi="Arial Narrow" w:cs="Arial"/>
                          <w:b/>
                          <w:color w:val="FFFFFF"/>
                          <w:sz w:val="44"/>
                          <w:szCs w:val="44"/>
                        </w:rPr>
                        <w:t>Quality Improvement Strategy</w:t>
                      </w:r>
                    </w:p>
                  </w:txbxContent>
                </v:textbox>
                <w10:wrap type="square"/>
              </v:rect>
            </w:pict>
          </mc:Fallback>
        </mc:AlternateContent>
      </w:r>
    </w:p>
    <w:p w:rsidR="00D962A0" w:rsidRPr="00AB7442" w:rsidRDefault="00D962A0" w:rsidP="00CA4735">
      <w:pPr>
        <w:tabs>
          <w:tab w:val="center" w:pos="4464"/>
          <w:tab w:val="left" w:pos="4608"/>
          <w:tab w:val="left" w:pos="5328"/>
          <w:tab w:val="left" w:pos="6048"/>
          <w:tab w:val="left" w:pos="6768"/>
          <w:tab w:val="left" w:pos="7488"/>
          <w:tab w:val="left" w:pos="8208"/>
          <w:tab w:val="left" w:pos="8928"/>
        </w:tabs>
        <w:outlineLvl w:val="0"/>
        <w:rPr>
          <w:rFonts w:ascii="Times New Roman" w:hAnsi="Times New Roman" w:cs="Times New Roman"/>
        </w:rPr>
      </w:pPr>
      <w:r w:rsidRPr="00AB7442">
        <w:rPr>
          <w:rFonts w:ascii="Times New Roman" w:hAnsi="Times New Roman" w:cs="Times New Roman"/>
        </w:rPr>
        <w:t xml:space="preserve">Under §1915(c) of the Social Security Act and 42 CFR §441.302, the approval of an HCBS waiver requires that CMS determine that the State has made satisfactory assurances concerning the protection of participant health and welfare, financial accountability and other elements of waiver operations.  Renewal of an existing waiver is contingent upon review by CMS and a finding by CMS that the assurances have been met.  By completing the HCBS waiver application, the State specifies how it has designed the waiver’s critical processes, structures and operational features in order to meet these assurances.  </w:t>
      </w:r>
    </w:p>
    <w:p w:rsidR="00D962A0" w:rsidRPr="00AB7442" w:rsidRDefault="00D962A0" w:rsidP="00D962A0">
      <w:pPr>
        <w:numPr>
          <w:ilvl w:val="0"/>
          <w:numId w:val="3"/>
        </w:numPr>
        <w:spacing w:after="60" w:line="260" w:lineRule="exact"/>
        <w:rPr>
          <w:rFonts w:ascii="Times New Roman" w:hAnsi="Times New Roman" w:cs="Times New Roman"/>
        </w:rPr>
      </w:pPr>
      <w:r w:rsidRPr="00AB7442">
        <w:rPr>
          <w:rFonts w:ascii="Times New Roman" w:hAnsi="Times New Roman" w:cs="Times New Roman"/>
        </w:rPr>
        <w:t xml:space="preserve">Quality Improvement is a critical operational feature that an organization employs to continually determine whether it operates in accordance with the approved design of its program, meets statutory and regulatory assurances and requirements, achieves desired outcomes, and identifies opportunities for improvement. </w:t>
      </w:r>
    </w:p>
    <w:p w:rsidR="00D962A0" w:rsidRPr="00AB7442" w:rsidRDefault="00D962A0" w:rsidP="00CA4735">
      <w:pPr>
        <w:spacing w:after="120"/>
        <w:rPr>
          <w:rFonts w:ascii="Times New Roman" w:hAnsi="Times New Roman" w:cs="Times New Roman"/>
        </w:rPr>
      </w:pPr>
      <w:r w:rsidRPr="00AB7442">
        <w:rPr>
          <w:rFonts w:ascii="Times New Roman" w:hAnsi="Times New Roman" w:cs="Times New Roman"/>
        </w:rPr>
        <w:t>CMS recognizes that a state’s waiver Quality Improvement Strategy may vary depending on the nature of the waiver target population, the services offered, and the waiver’s relationship to other public programs, and will extend beyond regulatory requirements. However, for the purpose of this application, the State is expected to have, at the minimum, systems in place to measure and improve its own performance in meeting six specific waiver assurances and requirements.</w:t>
      </w:r>
    </w:p>
    <w:p w:rsidR="00D962A0" w:rsidRPr="00AB7442" w:rsidRDefault="00D962A0" w:rsidP="00CA4735">
      <w:pPr>
        <w:spacing w:after="120"/>
        <w:rPr>
          <w:rFonts w:ascii="Times New Roman" w:hAnsi="Times New Roman" w:cs="Times New Roman"/>
        </w:rPr>
      </w:pPr>
      <w:r w:rsidRPr="00AB7442">
        <w:rPr>
          <w:rFonts w:ascii="Times New Roman" w:hAnsi="Times New Roman" w:cs="Times New Roman"/>
        </w:rPr>
        <w:t xml:space="preserve">It may be more efficient and effective for a Quality Improvement Strategy to span multiple waivers and other long-term care services. CMS recognizes the value of this approach and will ask the state to identify other waiver programs and long-term care services that are addressed in the Quality Improvement Strategy.  </w:t>
      </w:r>
    </w:p>
    <w:p w:rsidR="00D962A0" w:rsidRPr="007E0527" w:rsidRDefault="00D962A0" w:rsidP="00CA4735">
      <w:pPr>
        <w:rPr>
          <w:b/>
        </w:rPr>
      </w:pPr>
    </w:p>
    <w:p w:rsidR="00D962A0" w:rsidRPr="00366978" w:rsidRDefault="00D962A0" w:rsidP="00CA4735">
      <w:pPr>
        <w:spacing w:after="120"/>
        <w:rPr>
          <w:rFonts w:ascii="Times New Roman" w:hAnsi="Times New Roman" w:cs="Times New Roman"/>
          <w:b/>
        </w:rPr>
      </w:pPr>
      <w:r w:rsidRPr="00366978">
        <w:rPr>
          <w:rFonts w:ascii="Times New Roman" w:hAnsi="Times New Roman" w:cs="Times New Roman"/>
          <w:b/>
        </w:rPr>
        <w:t>Quality Improvement Strategy: Minimum Components</w:t>
      </w:r>
    </w:p>
    <w:p w:rsidR="00D962A0" w:rsidRPr="00366978" w:rsidRDefault="00D962A0" w:rsidP="00CA4735">
      <w:pPr>
        <w:pStyle w:val="BodyText3"/>
        <w:rPr>
          <w:sz w:val="22"/>
          <w:szCs w:val="22"/>
        </w:rPr>
      </w:pPr>
      <w:r w:rsidRPr="00366978">
        <w:rPr>
          <w:sz w:val="22"/>
          <w:szCs w:val="22"/>
        </w:rPr>
        <w:t>The Quality Improvement Strategy that will be in effect during the period of the approved waiver is described throughout the waiver in the appendices corresponding to the statutory assurances and sub-assurances.  Other documents cited must be available to CMS upon request through the Medicaid agency or the operating agency (if appropriate).</w:t>
      </w:r>
    </w:p>
    <w:p w:rsidR="00D962A0" w:rsidRPr="00366978" w:rsidRDefault="00D962A0" w:rsidP="00CA4735">
      <w:pPr>
        <w:spacing w:before="120" w:after="60" w:line="260" w:lineRule="exact"/>
        <w:rPr>
          <w:rFonts w:ascii="Times New Roman" w:hAnsi="Times New Roman" w:cs="Times New Roman"/>
        </w:rPr>
      </w:pPr>
      <w:r w:rsidRPr="00366978">
        <w:rPr>
          <w:rFonts w:ascii="Times New Roman" w:hAnsi="Times New Roman" w:cs="Times New Roman"/>
        </w:rPr>
        <w:t>In the QIS discovery and remediation sections throughout the application (located in Appendices A, B, C, D, G, and I), a state spells out:</w:t>
      </w:r>
    </w:p>
    <w:p w:rsidR="00D962A0" w:rsidRPr="00366978" w:rsidRDefault="00D962A0" w:rsidP="00D962A0">
      <w:pPr>
        <w:numPr>
          <w:ilvl w:val="0"/>
          <w:numId w:val="3"/>
        </w:numPr>
        <w:spacing w:before="120" w:after="60" w:line="260" w:lineRule="exact"/>
        <w:rPr>
          <w:rFonts w:ascii="Times New Roman" w:hAnsi="Times New Roman" w:cs="Times New Roman"/>
        </w:rPr>
      </w:pPr>
      <w:r w:rsidRPr="00366978">
        <w:rPr>
          <w:rFonts w:ascii="Times New Roman" w:hAnsi="Times New Roman" w:cs="Times New Roman"/>
        </w:rPr>
        <w:t xml:space="preserve">The evidence based discovery activities that will be conducted for each of the six major waiver assurances; </w:t>
      </w:r>
    </w:p>
    <w:p w:rsidR="00D962A0" w:rsidRPr="00366978" w:rsidRDefault="00D962A0" w:rsidP="00D962A0">
      <w:pPr>
        <w:numPr>
          <w:ilvl w:val="0"/>
          <w:numId w:val="3"/>
        </w:numPr>
        <w:spacing w:after="60" w:line="260" w:lineRule="exact"/>
        <w:rPr>
          <w:rFonts w:ascii="Times New Roman" w:hAnsi="Times New Roman" w:cs="Times New Roman"/>
        </w:rPr>
      </w:pPr>
      <w:r w:rsidRPr="00366978">
        <w:rPr>
          <w:rFonts w:ascii="Times New Roman" w:hAnsi="Times New Roman" w:cs="Times New Roman"/>
        </w:rPr>
        <w:t>The remediation activities followed to correct individual problems identified in the implementation of each of the assurances;</w:t>
      </w:r>
    </w:p>
    <w:p w:rsidR="00D962A0" w:rsidRPr="00366978" w:rsidRDefault="00D962A0" w:rsidP="00CA4735">
      <w:pPr>
        <w:spacing w:after="60" w:line="260" w:lineRule="exact"/>
        <w:ind w:left="144"/>
        <w:rPr>
          <w:rFonts w:ascii="Times New Roman" w:hAnsi="Times New Roman" w:cs="Times New Roman"/>
        </w:rPr>
      </w:pPr>
      <w:r w:rsidRPr="00366978">
        <w:rPr>
          <w:rFonts w:ascii="Times New Roman" w:hAnsi="Times New Roman" w:cs="Times New Roman"/>
        </w:rPr>
        <w:t xml:space="preserve">In Appendix H of the application, a State describes (1) the </w:t>
      </w:r>
      <w:r w:rsidRPr="00366978">
        <w:rPr>
          <w:rFonts w:ascii="Times New Roman" w:hAnsi="Times New Roman" w:cs="Times New Roman"/>
          <w:i/>
        </w:rPr>
        <w:t>system improvement</w:t>
      </w:r>
      <w:r w:rsidRPr="00366978">
        <w:rPr>
          <w:rFonts w:ascii="Times New Roman" w:hAnsi="Times New Roman" w:cs="Times New Roman"/>
        </w:rPr>
        <w:t xml:space="preserve"> activities followed in response to aggregated, analyzed discovery and remediation information collected on each of the assurances; (2) the correspondent </w:t>
      </w:r>
      <w:r w:rsidRPr="00366978">
        <w:rPr>
          <w:rFonts w:ascii="Times New Roman" w:hAnsi="Times New Roman" w:cs="Times New Roman"/>
          <w:i/>
        </w:rPr>
        <w:t>roles/responsibilities</w:t>
      </w:r>
      <w:r w:rsidRPr="00366978">
        <w:rPr>
          <w:rFonts w:ascii="Times New Roman" w:hAnsi="Times New Roman" w:cs="Times New Roman"/>
        </w:rPr>
        <w:t xml:space="preserve"> of those conducting assessing and prioritizing </w:t>
      </w:r>
      <w:r w:rsidRPr="00366978">
        <w:rPr>
          <w:rFonts w:ascii="Times New Roman" w:hAnsi="Times New Roman" w:cs="Times New Roman"/>
        </w:rPr>
        <w:lastRenderedPageBreak/>
        <w:t xml:space="preserve">improving system corrections and improvements; and (3) the processes the state will follow to continuously </w:t>
      </w:r>
      <w:r w:rsidRPr="00366978">
        <w:rPr>
          <w:rFonts w:ascii="Times New Roman" w:hAnsi="Times New Roman" w:cs="Times New Roman"/>
          <w:i/>
        </w:rPr>
        <w:t>assess the effectiveness of the QIS</w:t>
      </w:r>
      <w:r w:rsidRPr="00366978">
        <w:rPr>
          <w:rFonts w:ascii="Times New Roman" w:hAnsi="Times New Roman" w:cs="Times New Roman"/>
        </w:rPr>
        <w:t xml:space="preserve"> and revise it as necessary and appropriate.</w:t>
      </w:r>
    </w:p>
    <w:p w:rsidR="00D962A0" w:rsidRPr="00366978" w:rsidRDefault="00D962A0" w:rsidP="00CA4735">
      <w:pPr>
        <w:pStyle w:val="BodyText3"/>
        <w:spacing w:before="120"/>
        <w:rPr>
          <w:b/>
          <w:sz w:val="22"/>
          <w:szCs w:val="22"/>
        </w:rPr>
      </w:pPr>
      <w:r w:rsidRPr="00366978">
        <w:rPr>
          <w:rFonts w:eastAsia="Symbol"/>
          <w:sz w:val="22"/>
          <w:szCs w:val="22"/>
        </w:rPr>
        <w:t>If t</w:t>
      </w:r>
      <w:r w:rsidRPr="00366978">
        <w:rPr>
          <w:sz w:val="22"/>
          <w:szCs w:val="22"/>
        </w:rPr>
        <w:t>he State's Quality Improvement Strategy is not fully developed at the time the waiver application is submitted, the state may provide a work plan to fully develop its Quality Improvement Strategy, including the specific tasks the State plans to undertake during the period the waiver is in effect, the major milestones associated with these tasks, and the entity (or entities) responsible for the completion of these tasks.</w:t>
      </w:r>
    </w:p>
    <w:p w:rsidR="00D962A0" w:rsidRPr="00366978" w:rsidRDefault="00D962A0" w:rsidP="00CA4735">
      <w:pPr>
        <w:tabs>
          <w:tab w:val="num" w:pos="1260"/>
        </w:tabs>
        <w:spacing w:after="60"/>
        <w:rPr>
          <w:rFonts w:ascii="Times New Roman" w:hAnsi="Times New Roman" w:cs="Times New Roman"/>
        </w:rPr>
      </w:pPr>
      <w:r w:rsidRPr="00366978">
        <w:rPr>
          <w:rFonts w:ascii="Times New Roman" w:hAnsi="Times New Roman" w:cs="Times New Roman"/>
          <w:bCs/>
        </w:rPr>
        <w:t>When the Quality Improvement Strategy spans more than one waiver</w:t>
      </w:r>
      <w:r w:rsidRPr="00366978">
        <w:rPr>
          <w:rFonts w:ascii="Times New Roman" w:hAnsi="Times New Roman" w:cs="Times New Roman"/>
        </w:rPr>
        <w:t xml:space="preserve"> and/or other types of long-term care services under the Medicaid State plan, specify the control numbers for the other waiver programs and/or identify the other long-term services that are addressed in the Quality Improvement Strategy. In instances when the QMS spans more than one waiver, the State must be able to stratify information that is related to each approved waiver program. Unless the State has requested and received approval from CMS for  the consolidation of multiple waivers for the purpose of reporting, then the State must stratify  information that is related to each approved waiver program, i.e., employ a representative sample for each waiver.</w:t>
      </w:r>
    </w:p>
    <w:p w:rsidR="00D962A0" w:rsidRPr="00366978" w:rsidRDefault="00D962A0" w:rsidP="00CA4735">
      <w:pPr>
        <w:tabs>
          <w:tab w:val="num" w:pos="1260"/>
        </w:tabs>
        <w:spacing w:after="60"/>
        <w:rPr>
          <w:rFonts w:ascii="Times New Roman" w:hAnsi="Times New Roman" w:cs="Times New Roman"/>
        </w:rPr>
      </w:pPr>
    </w:p>
    <w:p w:rsidR="00D962A0" w:rsidRPr="00366978" w:rsidRDefault="00D962A0" w:rsidP="00CA4735">
      <w:pPr>
        <w:rPr>
          <w:rFonts w:ascii="Times New Roman" w:hAnsi="Times New Roman" w:cs="Times New Roman"/>
          <w:b/>
        </w:rPr>
      </w:pPr>
      <w:r w:rsidRPr="00366978">
        <w:rPr>
          <w:rFonts w:ascii="Times New Roman" w:hAnsi="Times New Roman" w:cs="Times New Roman"/>
          <w:b/>
        </w:rPr>
        <w:br w:type="page"/>
      </w:r>
    </w:p>
    <w:p w:rsidR="00D962A0" w:rsidRPr="0008080D" w:rsidRDefault="00D962A0" w:rsidP="00CA4735">
      <w:pPr>
        <w:rPr>
          <w:rFonts w:ascii="Times New Roman" w:hAnsi="Times New Roman" w:cs="Times New Roman"/>
          <w:b/>
          <w:sz w:val="24"/>
          <w:szCs w:val="24"/>
        </w:rPr>
      </w:pPr>
      <w:r w:rsidRPr="00366978">
        <w:rPr>
          <w:rFonts w:ascii="Times New Roman" w:hAnsi="Times New Roman" w:cs="Times New Roman"/>
          <w:b/>
          <w:sz w:val="24"/>
          <w:szCs w:val="24"/>
        </w:rPr>
        <w:lastRenderedPageBreak/>
        <w:t>H.1</w:t>
      </w:r>
      <w:r w:rsidRPr="00366978">
        <w:rPr>
          <w:rFonts w:ascii="Times New Roman" w:hAnsi="Times New Roman" w:cs="Times New Roman"/>
          <w:b/>
          <w:sz w:val="24"/>
          <w:szCs w:val="24"/>
        </w:rPr>
        <w:tab/>
        <w:t>Systems Improvement</w:t>
      </w:r>
    </w:p>
    <w:p w:rsidR="00D962A0" w:rsidRPr="00366978" w:rsidRDefault="00D962A0" w:rsidP="00CA4735">
      <w:pPr>
        <w:ind w:left="720" w:hanging="720"/>
        <w:rPr>
          <w:rFonts w:ascii="Times New Roman" w:hAnsi="Times New Roman" w:cs="Times New Roman"/>
          <w:sz w:val="24"/>
          <w:szCs w:val="24"/>
        </w:rPr>
      </w:pPr>
      <w:r w:rsidRPr="00366978">
        <w:rPr>
          <w:rFonts w:ascii="Times New Roman" w:hAnsi="Times New Roman" w:cs="Times New Roman"/>
          <w:sz w:val="24"/>
          <w:szCs w:val="24"/>
        </w:rPr>
        <w:t>a.</w:t>
      </w:r>
      <w:r w:rsidRPr="00366978">
        <w:rPr>
          <w:rFonts w:ascii="Times New Roman" w:hAnsi="Times New Roman" w:cs="Times New Roman"/>
          <w:sz w:val="24"/>
          <w:szCs w:val="24"/>
        </w:rPr>
        <w:tab/>
      </w:r>
      <w:r w:rsidRPr="00366978">
        <w:rPr>
          <w:rFonts w:ascii="Times New Roman" w:hAnsi="Times New Roman" w:cs="Times New Roman"/>
          <w:b/>
          <w:sz w:val="24"/>
          <w:szCs w:val="24"/>
        </w:rPr>
        <w:t>System Improvements</w:t>
      </w:r>
    </w:p>
    <w:p w:rsidR="00D962A0" w:rsidRPr="00366978" w:rsidRDefault="00D962A0" w:rsidP="00366978">
      <w:pPr>
        <w:ind w:left="1440" w:hanging="720"/>
      </w:pPr>
      <w:r w:rsidRPr="00366978">
        <w:rPr>
          <w:rFonts w:ascii="Times New Roman" w:hAnsi="Times New Roman" w:cs="Times New Roman"/>
        </w:rPr>
        <w:t xml:space="preserve">i. </w:t>
      </w:r>
      <w:r w:rsidRPr="00366978">
        <w:rPr>
          <w:rFonts w:ascii="Times New Roman" w:hAnsi="Times New Roman" w:cs="Times New Roman"/>
        </w:rPr>
        <w:tab/>
        <w:t xml:space="preserve">Describe the process(es) for trending, prioritizing and implementing system improvements (i.e., design changes) prompted as a result of an analysis of discovery and remediation information.  </w:t>
      </w:r>
    </w:p>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D962A0" w:rsidRPr="007E0527" w:rsidTr="00CA4735">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D962A0" w:rsidRPr="00366978" w:rsidRDefault="00D962A0" w:rsidP="00CA4735">
            <w:pPr>
              <w:autoSpaceDE w:val="0"/>
              <w:autoSpaceDN w:val="0"/>
              <w:adjustRightInd w:val="0"/>
              <w:rPr>
                <w:color w:val="000000"/>
                <w:sz w:val="22"/>
                <w:szCs w:val="22"/>
              </w:rPr>
            </w:pPr>
            <w:r w:rsidRPr="00366978">
              <w:rPr>
                <w:color w:val="000000"/>
                <w:sz w:val="22"/>
                <w:szCs w:val="22"/>
              </w:rPr>
              <w:t>EOEA’s data-focused quality improvement strategy</w:t>
            </w:r>
            <w:r w:rsidR="00C7587E">
              <w:rPr>
                <w:color w:val="000000"/>
                <w:sz w:val="22"/>
                <w:szCs w:val="22"/>
              </w:rPr>
              <w:t xml:space="preserve"> (QIS)</w:t>
            </w:r>
            <w:r w:rsidRPr="00366978">
              <w:rPr>
                <w:color w:val="000000"/>
                <w:sz w:val="22"/>
                <w:szCs w:val="22"/>
              </w:rPr>
              <w:t xml:space="preserve"> is designed to assure that essential safeguards are met with respect to health, safety</w:t>
            </w:r>
            <w:r w:rsidRPr="00366978">
              <w:rPr>
                <w:rFonts w:eastAsia="Calibri"/>
                <w:sz w:val="22"/>
                <w:szCs w:val="22"/>
              </w:rPr>
              <w:t>,</w:t>
            </w:r>
            <w:r w:rsidRPr="00366978">
              <w:rPr>
                <w:color w:val="000000"/>
                <w:sz w:val="22"/>
                <w:szCs w:val="22"/>
              </w:rPr>
              <w:t xml:space="preserve"> and quality of life for waiver participants, A continuous loop of quality management</w:t>
            </w:r>
            <w:r w:rsidRPr="00366978">
              <w:rPr>
                <w:rFonts w:eastAsia="Calibri"/>
                <w:sz w:val="22"/>
                <w:szCs w:val="22"/>
              </w:rPr>
              <w:t xml:space="preserve"> enables</w:t>
            </w:r>
            <w:r w:rsidRPr="00366978">
              <w:rPr>
                <w:color w:val="000000"/>
                <w:sz w:val="22"/>
                <w:szCs w:val="22"/>
              </w:rPr>
              <w:t xml:space="preserve"> the identification of issues, notification to responsible parties, correction/remediation, follow-up, analysis of patterns and trends, and system improvement activities. Quality is </w:t>
            </w:r>
            <w:r w:rsidRPr="00366978">
              <w:rPr>
                <w:rFonts w:eastAsia="Calibri"/>
                <w:sz w:val="22"/>
                <w:szCs w:val="22"/>
              </w:rPr>
              <w:t>tracked through performance</w:t>
            </w:r>
            <w:r w:rsidRPr="00366978">
              <w:rPr>
                <w:color w:val="000000"/>
                <w:sz w:val="22"/>
                <w:szCs w:val="22"/>
              </w:rPr>
              <w:t xml:space="preserve"> measures based on waiver assurances</w:t>
            </w:r>
            <w:r w:rsidRPr="00366978">
              <w:rPr>
                <w:rFonts w:eastAsia="Calibri"/>
                <w:sz w:val="22"/>
                <w:szCs w:val="22"/>
              </w:rPr>
              <w:t xml:space="preserve"> and sub-assurances</w:t>
            </w:r>
            <w:r w:rsidRPr="00366978">
              <w:rPr>
                <w:color w:val="000000"/>
                <w:sz w:val="22"/>
                <w:szCs w:val="22"/>
              </w:rPr>
              <w:t xml:space="preserve"> as well as state law, regulations, </w:t>
            </w:r>
            <w:r w:rsidRPr="00366978">
              <w:rPr>
                <w:rFonts w:eastAsia="Calibri"/>
                <w:sz w:val="22"/>
                <w:szCs w:val="22"/>
              </w:rPr>
              <w:t>and sub-regulatory policies and guidance. These performance metrics measure</w:t>
            </w:r>
            <w:r w:rsidRPr="00366978">
              <w:rPr>
                <w:color w:val="000000"/>
                <w:sz w:val="22"/>
                <w:szCs w:val="22"/>
              </w:rPr>
              <w:t xml:space="preserve"> participant health and safety and other quality</w:t>
            </w:r>
            <w:r w:rsidRPr="00366978">
              <w:rPr>
                <w:rFonts w:eastAsia="Calibri"/>
                <w:sz w:val="22"/>
                <w:szCs w:val="22"/>
              </w:rPr>
              <w:t>-</w:t>
            </w:r>
            <w:r w:rsidRPr="00366978">
              <w:rPr>
                <w:color w:val="000000"/>
                <w:sz w:val="22"/>
                <w:szCs w:val="22"/>
              </w:rPr>
              <w:t>of</w:t>
            </w:r>
            <w:r w:rsidRPr="00366978">
              <w:rPr>
                <w:rFonts w:eastAsia="Calibri"/>
                <w:sz w:val="22"/>
                <w:szCs w:val="22"/>
              </w:rPr>
              <w:t>-</w:t>
            </w:r>
            <w:r w:rsidRPr="00366978">
              <w:rPr>
                <w:color w:val="000000"/>
                <w:sz w:val="22"/>
                <w:szCs w:val="22"/>
              </w:rPr>
              <w:t>life domains</w:t>
            </w:r>
            <w:r w:rsidRPr="00366978">
              <w:rPr>
                <w:rFonts w:eastAsia="Calibri"/>
                <w:sz w:val="22"/>
                <w:szCs w:val="22"/>
              </w:rPr>
              <w:t>,</w:t>
            </w:r>
            <w:r w:rsidRPr="00366978">
              <w:rPr>
                <w:color w:val="000000"/>
                <w:sz w:val="22"/>
                <w:szCs w:val="22"/>
              </w:rPr>
              <w:t xml:space="preserve"> including participant access, person-centered planning</w:t>
            </w:r>
            <w:r w:rsidRPr="00366978">
              <w:rPr>
                <w:rFonts w:eastAsia="Calibri"/>
                <w:sz w:val="22"/>
                <w:szCs w:val="22"/>
              </w:rPr>
              <w:t>,</w:t>
            </w:r>
            <w:r w:rsidRPr="00366978">
              <w:rPr>
                <w:color w:val="000000"/>
                <w:sz w:val="22"/>
                <w:szCs w:val="22"/>
              </w:rPr>
              <w:t xml:space="preserve"> service delivery, rights and responsibilities, and participant satisfaction.</w:t>
            </w:r>
          </w:p>
          <w:p w:rsidR="00D962A0" w:rsidRPr="00366978" w:rsidRDefault="00D962A0" w:rsidP="00CA4735">
            <w:pPr>
              <w:autoSpaceDE w:val="0"/>
              <w:autoSpaceDN w:val="0"/>
              <w:adjustRightInd w:val="0"/>
              <w:rPr>
                <w:color w:val="000000"/>
                <w:sz w:val="22"/>
                <w:szCs w:val="22"/>
              </w:rPr>
            </w:pPr>
          </w:p>
          <w:p w:rsidR="00D962A0" w:rsidRPr="00366978" w:rsidRDefault="00D962A0" w:rsidP="00CA4735">
            <w:pPr>
              <w:rPr>
                <w:color w:val="000000"/>
                <w:sz w:val="22"/>
                <w:szCs w:val="22"/>
              </w:rPr>
            </w:pPr>
            <w:r w:rsidRPr="00366978">
              <w:rPr>
                <w:color w:val="000000"/>
                <w:sz w:val="22"/>
                <w:szCs w:val="22"/>
              </w:rPr>
              <w:t xml:space="preserve">Quality is approached from three perspectives: the </w:t>
            </w:r>
            <w:r w:rsidRPr="00366978">
              <w:rPr>
                <w:rFonts w:eastAsia="Calibri"/>
                <w:sz w:val="22"/>
                <w:szCs w:val="22"/>
              </w:rPr>
              <w:t>participant</w:t>
            </w:r>
            <w:r w:rsidRPr="00366978">
              <w:rPr>
                <w:color w:val="000000"/>
                <w:sz w:val="22"/>
                <w:szCs w:val="22"/>
              </w:rPr>
              <w:t>, the provider</w:t>
            </w:r>
            <w:r w:rsidRPr="00366978">
              <w:rPr>
                <w:rFonts w:eastAsia="Calibri"/>
                <w:sz w:val="22"/>
                <w:szCs w:val="22"/>
              </w:rPr>
              <w:t>,</w:t>
            </w:r>
            <w:r w:rsidRPr="00366978">
              <w:rPr>
                <w:color w:val="000000"/>
                <w:sz w:val="22"/>
                <w:szCs w:val="22"/>
              </w:rPr>
              <w:t xml:space="preserve"> and the system. </w:t>
            </w:r>
            <w:r w:rsidRPr="00366978">
              <w:rPr>
                <w:rFonts w:eastAsia="Calibri"/>
                <w:sz w:val="22"/>
                <w:szCs w:val="22"/>
              </w:rPr>
              <w:t>Each</w:t>
            </w:r>
            <w:r w:rsidRPr="00366978">
              <w:rPr>
                <w:color w:val="000000"/>
                <w:sz w:val="22"/>
                <w:szCs w:val="22"/>
              </w:rPr>
              <w:t xml:space="preserve"> tier </w:t>
            </w:r>
            <w:r w:rsidRPr="00366978">
              <w:rPr>
                <w:rFonts w:eastAsia="Calibri"/>
                <w:sz w:val="22"/>
                <w:szCs w:val="22"/>
              </w:rPr>
              <w:t>focuses</w:t>
            </w:r>
            <w:r w:rsidRPr="00366978">
              <w:rPr>
                <w:color w:val="000000"/>
                <w:sz w:val="22"/>
                <w:szCs w:val="22"/>
              </w:rPr>
              <w:t xml:space="preserve"> on </w:t>
            </w:r>
            <w:r w:rsidR="00EF0EFD">
              <w:rPr>
                <w:color w:val="000000"/>
                <w:sz w:val="22"/>
                <w:szCs w:val="22"/>
              </w:rPr>
              <w:t>prevention of adverse events,</w:t>
            </w:r>
            <w:r w:rsidRPr="00366978">
              <w:rPr>
                <w:color w:val="000000"/>
                <w:sz w:val="22"/>
                <w:szCs w:val="22"/>
              </w:rPr>
              <w:t xml:space="preserve"> discovery of issues, remediation</w:t>
            </w:r>
            <w:r w:rsidRPr="00366978">
              <w:rPr>
                <w:rFonts w:eastAsia="Calibri"/>
                <w:sz w:val="22"/>
                <w:szCs w:val="22"/>
              </w:rPr>
              <w:t>,</w:t>
            </w:r>
            <w:r w:rsidRPr="00366978">
              <w:rPr>
                <w:color w:val="000000"/>
                <w:sz w:val="22"/>
                <w:szCs w:val="22"/>
              </w:rPr>
              <w:t xml:space="preserve"> </w:t>
            </w:r>
            <w:r w:rsidR="00EF0EFD">
              <w:rPr>
                <w:color w:val="000000"/>
                <w:sz w:val="22"/>
                <w:szCs w:val="22"/>
              </w:rPr>
              <w:t xml:space="preserve">monitoring, </w:t>
            </w:r>
            <w:r w:rsidRPr="00366978">
              <w:rPr>
                <w:color w:val="000000"/>
                <w:sz w:val="22"/>
                <w:szCs w:val="22"/>
              </w:rPr>
              <w:t xml:space="preserve">and </w:t>
            </w:r>
            <w:r w:rsidRPr="00366978">
              <w:rPr>
                <w:rFonts w:eastAsia="Calibri"/>
                <w:sz w:val="22"/>
                <w:szCs w:val="22"/>
              </w:rPr>
              <w:t>system</w:t>
            </w:r>
            <w:r w:rsidRPr="00366978">
              <w:rPr>
                <w:color w:val="000000"/>
                <w:sz w:val="22"/>
                <w:szCs w:val="22"/>
              </w:rPr>
              <w:t xml:space="preserve"> improvement. Information gathered on the </w:t>
            </w:r>
            <w:r w:rsidRPr="00366978">
              <w:rPr>
                <w:rFonts w:eastAsia="Calibri"/>
                <w:sz w:val="22"/>
                <w:szCs w:val="22"/>
              </w:rPr>
              <w:t>participant</w:t>
            </w:r>
            <w:r w:rsidRPr="00366978">
              <w:rPr>
                <w:color w:val="000000"/>
                <w:sz w:val="22"/>
                <w:szCs w:val="22"/>
              </w:rPr>
              <w:t xml:space="preserve"> and provider levels is managed directly by each  Aging Services Access Point (ASAP)  and Senior Care Organization (SCO); EOEA and MassHealth have oversight responsibilities in the areas of </w:t>
            </w:r>
            <w:r w:rsidRPr="00366978">
              <w:rPr>
                <w:rFonts w:eastAsia="Calibri"/>
                <w:sz w:val="22"/>
                <w:szCs w:val="22"/>
              </w:rPr>
              <w:t>level of care determinations, service plans, qualified providers, health</w:t>
            </w:r>
            <w:r w:rsidRPr="00366978">
              <w:rPr>
                <w:color w:val="000000"/>
                <w:sz w:val="22"/>
                <w:szCs w:val="22"/>
              </w:rPr>
              <w:t xml:space="preserve"> and </w:t>
            </w:r>
            <w:r w:rsidRPr="00366978">
              <w:rPr>
                <w:rFonts w:eastAsia="Calibri"/>
                <w:sz w:val="22"/>
                <w:szCs w:val="22"/>
              </w:rPr>
              <w:t>welfare</w:t>
            </w:r>
            <w:r w:rsidRPr="00366978">
              <w:rPr>
                <w:color w:val="000000"/>
                <w:sz w:val="22"/>
                <w:szCs w:val="22"/>
              </w:rPr>
              <w:t>, administrative authority, and</w:t>
            </w:r>
            <w:r w:rsidRPr="00366978">
              <w:rPr>
                <w:rFonts w:eastAsia="Calibri"/>
                <w:sz w:val="22"/>
                <w:szCs w:val="22"/>
              </w:rPr>
              <w:t xml:space="preserve"> financial accountability </w:t>
            </w:r>
            <w:r w:rsidRPr="00366978">
              <w:rPr>
                <w:color w:val="000000"/>
                <w:sz w:val="22"/>
                <w:szCs w:val="22"/>
              </w:rPr>
              <w:t>to ensure compliance with EOEA’s</w:t>
            </w:r>
            <w:r w:rsidRPr="00366978">
              <w:rPr>
                <w:rFonts w:eastAsia="Calibri"/>
                <w:sz w:val="22"/>
                <w:szCs w:val="22"/>
              </w:rPr>
              <w:t xml:space="preserve"> and MassHealth’s</w:t>
            </w:r>
            <w:r w:rsidRPr="00366978">
              <w:rPr>
                <w:color w:val="000000"/>
                <w:sz w:val="22"/>
                <w:szCs w:val="22"/>
              </w:rPr>
              <w:t xml:space="preserve"> policies and procedures. Information gathered on the individual and provider levels is used both to remedy situations on those levels, and to inform overall system performance and improvement efforts.</w:t>
            </w:r>
          </w:p>
          <w:p w:rsidR="00D962A0" w:rsidRPr="00366978" w:rsidRDefault="00D962A0" w:rsidP="00CA4735">
            <w:pPr>
              <w:rPr>
                <w:color w:val="000000"/>
                <w:sz w:val="22"/>
                <w:szCs w:val="22"/>
              </w:rPr>
            </w:pPr>
          </w:p>
          <w:p w:rsidR="00D962A0" w:rsidRPr="00366978" w:rsidRDefault="00D962A0" w:rsidP="00CA4735">
            <w:pPr>
              <w:rPr>
                <w:color w:val="000000"/>
                <w:sz w:val="22"/>
                <w:szCs w:val="22"/>
              </w:rPr>
            </w:pPr>
            <w:r w:rsidRPr="00366978">
              <w:rPr>
                <w:color w:val="000000"/>
                <w:sz w:val="22"/>
                <w:szCs w:val="22"/>
              </w:rPr>
              <w:t xml:space="preserve">Systems level improvements are organized on two levels—the case management (CM) entity level and system-wide. CM entities, as described in Appendix A, include ASAPs and SCOs, which work most closely with waiver participants and waiver service providers through the service planning and oversight process. Ultimately EOEA and MassHealth are accountable for assuring that identified quality improvement efforts are implemented and reviewed both within individual ASAPs/SCOs and across the system. </w:t>
            </w:r>
          </w:p>
          <w:p w:rsidR="00D962A0" w:rsidRPr="00366978" w:rsidRDefault="00D962A0" w:rsidP="00CA4735">
            <w:pPr>
              <w:rPr>
                <w:color w:val="000000"/>
                <w:sz w:val="22"/>
                <w:szCs w:val="22"/>
              </w:rPr>
            </w:pPr>
          </w:p>
          <w:p w:rsidR="00D962A0" w:rsidRPr="00366978" w:rsidRDefault="00D962A0" w:rsidP="00CA4735">
            <w:pPr>
              <w:rPr>
                <w:color w:val="000000"/>
                <w:sz w:val="22"/>
                <w:szCs w:val="22"/>
              </w:rPr>
            </w:pPr>
            <w:r w:rsidRPr="00366978">
              <w:rPr>
                <w:color w:val="000000"/>
                <w:sz w:val="22"/>
                <w:szCs w:val="22"/>
              </w:rPr>
              <w:t xml:space="preserve">EOEA and MassHealth collaborate to facilitate </w:t>
            </w:r>
            <w:r w:rsidR="00EF0EFD">
              <w:rPr>
                <w:color w:val="000000"/>
                <w:sz w:val="22"/>
                <w:szCs w:val="22"/>
              </w:rPr>
              <w:t xml:space="preserve">prevention, </w:t>
            </w:r>
            <w:r w:rsidRPr="00366978">
              <w:rPr>
                <w:color w:val="000000"/>
                <w:sz w:val="22"/>
                <w:szCs w:val="22"/>
              </w:rPr>
              <w:t xml:space="preserve">discovery, remediation, </w:t>
            </w:r>
            <w:r w:rsidR="00EF0EFD">
              <w:rPr>
                <w:color w:val="000000"/>
                <w:sz w:val="22"/>
                <w:szCs w:val="22"/>
              </w:rPr>
              <w:t xml:space="preserve">monitoring, </w:t>
            </w:r>
            <w:r w:rsidRPr="00366978">
              <w:rPr>
                <w:color w:val="000000"/>
                <w:sz w:val="22"/>
                <w:szCs w:val="22"/>
              </w:rPr>
              <w:t xml:space="preserve">planning, and overall system quality improvement strategies. EOEA staff (Director of Home and Community Programs, Waiver Program Manager, and Quality Manager) and MassHealth Office of Long Term Services and Supports (LTSS) staff (Director of Coordinated Care and Contract Managers) maintain overall responsibility for designing and overseeing the waiver’s QIS and assuring that appropriate data are collected, disseminated, and reviewed and service improvement targets are established. </w:t>
            </w:r>
          </w:p>
          <w:p w:rsidR="00D962A0" w:rsidRPr="00366978" w:rsidRDefault="00D962A0" w:rsidP="00CA4735">
            <w:pPr>
              <w:rPr>
                <w:b/>
                <w:i/>
                <w:kern w:val="22"/>
                <w:sz w:val="22"/>
                <w:szCs w:val="22"/>
              </w:rPr>
            </w:pPr>
          </w:p>
          <w:p w:rsidR="00D962A0" w:rsidRPr="00366978" w:rsidRDefault="00D962A0" w:rsidP="00CA4735">
            <w:pPr>
              <w:rPr>
                <w:b/>
                <w:i/>
                <w:kern w:val="22"/>
                <w:sz w:val="22"/>
                <w:szCs w:val="22"/>
              </w:rPr>
            </w:pPr>
            <w:r w:rsidRPr="00366978">
              <w:rPr>
                <w:b/>
                <w:i/>
                <w:kern w:val="22"/>
                <w:sz w:val="22"/>
                <w:szCs w:val="22"/>
              </w:rPr>
              <w:t>Tier I – The Participant Level</w:t>
            </w:r>
          </w:p>
          <w:p w:rsidR="00D962A0" w:rsidRPr="00366978" w:rsidRDefault="00D962A0" w:rsidP="00CA4735">
            <w:pPr>
              <w:autoSpaceDE w:val="0"/>
              <w:autoSpaceDN w:val="0"/>
              <w:adjustRightInd w:val="0"/>
              <w:rPr>
                <w:color w:val="000000"/>
                <w:sz w:val="22"/>
                <w:szCs w:val="22"/>
              </w:rPr>
            </w:pPr>
            <w:r w:rsidRPr="00366978">
              <w:rPr>
                <w:rFonts w:eastAsia="Calibri"/>
                <w:sz w:val="22"/>
                <w:szCs w:val="22"/>
              </w:rPr>
              <w:t>Activities related to quality oversight at the participant level include reviews within the CM entity and at the state level of level of care, person-centered care plans, timely participant documentation, critical incidents, and investigation and resolution of complaints.</w:t>
            </w:r>
            <w:r w:rsidRPr="00366978">
              <w:rPr>
                <w:color w:val="000000"/>
                <w:sz w:val="22"/>
                <w:szCs w:val="22"/>
              </w:rPr>
              <w:t xml:space="preserve">  </w:t>
            </w:r>
          </w:p>
          <w:p w:rsidR="00D962A0" w:rsidRPr="00366978" w:rsidRDefault="00D962A0" w:rsidP="00CA4735">
            <w:pPr>
              <w:autoSpaceDE w:val="0"/>
              <w:autoSpaceDN w:val="0"/>
              <w:adjustRightInd w:val="0"/>
              <w:rPr>
                <w:color w:val="000000"/>
                <w:sz w:val="22"/>
                <w:szCs w:val="22"/>
              </w:rPr>
            </w:pPr>
          </w:p>
          <w:p w:rsidR="00D962A0" w:rsidRPr="00366978" w:rsidRDefault="00D962A0" w:rsidP="00CA4735">
            <w:pPr>
              <w:rPr>
                <w:b/>
                <w:i/>
                <w:kern w:val="22"/>
                <w:sz w:val="22"/>
                <w:szCs w:val="22"/>
              </w:rPr>
            </w:pPr>
            <w:r w:rsidRPr="00366978">
              <w:rPr>
                <w:b/>
                <w:i/>
                <w:kern w:val="22"/>
                <w:sz w:val="22"/>
                <w:szCs w:val="22"/>
              </w:rPr>
              <w:t>Tier II – The Provider Level</w:t>
            </w:r>
          </w:p>
          <w:p w:rsidR="00D962A0" w:rsidRPr="00366978" w:rsidRDefault="00D962A0" w:rsidP="00CA4735">
            <w:pPr>
              <w:rPr>
                <w:kern w:val="22"/>
                <w:sz w:val="22"/>
                <w:szCs w:val="22"/>
              </w:rPr>
            </w:pPr>
            <w:r w:rsidRPr="00366978">
              <w:rPr>
                <w:kern w:val="22"/>
                <w:sz w:val="22"/>
                <w:szCs w:val="22"/>
              </w:rPr>
              <w:t>At the provider level, the state ensures that providers are qualified and performing effectively on an on-</w:t>
            </w:r>
            <w:r w:rsidRPr="00366978">
              <w:rPr>
                <w:kern w:val="22"/>
                <w:sz w:val="22"/>
                <w:szCs w:val="22"/>
              </w:rPr>
              <w:lastRenderedPageBreak/>
              <w:t xml:space="preserve">going basis. SCOs primarily utilize ASAP-procured waiver service providers.   The following activities apply to all waiver providers; unless variations are noted below. </w:t>
            </w:r>
          </w:p>
          <w:p w:rsidR="00D962A0" w:rsidRPr="00366978" w:rsidRDefault="00D962A0" w:rsidP="00CA4735">
            <w:pPr>
              <w:rPr>
                <w:kern w:val="22"/>
                <w:sz w:val="22"/>
                <w:szCs w:val="22"/>
              </w:rPr>
            </w:pPr>
            <w:r w:rsidRPr="00366978">
              <w:rPr>
                <w:kern w:val="22"/>
                <w:sz w:val="22"/>
                <w:szCs w:val="22"/>
              </w:rPr>
              <w:t xml:space="preserve">- </w:t>
            </w:r>
            <w:r w:rsidRPr="00366978">
              <w:rPr>
                <w:color w:val="000000"/>
                <w:sz w:val="22"/>
                <w:szCs w:val="22"/>
              </w:rPr>
              <w:t xml:space="preserve">Providers receive </w:t>
            </w:r>
            <w:r w:rsidRPr="00366978">
              <w:rPr>
                <w:rFonts w:eastAsia="Calibri"/>
                <w:sz w:val="22"/>
                <w:szCs w:val="22"/>
              </w:rPr>
              <w:t>onsite audits</w:t>
            </w:r>
            <w:r w:rsidRPr="00366978">
              <w:rPr>
                <w:color w:val="000000"/>
                <w:sz w:val="22"/>
                <w:szCs w:val="22"/>
              </w:rPr>
              <w:t xml:space="preserve"> at least once during the first six months after </w:t>
            </w:r>
            <w:r w:rsidRPr="00366978">
              <w:rPr>
                <w:rFonts w:eastAsia="Calibri"/>
                <w:sz w:val="22"/>
                <w:szCs w:val="22"/>
              </w:rPr>
              <w:t>initial</w:t>
            </w:r>
            <w:r w:rsidRPr="00366978">
              <w:rPr>
                <w:color w:val="000000"/>
                <w:sz w:val="22"/>
                <w:szCs w:val="22"/>
              </w:rPr>
              <w:t xml:space="preserve"> services are </w:t>
            </w:r>
            <w:r w:rsidRPr="00366978">
              <w:rPr>
                <w:rFonts w:eastAsia="Calibri"/>
                <w:sz w:val="22"/>
                <w:szCs w:val="22"/>
              </w:rPr>
              <w:t>delivered, and thereafter once</w:t>
            </w:r>
            <w:r w:rsidRPr="00366978">
              <w:rPr>
                <w:color w:val="000000"/>
                <w:sz w:val="22"/>
                <w:szCs w:val="22"/>
              </w:rPr>
              <w:t xml:space="preserve"> every 2-3 years, depending on provider type, to ensure compliance. </w:t>
            </w:r>
          </w:p>
          <w:p w:rsidR="00D962A0" w:rsidRPr="00366978" w:rsidRDefault="00D962A0" w:rsidP="00CA4735">
            <w:pPr>
              <w:rPr>
                <w:rFonts w:eastAsia="Calibri"/>
                <w:sz w:val="22"/>
                <w:szCs w:val="22"/>
              </w:rPr>
            </w:pPr>
            <w:r w:rsidRPr="00366978">
              <w:rPr>
                <w:kern w:val="22"/>
                <w:sz w:val="22"/>
                <w:szCs w:val="22"/>
              </w:rPr>
              <w:t xml:space="preserve">- </w:t>
            </w:r>
            <w:r w:rsidRPr="00366978">
              <w:rPr>
                <w:color w:val="000000"/>
                <w:sz w:val="22"/>
                <w:szCs w:val="22"/>
              </w:rPr>
              <w:t xml:space="preserve">ASAPs </w:t>
            </w:r>
            <w:r w:rsidRPr="00366978">
              <w:rPr>
                <w:rFonts w:eastAsia="Calibri"/>
                <w:sz w:val="22"/>
                <w:szCs w:val="22"/>
              </w:rPr>
              <w:t>administer</w:t>
            </w:r>
            <w:r w:rsidRPr="00366978">
              <w:rPr>
                <w:color w:val="000000"/>
                <w:sz w:val="22"/>
                <w:szCs w:val="22"/>
              </w:rPr>
              <w:t xml:space="preserve"> annual </w:t>
            </w:r>
            <w:r w:rsidRPr="00366978">
              <w:rPr>
                <w:rFonts w:eastAsia="Calibri"/>
                <w:sz w:val="22"/>
                <w:szCs w:val="22"/>
              </w:rPr>
              <w:t>consumer and staff satisfaction surveys to evaluate provider performance.</w:t>
            </w:r>
          </w:p>
          <w:p w:rsidR="00D962A0" w:rsidRPr="00366978" w:rsidRDefault="00D962A0" w:rsidP="00E83F75">
            <w:pPr>
              <w:rPr>
                <w:rFonts w:eastAsia="Calibri"/>
                <w:sz w:val="22"/>
                <w:szCs w:val="22"/>
              </w:rPr>
            </w:pPr>
            <w:r w:rsidRPr="00366978">
              <w:rPr>
                <w:kern w:val="22"/>
                <w:sz w:val="22"/>
                <w:szCs w:val="22"/>
              </w:rPr>
              <w:t xml:space="preserve">- </w:t>
            </w:r>
            <w:r w:rsidRPr="00366978">
              <w:rPr>
                <w:rFonts w:eastAsia="Calibri"/>
                <w:sz w:val="22"/>
                <w:szCs w:val="22"/>
              </w:rPr>
              <w:t>ASAPs</w:t>
            </w:r>
            <w:r w:rsidRPr="00366978">
              <w:rPr>
                <w:color w:val="000000"/>
                <w:sz w:val="22"/>
                <w:szCs w:val="22"/>
              </w:rPr>
              <w:t xml:space="preserve"> </w:t>
            </w:r>
            <w:r w:rsidRPr="00366978">
              <w:rPr>
                <w:rFonts w:eastAsia="Calibri"/>
                <w:sz w:val="22"/>
                <w:szCs w:val="22"/>
              </w:rPr>
              <w:t>maintain a staff/consumer complaint/compliment log as an additional mechanism to gather feedback regarding provider performance.</w:t>
            </w:r>
          </w:p>
          <w:p w:rsidR="00D962A0" w:rsidRPr="00366978" w:rsidRDefault="00D962A0" w:rsidP="00E83F75">
            <w:pPr>
              <w:autoSpaceDE w:val="0"/>
              <w:autoSpaceDN w:val="0"/>
              <w:adjustRightInd w:val="0"/>
              <w:spacing w:after="240"/>
              <w:rPr>
                <w:rFonts w:eastAsiaTheme="minorHAnsi"/>
                <w:color w:val="000000"/>
                <w:sz w:val="22"/>
                <w:szCs w:val="22"/>
              </w:rPr>
            </w:pPr>
            <w:r w:rsidRPr="00366978">
              <w:rPr>
                <w:rFonts w:eastAsia="Calibri"/>
                <w:sz w:val="22"/>
                <w:szCs w:val="22"/>
              </w:rPr>
              <w:t xml:space="preserve">- </w:t>
            </w:r>
            <w:r w:rsidRPr="00E83F75">
              <w:rPr>
                <w:rFonts w:eastAsia="Calibri"/>
                <w:sz w:val="22"/>
                <w:szCs w:val="22"/>
              </w:rPr>
              <w:t xml:space="preserve">SCOs </w:t>
            </w:r>
            <w:r w:rsidRPr="00E83F75">
              <w:rPr>
                <w:rFonts w:eastAsiaTheme="minorHAnsi"/>
                <w:sz w:val="22"/>
                <w:szCs w:val="22"/>
              </w:rPr>
              <w:t xml:space="preserve">administer an annual SCO-level CAHPS survey to all participants, including the Persons with Mobility Impairment Supplemental Questions, using an approved CAHPS vendor and report the CAHPS results data to LTSS.  </w:t>
            </w:r>
          </w:p>
          <w:p w:rsidR="00D962A0" w:rsidRPr="00366978" w:rsidRDefault="00D962A0" w:rsidP="00CA4735">
            <w:pPr>
              <w:rPr>
                <w:kern w:val="22"/>
                <w:sz w:val="22"/>
                <w:szCs w:val="22"/>
              </w:rPr>
            </w:pPr>
          </w:p>
          <w:p w:rsidR="00D962A0" w:rsidRPr="00366978" w:rsidRDefault="00D962A0" w:rsidP="00CA4735">
            <w:pPr>
              <w:autoSpaceDE w:val="0"/>
              <w:autoSpaceDN w:val="0"/>
              <w:adjustRightInd w:val="0"/>
              <w:rPr>
                <w:b/>
                <w:i/>
                <w:color w:val="000000"/>
                <w:sz w:val="22"/>
                <w:szCs w:val="22"/>
              </w:rPr>
            </w:pPr>
            <w:r w:rsidRPr="00366978">
              <w:rPr>
                <w:b/>
                <w:i/>
                <w:color w:val="000000"/>
                <w:sz w:val="22"/>
                <w:szCs w:val="22"/>
              </w:rPr>
              <w:t>Tier III</w:t>
            </w:r>
            <w:r w:rsidRPr="00366978">
              <w:rPr>
                <w:rFonts w:eastAsia="Calibri"/>
                <w:b/>
                <w:i/>
                <w:sz w:val="22"/>
                <w:szCs w:val="22"/>
              </w:rPr>
              <w:t xml:space="preserve"> –  the</w:t>
            </w:r>
            <w:r w:rsidRPr="00366978">
              <w:rPr>
                <w:b/>
                <w:i/>
                <w:color w:val="000000"/>
                <w:sz w:val="22"/>
                <w:szCs w:val="22"/>
              </w:rPr>
              <w:t xml:space="preserve"> System Level </w:t>
            </w:r>
          </w:p>
          <w:p w:rsidR="00D962A0" w:rsidRPr="00366978" w:rsidRDefault="00D962A0" w:rsidP="00CA4735">
            <w:pPr>
              <w:autoSpaceDE w:val="0"/>
              <w:autoSpaceDN w:val="0"/>
              <w:adjustRightInd w:val="0"/>
              <w:rPr>
                <w:strike/>
                <w:color w:val="000000"/>
                <w:sz w:val="22"/>
                <w:szCs w:val="22"/>
              </w:rPr>
            </w:pPr>
            <w:r w:rsidRPr="00366978">
              <w:rPr>
                <w:color w:val="000000"/>
                <w:sz w:val="22"/>
                <w:szCs w:val="22"/>
              </w:rPr>
              <w:t xml:space="preserve">Information from the </w:t>
            </w:r>
            <w:r w:rsidRPr="00366978">
              <w:rPr>
                <w:rFonts w:eastAsia="Calibri"/>
                <w:sz w:val="22"/>
                <w:szCs w:val="22"/>
              </w:rPr>
              <w:t>participant</w:t>
            </w:r>
            <w:r w:rsidRPr="00366978">
              <w:rPr>
                <w:color w:val="000000"/>
                <w:sz w:val="22"/>
                <w:szCs w:val="22"/>
              </w:rPr>
              <w:t xml:space="preserve"> and provider levels </w:t>
            </w:r>
            <w:r w:rsidRPr="00366978">
              <w:rPr>
                <w:rFonts w:eastAsia="Calibri"/>
                <w:sz w:val="22"/>
                <w:szCs w:val="22"/>
              </w:rPr>
              <w:t>informs</w:t>
            </w:r>
            <w:r w:rsidRPr="00366978">
              <w:rPr>
                <w:color w:val="000000"/>
                <w:sz w:val="22"/>
                <w:szCs w:val="22"/>
              </w:rPr>
              <w:t xml:space="preserve"> the third tier of the quality improvement strategy, providing information to enable the state to identify and resolve issues, analyze patterns and trends, and implement system-wide corrections and improvements. Ultimately, this process supports the state’s ability to ensure optimal operation of the waiver and to meet the needs of </w:t>
            </w:r>
            <w:r w:rsidRPr="00366978">
              <w:rPr>
                <w:rFonts w:eastAsia="Calibri"/>
                <w:sz w:val="22"/>
                <w:szCs w:val="22"/>
              </w:rPr>
              <w:t>participants</w:t>
            </w:r>
            <w:r w:rsidRPr="00366978">
              <w:rPr>
                <w:color w:val="000000"/>
                <w:sz w:val="22"/>
                <w:szCs w:val="22"/>
              </w:rPr>
              <w:t xml:space="preserve">.  </w:t>
            </w:r>
          </w:p>
          <w:p w:rsidR="00D962A0" w:rsidRPr="00366978" w:rsidRDefault="00D962A0" w:rsidP="00CA4735">
            <w:pPr>
              <w:autoSpaceDE w:val="0"/>
              <w:autoSpaceDN w:val="0"/>
              <w:adjustRightInd w:val="0"/>
              <w:rPr>
                <w:rFonts w:eastAsia="Calibri"/>
                <w:sz w:val="22"/>
                <w:szCs w:val="22"/>
              </w:rPr>
            </w:pPr>
          </w:p>
          <w:p w:rsidR="00D962A0" w:rsidRPr="00366978" w:rsidRDefault="00D962A0" w:rsidP="00CA4735">
            <w:pPr>
              <w:autoSpaceDE w:val="0"/>
              <w:autoSpaceDN w:val="0"/>
              <w:adjustRightInd w:val="0"/>
              <w:rPr>
                <w:color w:val="000000"/>
                <w:sz w:val="22"/>
                <w:szCs w:val="22"/>
              </w:rPr>
            </w:pPr>
            <w:r w:rsidRPr="00366978">
              <w:rPr>
                <w:b/>
                <w:color w:val="000000"/>
                <w:sz w:val="22"/>
                <w:szCs w:val="22"/>
              </w:rPr>
              <w:t>1. Reports:</w:t>
            </w:r>
            <w:r w:rsidRPr="00366978">
              <w:rPr>
                <w:b/>
                <w:i/>
                <w:color w:val="000000"/>
                <w:sz w:val="22"/>
                <w:szCs w:val="22"/>
              </w:rPr>
              <w:t xml:space="preserve"> </w:t>
            </w:r>
            <w:r w:rsidRPr="00366978">
              <w:rPr>
                <w:rFonts w:eastAsia="Calibri"/>
                <w:sz w:val="22"/>
                <w:szCs w:val="22"/>
              </w:rPr>
              <w:t>System-wide</w:t>
            </w:r>
            <w:r w:rsidRPr="00366978">
              <w:rPr>
                <w:color w:val="000000"/>
                <w:sz w:val="22"/>
                <w:szCs w:val="22"/>
              </w:rPr>
              <w:t xml:space="preserve"> reports are generated from both the participant and provider levels</w:t>
            </w:r>
            <w:r w:rsidRPr="00366978">
              <w:rPr>
                <w:rFonts w:eastAsia="Calibri"/>
                <w:sz w:val="22"/>
                <w:szCs w:val="22"/>
              </w:rPr>
              <w:t>, and</w:t>
            </w:r>
            <w:r w:rsidRPr="00366978">
              <w:rPr>
                <w:color w:val="000000"/>
                <w:sz w:val="22"/>
                <w:szCs w:val="22"/>
              </w:rPr>
              <w:t xml:space="preserve"> EOEA and LTSS review and analyze aggregated data to identify issues and trends and to address and improve system-wide performance, service, and satisfaction. Data and reports come from the SIMS client information system, online and Excel reports, as well as from SCO reporting.  ASAPs and SCOs review and submit reports, enabling EOEA to undertake systemic review.</w:t>
            </w:r>
          </w:p>
          <w:p w:rsidR="00D962A0" w:rsidRPr="00366978" w:rsidRDefault="00D962A0" w:rsidP="00CA4735">
            <w:pPr>
              <w:autoSpaceDE w:val="0"/>
              <w:autoSpaceDN w:val="0"/>
              <w:adjustRightInd w:val="0"/>
              <w:rPr>
                <w:rFonts w:eastAsia="Calibri"/>
                <w:sz w:val="22"/>
                <w:szCs w:val="22"/>
              </w:rPr>
            </w:pPr>
          </w:p>
          <w:p w:rsidR="00D962A0" w:rsidRPr="00366978" w:rsidRDefault="00D962A0" w:rsidP="00CA4735">
            <w:pPr>
              <w:autoSpaceDE w:val="0"/>
              <w:autoSpaceDN w:val="0"/>
              <w:adjustRightInd w:val="0"/>
              <w:rPr>
                <w:rFonts w:eastAsia="Calibri"/>
                <w:sz w:val="22"/>
                <w:szCs w:val="22"/>
              </w:rPr>
            </w:pPr>
            <w:r w:rsidRPr="00366978">
              <w:rPr>
                <w:rFonts w:eastAsia="Calibri"/>
                <w:b/>
                <w:sz w:val="22"/>
                <w:szCs w:val="22"/>
              </w:rPr>
              <w:t>2. Ongoing Monitoring and Improvement Projects:</w:t>
            </w:r>
            <w:r w:rsidRPr="00366978">
              <w:rPr>
                <w:rFonts w:eastAsia="Calibri"/>
                <w:sz w:val="22"/>
                <w:szCs w:val="22"/>
              </w:rPr>
              <w:t xml:space="preserve"> EOEA and LTSS perform ongoing monitoring and analysis that informs their efforts to plan and undertake quality improvement projects.  </w:t>
            </w:r>
          </w:p>
          <w:p w:rsidR="00D962A0" w:rsidRPr="00366978" w:rsidRDefault="00D962A0" w:rsidP="00CA4735">
            <w:pPr>
              <w:autoSpaceDE w:val="0"/>
              <w:autoSpaceDN w:val="0"/>
              <w:adjustRightInd w:val="0"/>
              <w:rPr>
                <w:rFonts w:eastAsia="Calibri"/>
                <w:sz w:val="22"/>
                <w:szCs w:val="22"/>
              </w:rPr>
            </w:pPr>
          </w:p>
          <w:p w:rsidR="00D962A0" w:rsidRPr="00366978" w:rsidRDefault="00D962A0" w:rsidP="00CA4735">
            <w:pPr>
              <w:autoSpaceDE w:val="0"/>
              <w:autoSpaceDN w:val="0"/>
              <w:adjustRightInd w:val="0"/>
              <w:rPr>
                <w:rFonts w:eastAsia="Calibri"/>
                <w:sz w:val="22"/>
                <w:szCs w:val="22"/>
              </w:rPr>
            </w:pPr>
            <w:r w:rsidRPr="00366978">
              <w:rPr>
                <w:rFonts w:eastAsia="Calibri"/>
                <w:b/>
                <w:i/>
                <w:sz w:val="22"/>
                <w:szCs w:val="22"/>
              </w:rPr>
              <w:t xml:space="preserve">Monthly and yearly monitoring: </w:t>
            </w:r>
            <w:r w:rsidRPr="00366978">
              <w:rPr>
                <w:rFonts w:eastAsia="Calibri"/>
                <w:sz w:val="22"/>
                <w:szCs w:val="22"/>
              </w:rPr>
              <w:t xml:space="preserve">EOEA monitors measures monthly and/or annually, reviewing both quantitative and qualitative data in SIMS. LTSS monitors SCO performance through similar procedures. The state communicates with its waiver Case Management entities about any problems that are uncovered and manages proper remediation.   </w:t>
            </w:r>
          </w:p>
          <w:p w:rsidR="00D962A0" w:rsidRPr="00366978" w:rsidRDefault="00D962A0" w:rsidP="00CA4735">
            <w:pPr>
              <w:autoSpaceDE w:val="0"/>
              <w:autoSpaceDN w:val="0"/>
              <w:adjustRightInd w:val="0"/>
              <w:rPr>
                <w:rFonts w:eastAsia="Calibri"/>
                <w:sz w:val="22"/>
                <w:szCs w:val="22"/>
              </w:rPr>
            </w:pPr>
          </w:p>
          <w:p w:rsidR="00D962A0" w:rsidRPr="00366978" w:rsidRDefault="00D962A0" w:rsidP="00CA4735">
            <w:pPr>
              <w:autoSpaceDE w:val="0"/>
              <w:autoSpaceDN w:val="0"/>
              <w:adjustRightInd w:val="0"/>
              <w:rPr>
                <w:rFonts w:eastAsia="Calibri"/>
                <w:sz w:val="22"/>
                <w:szCs w:val="22"/>
              </w:rPr>
            </w:pPr>
            <w:r w:rsidRPr="00366978">
              <w:rPr>
                <w:rFonts w:eastAsia="Calibri"/>
                <w:b/>
                <w:i/>
                <w:sz w:val="22"/>
                <w:szCs w:val="22"/>
              </w:rPr>
              <w:t xml:space="preserve">Committee and waiver quality improvement: </w:t>
            </w:r>
            <w:r w:rsidRPr="00366978">
              <w:rPr>
                <w:rFonts w:eastAsia="Calibri"/>
                <w:sz w:val="22"/>
                <w:szCs w:val="22"/>
              </w:rPr>
              <w:t>EOEA periodically convenes a project-based quality improvement committee, currently composed of EOEA staff and ASAP representatives, which focuses on sharing best practices and standardizing current procedure to improve quality.  EOEA and this Committee research approaches to monitoring and remediating quality, tracking trends, and using quality improvement tools and practices to strengthen the state’s ability to meet waiver assurances.</w:t>
            </w:r>
          </w:p>
          <w:p w:rsidR="00D962A0" w:rsidRPr="00366978" w:rsidRDefault="00D962A0" w:rsidP="00CA4735">
            <w:pPr>
              <w:autoSpaceDE w:val="0"/>
              <w:autoSpaceDN w:val="0"/>
              <w:adjustRightInd w:val="0"/>
              <w:rPr>
                <w:rFonts w:eastAsia="Calibri"/>
                <w:sz w:val="22"/>
                <w:szCs w:val="22"/>
              </w:rPr>
            </w:pPr>
          </w:p>
          <w:p w:rsidR="00D962A0" w:rsidRPr="00366978" w:rsidRDefault="00D962A0" w:rsidP="00CA4735">
            <w:pPr>
              <w:autoSpaceDE w:val="0"/>
              <w:autoSpaceDN w:val="0"/>
              <w:adjustRightInd w:val="0"/>
              <w:rPr>
                <w:rFonts w:eastAsia="Calibri"/>
                <w:sz w:val="22"/>
                <w:szCs w:val="22"/>
              </w:rPr>
            </w:pPr>
            <w:r w:rsidRPr="00366978">
              <w:rPr>
                <w:rFonts w:eastAsia="Calibri"/>
                <w:sz w:val="22"/>
                <w:szCs w:val="22"/>
              </w:rPr>
              <w:t>LTSS conducts quarterly meetings with SCO leadership at which waiver quality improvement is a standing agenda item and also holds an annual meeting focused on waiver oversight.</w:t>
            </w:r>
          </w:p>
          <w:p w:rsidR="00D962A0" w:rsidRPr="00366978" w:rsidRDefault="00D962A0" w:rsidP="00CA4735">
            <w:pPr>
              <w:rPr>
                <w:kern w:val="22"/>
                <w:sz w:val="22"/>
                <w:szCs w:val="22"/>
              </w:rPr>
            </w:pPr>
          </w:p>
          <w:p w:rsidR="00D962A0" w:rsidRPr="00366978" w:rsidRDefault="00D962A0" w:rsidP="00CA4735">
            <w:pPr>
              <w:rPr>
                <w:rFonts w:eastAsia="Calibri"/>
                <w:sz w:val="22"/>
                <w:szCs w:val="22"/>
              </w:rPr>
            </w:pPr>
            <w:r w:rsidRPr="00366978">
              <w:rPr>
                <w:rFonts w:eastAsia="Calibri"/>
                <w:b/>
                <w:i/>
                <w:sz w:val="22"/>
                <w:szCs w:val="22"/>
              </w:rPr>
              <w:t>Designation/Contracting reviews:</w:t>
            </w:r>
            <w:r w:rsidRPr="00366978">
              <w:rPr>
                <w:rFonts w:eastAsia="Calibri"/>
                <w:b/>
                <w:sz w:val="22"/>
                <w:szCs w:val="22"/>
              </w:rPr>
              <w:t xml:space="preserve"> </w:t>
            </w:r>
            <w:r w:rsidRPr="00366978">
              <w:rPr>
                <w:rFonts w:eastAsia="Calibri"/>
                <w:sz w:val="22"/>
                <w:szCs w:val="22"/>
              </w:rPr>
              <w:t xml:space="preserve">EOEA conducts site visits at each of the ASAPs and LTSS conducts site visits at each of the SCOs once or more during the five-year waiver cycle, reviewing practices on monitoring, remediating, and improving performance on waiver quality measures. Results of the reviews inform the state’s continued contracting with the CM entities, assures appropriate compliance and adherence to requirements, and provides any technical assistance as needed. </w:t>
            </w:r>
          </w:p>
          <w:p w:rsidR="00D962A0" w:rsidRPr="00366978" w:rsidRDefault="00D962A0" w:rsidP="00CA4735">
            <w:pPr>
              <w:rPr>
                <w:rFonts w:eastAsia="Calibri"/>
                <w:sz w:val="22"/>
                <w:szCs w:val="22"/>
              </w:rPr>
            </w:pPr>
          </w:p>
          <w:p w:rsidR="00D962A0" w:rsidRPr="00366978" w:rsidRDefault="00D962A0" w:rsidP="00CA4735">
            <w:pPr>
              <w:autoSpaceDE w:val="0"/>
              <w:autoSpaceDN w:val="0"/>
              <w:adjustRightInd w:val="0"/>
              <w:rPr>
                <w:rFonts w:eastAsia="Calibri"/>
                <w:sz w:val="22"/>
                <w:szCs w:val="22"/>
              </w:rPr>
            </w:pPr>
            <w:r w:rsidRPr="00366978">
              <w:rPr>
                <w:rFonts w:eastAsia="Calibri"/>
                <w:sz w:val="22"/>
                <w:szCs w:val="22"/>
              </w:rPr>
              <w:t>In addition, the SCO</w:t>
            </w:r>
            <w:r w:rsidRPr="00366978">
              <w:rPr>
                <w:color w:val="000000"/>
                <w:sz w:val="22"/>
                <w:szCs w:val="22"/>
              </w:rPr>
              <w:t xml:space="preserve"> contract has extensive requirements to assure that a high quality of clinical care and support services are delivered to SCO enrollees, since SCOs must authorize, coordinate, and deliver all levels of primary, acute, preventive, behavioral health, and long-term care, as well as HCBS. SCOs must report to the state and to CMS on a full spectrum of geriatric clinical indicators developed </w:t>
            </w:r>
            <w:r w:rsidRPr="00366978">
              <w:rPr>
                <w:color w:val="000000"/>
                <w:sz w:val="22"/>
                <w:szCs w:val="22"/>
              </w:rPr>
              <w:lastRenderedPageBreak/>
              <w:t xml:space="preserve">by the </w:t>
            </w:r>
            <w:r w:rsidRPr="00366978">
              <w:rPr>
                <w:rFonts w:eastAsia="Calibri"/>
                <w:sz w:val="22"/>
                <w:szCs w:val="22"/>
              </w:rPr>
              <w:t xml:space="preserve">National Committee for Quality Assurance (NCQA). </w:t>
            </w:r>
          </w:p>
          <w:p w:rsidR="00D962A0" w:rsidRPr="00366978" w:rsidRDefault="00D962A0" w:rsidP="00CA4735">
            <w:pPr>
              <w:rPr>
                <w:rFonts w:eastAsia="Calibri"/>
                <w:sz w:val="22"/>
                <w:szCs w:val="22"/>
              </w:rPr>
            </w:pPr>
          </w:p>
          <w:p w:rsidR="00D962A0" w:rsidRPr="00366978" w:rsidRDefault="00D962A0" w:rsidP="00CA4735">
            <w:pPr>
              <w:rPr>
                <w:rFonts w:eastAsia="Calibri"/>
                <w:sz w:val="22"/>
                <w:szCs w:val="22"/>
              </w:rPr>
            </w:pPr>
          </w:p>
          <w:p w:rsidR="00D962A0" w:rsidRPr="00366978" w:rsidRDefault="00D962A0" w:rsidP="00CA4735">
            <w:pPr>
              <w:rPr>
                <w:b/>
                <w:kern w:val="22"/>
                <w:sz w:val="22"/>
                <w:szCs w:val="22"/>
              </w:rPr>
            </w:pPr>
            <w:r w:rsidRPr="00366978">
              <w:rPr>
                <w:b/>
                <w:kern w:val="22"/>
                <w:sz w:val="22"/>
                <w:szCs w:val="22"/>
              </w:rPr>
              <w:t>Processes for Trending</w:t>
            </w:r>
          </w:p>
          <w:p w:rsidR="00D962A0" w:rsidRPr="00366978" w:rsidRDefault="00D962A0" w:rsidP="00CA4735">
            <w:pPr>
              <w:rPr>
                <w:b/>
                <w:kern w:val="22"/>
                <w:sz w:val="22"/>
                <w:szCs w:val="22"/>
              </w:rPr>
            </w:pPr>
          </w:p>
          <w:p w:rsidR="00D962A0" w:rsidRPr="00366978" w:rsidRDefault="00D962A0" w:rsidP="00CA4735">
            <w:pPr>
              <w:rPr>
                <w:kern w:val="22"/>
                <w:sz w:val="22"/>
                <w:szCs w:val="22"/>
              </w:rPr>
            </w:pPr>
            <w:r w:rsidRPr="00366978">
              <w:rPr>
                <w:kern w:val="22"/>
                <w:sz w:val="22"/>
                <w:szCs w:val="22"/>
              </w:rPr>
              <w:t>EOEA tracks trends on all measures through reports and through the use of quality improvement tools. EOEA tracks data by measure, by ASAP or SCO as well as statewide to identify trends that indicate areas needing additional analysis and scrutiny. Tracking each measure by entity allows EOEA to zero in on a particular problem area to both identify issues within an organization, and to identify a potential problem that requires systemic course correction and/or training. EOEA and LTSS jointly review the quality management data.  LTSS communicates all issues and corrective actions to each SCO as appropriate, based on the contract.  In addition, EOEA and LTSS closely monitor critical incident data to identify trends, specific areas of concern at the provider and staff level and any clusters of issues.</w:t>
            </w:r>
          </w:p>
          <w:p w:rsidR="00D962A0" w:rsidRPr="00366978" w:rsidRDefault="00D962A0" w:rsidP="00CA4735">
            <w:pPr>
              <w:rPr>
                <w:kern w:val="22"/>
                <w:sz w:val="22"/>
                <w:szCs w:val="22"/>
              </w:rPr>
            </w:pPr>
          </w:p>
          <w:p w:rsidR="00D962A0" w:rsidRPr="00366978" w:rsidRDefault="00D962A0" w:rsidP="00CA4735">
            <w:pPr>
              <w:rPr>
                <w:kern w:val="22"/>
                <w:sz w:val="22"/>
                <w:szCs w:val="22"/>
              </w:rPr>
            </w:pPr>
            <w:r w:rsidRPr="00366978">
              <w:rPr>
                <w:kern w:val="22"/>
                <w:sz w:val="22"/>
                <w:szCs w:val="22"/>
              </w:rPr>
              <w:t>This ongoing monitoring of the measures enables EOEA to identify which measures are showing lower performance, focus its investigation of the causes and remedies for them, including providing clarity and direction to the system, produce formal guidance documentation, and provide training.</w:t>
            </w:r>
          </w:p>
          <w:p w:rsidR="00D962A0" w:rsidRPr="00366978" w:rsidRDefault="00D962A0" w:rsidP="00CA4735">
            <w:pPr>
              <w:rPr>
                <w:kern w:val="22"/>
                <w:sz w:val="22"/>
                <w:szCs w:val="22"/>
              </w:rPr>
            </w:pPr>
          </w:p>
          <w:p w:rsidR="00D962A0" w:rsidRPr="00366978" w:rsidRDefault="00D962A0" w:rsidP="00CA4735">
            <w:pPr>
              <w:rPr>
                <w:b/>
                <w:kern w:val="22"/>
                <w:sz w:val="22"/>
                <w:szCs w:val="22"/>
              </w:rPr>
            </w:pPr>
            <w:r w:rsidRPr="00366978">
              <w:rPr>
                <w:b/>
                <w:kern w:val="22"/>
                <w:sz w:val="22"/>
                <w:szCs w:val="22"/>
              </w:rPr>
              <w:t>Processes for Prioritizing System Improvements</w:t>
            </w:r>
          </w:p>
          <w:p w:rsidR="00D962A0" w:rsidRPr="00366978" w:rsidRDefault="00D962A0" w:rsidP="00CA4735">
            <w:pPr>
              <w:rPr>
                <w:kern w:val="22"/>
                <w:sz w:val="22"/>
                <w:szCs w:val="22"/>
              </w:rPr>
            </w:pPr>
          </w:p>
          <w:p w:rsidR="00D962A0" w:rsidRPr="00366978" w:rsidRDefault="00D962A0" w:rsidP="00CA4735">
            <w:pPr>
              <w:rPr>
                <w:kern w:val="22"/>
                <w:sz w:val="22"/>
                <w:szCs w:val="22"/>
              </w:rPr>
            </w:pPr>
            <w:r w:rsidRPr="00366978">
              <w:rPr>
                <w:kern w:val="22"/>
                <w:sz w:val="22"/>
                <w:szCs w:val="22"/>
              </w:rPr>
              <w:t xml:space="preserve">EOEA has formalized and standardized its processes for identifying and prioritizing system improvements and maintains a catalog of system improvement options. While EOEA conducts monthly and yearly discovery and remediation activities, it updates the catalog, as items are addressed and as new ideas arise. EOEA reviews the catalog at least monthly to ensure that new ideas are recorded and all items prioritized.   </w:t>
            </w:r>
          </w:p>
          <w:p w:rsidR="00D962A0" w:rsidRPr="00366978" w:rsidRDefault="00D962A0" w:rsidP="00CA4735">
            <w:pPr>
              <w:rPr>
                <w:kern w:val="22"/>
                <w:sz w:val="22"/>
                <w:szCs w:val="22"/>
              </w:rPr>
            </w:pPr>
          </w:p>
          <w:p w:rsidR="00D962A0" w:rsidRPr="00366978" w:rsidRDefault="00D962A0" w:rsidP="00CA4735">
            <w:pPr>
              <w:rPr>
                <w:kern w:val="22"/>
                <w:sz w:val="22"/>
                <w:szCs w:val="22"/>
              </w:rPr>
            </w:pPr>
            <w:r w:rsidRPr="00366978">
              <w:rPr>
                <w:kern w:val="22"/>
                <w:sz w:val="22"/>
                <w:szCs w:val="22"/>
              </w:rPr>
              <w:t>When considering an idea for implementation, EOEA asks the following questions:</w:t>
            </w:r>
          </w:p>
          <w:p w:rsidR="00D962A0" w:rsidRPr="00366978" w:rsidRDefault="00D962A0" w:rsidP="00CA4735">
            <w:pPr>
              <w:rPr>
                <w:kern w:val="22"/>
                <w:sz w:val="22"/>
                <w:szCs w:val="22"/>
              </w:rPr>
            </w:pPr>
            <w:r w:rsidRPr="00366978">
              <w:rPr>
                <w:kern w:val="22"/>
                <w:sz w:val="22"/>
                <w:szCs w:val="22"/>
              </w:rPr>
              <w:t xml:space="preserve">Does the improvement idea address </w:t>
            </w:r>
          </w:p>
          <w:p w:rsidR="00D962A0" w:rsidRPr="00366978" w:rsidRDefault="00D962A0" w:rsidP="00D962A0">
            <w:pPr>
              <w:pStyle w:val="ListParagraph"/>
              <w:numPr>
                <w:ilvl w:val="0"/>
                <w:numId w:val="10"/>
              </w:numPr>
              <w:rPr>
                <w:kern w:val="22"/>
                <w:sz w:val="22"/>
                <w:szCs w:val="22"/>
              </w:rPr>
            </w:pPr>
            <w:r w:rsidRPr="00366978">
              <w:rPr>
                <w:kern w:val="22"/>
                <w:sz w:val="22"/>
                <w:szCs w:val="22"/>
              </w:rPr>
              <w:t>Issues from incident reports?</w:t>
            </w:r>
          </w:p>
          <w:p w:rsidR="00D962A0" w:rsidRPr="00366978" w:rsidRDefault="00D962A0" w:rsidP="00D962A0">
            <w:pPr>
              <w:pStyle w:val="ListParagraph"/>
              <w:numPr>
                <w:ilvl w:val="0"/>
                <w:numId w:val="10"/>
              </w:numPr>
              <w:rPr>
                <w:kern w:val="22"/>
                <w:sz w:val="22"/>
                <w:szCs w:val="22"/>
              </w:rPr>
            </w:pPr>
            <w:r w:rsidRPr="00366978">
              <w:rPr>
                <w:kern w:val="22"/>
                <w:sz w:val="22"/>
                <w:szCs w:val="22"/>
              </w:rPr>
              <w:t>Concerns that participants/informal caregivers reported?</w:t>
            </w:r>
          </w:p>
          <w:p w:rsidR="00D962A0" w:rsidRPr="00366978" w:rsidRDefault="00D962A0" w:rsidP="00D962A0">
            <w:pPr>
              <w:pStyle w:val="ListParagraph"/>
              <w:numPr>
                <w:ilvl w:val="0"/>
                <w:numId w:val="10"/>
              </w:numPr>
              <w:rPr>
                <w:kern w:val="22"/>
                <w:sz w:val="22"/>
                <w:szCs w:val="22"/>
              </w:rPr>
            </w:pPr>
            <w:r w:rsidRPr="00366978">
              <w:rPr>
                <w:kern w:val="22"/>
                <w:sz w:val="22"/>
                <w:szCs w:val="22"/>
              </w:rPr>
              <w:t>Concerns that ASAPs or SCOs reported?</w:t>
            </w:r>
          </w:p>
          <w:p w:rsidR="00D962A0" w:rsidRPr="00366978" w:rsidRDefault="00D962A0" w:rsidP="00D962A0">
            <w:pPr>
              <w:pStyle w:val="ListParagraph"/>
              <w:numPr>
                <w:ilvl w:val="0"/>
                <w:numId w:val="10"/>
              </w:numPr>
              <w:rPr>
                <w:kern w:val="22"/>
                <w:sz w:val="22"/>
                <w:szCs w:val="22"/>
              </w:rPr>
            </w:pPr>
            <w:r w:rsidRPr="00366978">
              <w:rPr>
                <w:kern w:val="22"/>
                <w:sz w:val="22"/>
                <w:szCs w:val="22"/>
              </w:rPr>
              <w:t>Concerns that other stakeholders, such as advocacy groups, reported?</w:t>
            </w:r>
          </w:p>
          <w:p w:rsidR="00D962A0" w:rsidRPr="00366978" w:rsidRDefault="00D962A0" w:rsidP="00D962A0">
            <w:pPr>
              <w:pStyle w:val="ListParagraph"/>
              <w:numPr>
                <w:ilvl w:val="0"/>
                <w:numId w:val="10"/>
              </w:numPr>
              <w:rPr>
                <w:kern w:val="22"/>
                <w:sz w:val="22"/>
                <w:szCs w:val="22"/>
              </w:rPr>
            </w:pPr>
            <w:r w:rsidRPr="00366978">
              <w:rPr>
                <w:kern w:val="22"/>
                <w:sz w:val="22"/>
                <w:szCs w:val="22"/>
              </w:rPr>
              <w:t>Other risks to waiver participants, especially health and welfare concerns?</w:t>
            </w:r>
          </w:p>
          <w:p w:rsidR="00D962A0" w:rsidRPr="00366978" w:rsidRDefault="00D962A0" w:rsidP="00D962A0">
            <w:pPr>
              <w:pStyle w:val="ListParagraph"/>
              <w:numPr>
                <w:ilvl w:val="0"/>
                <w:numId w:val="10"/>
              </w:numPr>
              <w:rPr>
                <w:kern w:val="22"/>
                <w:sz w:val="22"/>
                <w:szCs w:val="22"/>
              </w:rPr>
            </w:pPr>
            <w:r w:rsidRPr="00366978">
              <w:rPr>
                <w:kern w:val="22"/>
                <w:sz w:val="22"/>
                <w:szCs w:val="22"/>
              </w:rPr>
              <w:t>Low/declining performance on measures?</w:t>
            </w:r>
          </w:p>
          <w:p w:rsidR="00D962A0" w:rsidRPr="00366978" w:rsidRDefault="00D962A0" w:rsidP="00CA4735">
            <w:pPr>
              <w:rPr>
                <w:kern w:val="22"/>
                <w:sz w:val="22"/>
                <w:szCs w:val="22"/>
              </w:rPr>
            </w:pPr>
          </w:p>
          <w:p w:rsidR="00D962A0" w:rsidRPr="00366978" w:rsidRDefault="00D962A0" w:rsidP="00CA4735">
            <w:pPr>
              <w:rPr>
                <w:kern w:val="22"/>
                <w:sz w:val="22"/>
                <w:szCs w:val="22"/>
              </w:rPr>
            </w:pPr>
            <w:r w:rsidRPr="00366978">
              <w:rPr>
                <w:kern w:val="22"/>
                <w:sz w:val="22"/>
                <w:szCs w:val="22"/>
              </w:rPr>
              <w:t xml:space="preserve">The criteria on incident reports, concerns of participants/informal caregivers, and risks to participants are weighted the most heavily.    </w:t>
            </w:r>
          </w:p>
          <w:p w:rsidR="00D962A0" w:rsidRPr="00366978" w:rsidRDefault="00D962A0" w:rsidP="00CA4735">
            <w:pPr>
              <w:rPr>
                <w:kern w:val="22"/>
                <w:sz w:val="22"/>
                <w:szCs w:val="22"/>
              </w:rPr>
            </w:pPr>
          </w:p>
          <w:p w:rsidR="00D962A0" w:rsidRPr="00366978" w:rsidRDefault="00D962A0" w:rsidP="00CA4735">
            <w:pPr>
              <w:rPr>
                <w:kern w:val="22"/>
                <w:sz w:val="22"/>
                <w:szCs w:val="22"/>
              </w:rPr>
            </w:pPr>
            <w:r w:rsidRPr="00366978">
              <w:rPr>
                <w:kern w:val="22"/>
                <w:sz w:val="22"/>
                <w:szCs w:val="22"/>
              </w:rPr>
              <w:t xml:space="preserve">EOEA also considers criteria to assess the feasibility of implementing improvement options, for ASAPs and SCOs, as well as for LTSS and EOEA.  The process allows EOEA to systemically assess and prioritize improvement options, and determine implementation timing. </w:t>
            </w:r>
          </w:p>
          <w:p w:rsidR="00D962A0" w:rsidRPr="00366978" w:rsidRDefault="00D962A0" w:rsidP="00CA4735">
            <w:pPr>
              <w:rPr>
                <w:kern w:val="22"/>
                <w:sz w:val="22"/>
                <w:szCs w:val="22"/>
              </w:rPr>
            </w:pPr>
          </w:p>
          <w:p w:rsidR="00D962A0" w:rsidRPr="00366978" w:rsidRDefault="00D962A0" w:rsidP="00CA4735">
            <w:pPr>
              <w:rPr>
                <w:b/>
                <w:kern w:val="22"/>
                <w:sz w:val="22"/>
                <w:szCs w:val="22"/>
              </w:rPr>
            </w:pPr>
            <w:r w:rsidRPr="00366978">
              <w:rPr>
                <w:b/>
                <w:kern w:val="22"/>
                <w:sz w:val="22"/>
                <w:szCs w:val="22"/>
              </w:rPr>
              <w:t>Processes for Implementing System Improvements</w:t>
            </w:r>
          </w:p>
          <w:p w:rsidR="00D962A0" w:rsidRPr="00366978" w:rsidRDefault="00D962A0" w:rsidP="00CA4735">
            <w:pPr>
              <w:rPr>
                <w:b/>
                <w:kern w:val="22"/>
                <w:sz w:val="22"/>
                <w:szCs w:val="22"/>
              </w:rPr>
            </w:pPr>
          </w:p>
          <w:p w:rsidR="00D962A0" w:rsidRPr="00366978" w:rsidRDefault="00D962A0" w:rsidP="00CA4735">
            <w:pPr>
              <w:rPr>
                <w:kern w:val="22"/>
                <w:sz w:val="22"/>
                <w:szCs w:val="22"/>
              </w:rPr>
            </w:pPr>
            <w:r w:rsidRPr="00366978">
              <w:rPr>
                <w:kern w:val="22"/>
                <w:sz w:val="22"/>
                <w:szCs w:val="22"/>
              </w:rPr>
              <w:t xml:space="preserve">EOEA undertakes formal process-improvement projects to ensure organized and structured procedures for implementation of all required system improvements. EOEA bases its methods on tested and well-respected frameworks, such as the Institute for Healthcare Improvement’s (IHI’s) Model for Improvement, including the Plan Do Study Act (PDSA) process. </w:t>
            </w:r>
          </w:p>
          <w:p w:rsidR="00D962A0" w:rsidRPr="00366978" w:rsidRDefault="00D962A0" w:rsidP="00CA4735">
            <w:pPr>
              <w:rPr>
                <w:kern w:val="22"/>
                <w:sz w:val="22"/>
                <w:szCs w:val="22"/>
              </w:rPr>
            </w:pPr>
            <w:r w:rsidRPr="00366978">
              <w:rPr>
                <w:kern w:val="22"/>
                <w:sz w:val="22"/>
                <w:szCs w:val="22"/>
              </w:rPr>
              <w:t xml:space="preserve">EOEA tracks current improvement projects, completed projects, and identifies new projects. </w:t>
            </w:r>
          </w:p>
          <w:p w:rsidR="00D962A0" w:rsidRPr="00B554E5" w:rsidRDefault="00D962A0" w:rsidP="00B554E5">
            <w:pPr>
              <w:rPr>
                <w:kern w:val="22"/>
                <w:sz w:val="22"/>
                <w:szCs w:val="22"/>
              </w:rPr>
            </w:pPr>
            <w:r w:rsidRPr="00366978">
              <w:rPr>
                <w:kern w:val="22"/>
                <w:sz w:val="22"/>
                <w:szCs w:val="22"/>
              </w:rPr>
              <w:t xml:space="preserve">Tracking allows EOEA to maintain a high-level view of all projects and the relationship of systems </w:t>
            </w:r>
            <w:r w:rsidRPr="00366978">
              <w:rPr>
                <w:kern w:val="22"/>
                <w:sz w:val="22"/>
                <w:szCs w:val="22"/>
              </w:rPr>
              <w:lastRenderedPageBreak/>
              <w:t>improvements to the problems being addressed. EOEA follows up to determine the impact that improvement projects have on system quality and whether such projects have the anticipated effects. When outcomes do not demonstrate the planned impact, alternate approaches are considered and implemented.  EOEA undertakes the standard PDSA cycle to test different approaches to improvements—planning the test and making predictions, implementing the test and documenting results, analyzing the results, deciding if something should be changed to achieve the improvement, and planning the next PDSA cycle.</w:t>
            </w:r>
          </w:p>
          <w:p w:rsidR="00D962A0" w:rsidRPr="007E0527" w:rsidRDefault="00D962A0" w:rsidP="00CA4735">
            <w:pPr>
              <w:rPr>
                <w:b/>
                <w:kern w:val="22"/>
                <w:highlight w:val="yellow"/>
              </w:rPr>
            </w:pPr>
          </w:p>
        </w:tc>
      </w:tr>
    </w:tbl>
    <w:p w:rsidR="0036791E" w:rsidRPr="007E0527" w:rsidRDefault="0036791E" w:rsidP="00CA4735">
      <w:pPr>
        <w:rPr>
          <w:b/>
          <w:i/>
        </w:rPr>
      </w:pPr>
    </w:p>
    <w:p w:rsidR="00D962A0" w:rsidRPr="00C4125F" w:rsidRDefault="00D962A0" w:rsidP="00CA4735">
      <w:pPr>
        <w:ind w:firstLine="720"/>
        <w:rPr>
          <w:rFonts w:ascii="Times New Roman" w:hAnsi="Times New Roman" w:cs="Times New Roman"/>
          <w:sz w:val="24"/>
          <w:szCs w:val="24"/>
        </w:rPr>
      </w:pPr>
      <w:r w:rsidRPr="00C4125F">
        <w:rPr>
          <w:rFonts w:ascii="Times New Roman" w:hAnsi="Times New Roman" w:cs="Times New Roman"/>
          <w:sz w:val="24"/>
          <w:szCs w:val="24"/>
        </w:rPr>
        <w:t>ii.</w:t>
      </w:r>
      <w:r w:rsidRPr="00C4125F">
        <w:rPr>
          <w:rFonts w:ascii="Times New Roman" w:hAnsi="Times New Roman" w:cs="Times New Roman"/>
          <w:sz w:val="24"/>
          <w:szCs w:val="24"/>
        </w:rPr>
        <w:tab/>
        <w:t>System Improvement Activities</w:t>
      </w:r>
    </w:p>
    <w:tbl>
      <w:tblPr>
        <w:tblStyle w:val="TableGrid"/>
        <w:tblW w:w="6840" w:type="dxa"/>
        <w:tblLook w:val="01E0" w:firstRow="1" w:lastRow="1" w:firstColumn="1" w:lastColumn="1" w:noHBand="0" w:noVBand="0"/>
      </w:tblPr>
      <w:tblGrid>
        <w:gridCol w:w="3420"/>
        <w:gridCol w:w="3420"/>
      </w:tblGrid>
      <w:tr w:rsidR="00D962A0" w:rsidRPr="007E0527" w:rsidTr="00CA4735">
        <w:tc>
          <w:tcPr>
            <w:tcW w:w="3420" w:type="dxa"/>
          </w:tcPr>
          <w:p w:rsidR="00D962A0" w:rsidRPr="00C4125F" w:rsidRDefault="00D962A0" w:rsidP="00CA4735">
            <w:pPr>
              <w:rPr>
                <w:b/>
                <w:i/>
                <w:sz w:val="24"/>
                <w:szCs w:val="24"/>
              </w:rPr>
            </w:pPr>
            <w:r w:rsidRPr="00C4125F">
              <w:rPr>
                <w:b/>
                <w:sz w:val="24"/>
                <w:szCs w:val="24"/>
              </w:rPr>
              <w:t>Responsible Party</w:t>
            </w:r>
            <w:r w:rsidRPr="00C4125F">
              <w:rPr>
                <w:b/>
                <w:i/>
                <w:sz w:val="24"/>
                <w:szCs w:val="24"/>
              </w:rPr>
              <w:t xml:space="preserve"> </w:t>
            </w:r>
            <w:r w:rsidRPr="00C4125F">
              <w:rPr>
                <w:i/>
                <w:sz w:val="24"/>
                <w:szCs w:val="24"/>
              </w:rPr>
              <w:t>(check each that applies):</w:t>
            </w:r>
          </w:p>
        </w:tc>
        <w:tc>
          <w:tcPr>
            <w:tcW w:w="3420" w:type="dxa"/>
            <w:shd w:val="clear" w:color="auto" w:fill="auto"/>
          </w:tcPr>
          <w:p w:rsidR="00D962A0" w:rsidRPr="00C4125F" w:rsidRDefault="00D962A0" w:rsidP="00CA4735">
            <w:pPr>
              <w:rPr>
                <w:b/>
                <w:sz w:val="24"/>
                <w:szCs w:val="24"/>
              </w:rPr>
            </w:pPr>
            <w:r w:rsidRPr="00C4125F">
              <w:rPr>
                <w:b/>
                <w:sz w:val="24"/>
                <w:szCs w:val="24"/>
              </w:rPr>
              <w:t>Frequency of monitoring and analysis</w:t>
            </w:r>
          </w:p>
          <w:p w:rsidR="00D962A0" w:rsidRPr="00C4125F" w:rsidRDefault="00D962A0" w:rsidP="00CA4735">
            <w:pPr>
              <w:rPr>
                <w:b/>
                <w:i/>
                <w:sz w:val="24"/>
                <w:szCs w:val="24"/>
              </w:rPr>
            </w:pPr>
            <w:r w:rsidRPr="00C4125F">
              <w:rPr>
                <w:i/>
                <w:sz w:val="24"/>
                <w:szCs w:val="24"/>
              </w:rPr>
              <w:t>(check each that applies):</w:t>
            </w:r>
          </w:p>
        </w:tc>
      </w:tr>
      <w:tr w:rsidR="00D962A0" w:rsidRPr="007E0527" w:rsidTr="00CA4735">
        <w:tc>
          <w:tcPr>
            <w:tcW w:w="3420" w:type="dxa"/>
          </w:tcPr>
          <w:p w:rsidR="00D962A0" w:rsidRPr="00C4125F" w:rsidRDefault="00D962A0" w:rsidP="00CA4735">
            <w:pPr>
              <w:rPr>
                <w:b/>
                <w:sz w:val="22"/>
                <w:szCs w:val="22"/>
              </w:rPr>
            </w:pPr>
            <w:r w:rsidRPr="00C4125F">
              <w:rPr>
                <w:b/>
                <w:sz w:val="22"/>
                <w:szCs w:val="22"/>
              </w:rPr>
              <w:sym w:font="Wingdings" w:char="F0FE"/>
            </w:r>
            <w:r w:rsidRPr="00C4125F">
              <w:rPr>
                <w:b/>
                <w:sz w:val="22"/>
                <w:szCs w:val="22"/>
              </w:rPr>
              <w:t xml:space="preserve"> State Medicaid Agency</w:t>
            </w:r>
          </w:p>
        </w:tc>
        <w:tc>
          <w:tcPr>
            <w:tcW w:w="3420" w:type="dxa"/>
            <w:shd w:val="clear" w:color="auto" w:fill="auto"/>
          </w:tcPr>
          <w:p w:rsidR="00D962A0" w:rsidRPr="00C4125F" w:rsidRDefault="00D962A0" w:rsidP="00CA4735">
            <w:pPr>
              <w:rPr>
                <w:b/>
                <w:sz w:val="22"/>
                <w:szCs w:val="22"/>
              </w:rPr>
            </w:pPr>
            <w:r w:rsidRPr="00C4125F">
              <w:rPr>
                <w:b/>
                <w:sz w:val="22"/>
                <w:szCs w:val="22"/>
              </w:rPr>
              <w:sym w:font="Wingdings" w:char="F0A8"/>
            </w:r>
            <w:r w:rsidRPr="00C4125F">
              <w:rPr>
                <w:b/>
                <w:sz w:val="22"/>
                <w:szCs w:val="22"/>
              </w:rPr>
              <w:t xml:space="preserve"> Weekly</w:t>
            </w:r>
          </w:p>
        </w:tc>
      </w:tr>
      <w:tr w:rsidR="00D962A0" w:rsidRPr="007E0527" w:rsidTr="00CA4735">
        <w:tc>
          <w:tcPr>
            <w:tcW w:w="3420" w:type="dxa"/>
          </w:tcPr>
          <w:p w:rsidR="00D962A0" w:rsidRPr="00C4125F" w:rsidRDefault="00D962A0" w:rsidP="00CA4735">
            <w:pPr>
              <w:rPr>
                <w:b/>
                <w:sz w:val="22"/>
                <w:szCs w:val="22"/>
              </w:rPr>
            </w:pPr>
            <w:r w:rsidRPr="00C4125F">
              <w:rPr>
                <w:b/>
                <w:sz w:val="22"/>
                <w:szCs w:val="22"/>
              </w:rPr>
              <w:sym w:font="Wingdings" w:char="F0A8"/>
            </w:r>
            <w:r w:rsidRPr="00C4125F">
              <w:rPr>
                <w:b/>
                <w:sz w:val="22"/>
                <w:szCs w:val="22"/>
              </w:rPr>
              <w:t xml:space="preserve"> Operating Agency</w:t>
            </w:r>
          </w:p>
        </w:tc>
        <w:tc>
          <w:tcPr>
            <w:tcW w:w="3420" w:type="dxa"/>
            <w:shd w:val="clear" w:color="auto" w:fill="auto"/>
          </w:tcPr>
          <w:p w:rsidR="00D962A0" w:rsidRPr="00C4125F" w:rsidRDefault="00D962A0" w:rsidP="00CA4735">
            <w:pPr>
              <w:rPr>
                <w:b/>
                <w:sz w:val="22"/>
                <w:szCs w:val="22"/>
              </w:rPr>
            </w:pPr>
            <w:r w:rsidRPr="00C4125F">
              <w:rPr>
                <w:b/>
                <w:sz w:val="22"/>
                <w:szCs w:val="22"/>
              </w:rPr>
              <w:sym w:font="Wingdings" w:char="F0A8"/>
            </w:r>
            <w:r w:rsidRPr="00C4125F">
              <w:rPr>
                <w:b/>
                <w:sz w:val="22"/>
                <w:szCs w:val="22"/>
              </w:rPr>
              <w:t xml:space="preserve"> Monthly</w:t>
            </w:r>
          </w:p>
        </w:tc>
      </w:tr>
      <w:tr w:rsidR="00D962A0" w:rsidRPr="007E0527" w:rsidTr="00CA4735">
        <w:tc>
          <w:tcPr>
            <w:tcW w:w="3420" w:type="dxa"/>
          </w:tcPr>
          <w:p w:rsidR="00D962A0" w:rsidRPr="00C4125F" w:rsidRDefault="00D962A0" w:rsidP="00CA4735">
            <w:pPr>
              <w:rPr>
                <w:b/>
                <w:sz w:val="22"/>
                <w:szCs w:val="22"/>
              </w:rPr>
            </w:pPr>
            <w:r w:rsidRPr="00C4125F">
              <w:rPr>
                <w:b/>
                <w:sz w:val="22"/>
                <w:szCs w:val="22"/>
              </w:rPr>
              <w:sym w:font="Wingdings" w:char="F0A8"/>
            </w:r>
            <w:r w:rsidRPr="00C4125F">
              <w:rPr>
                <w:b/>
                <w:sz w:val="22"/>
                <w:szCs w:val="22"/>
              </w:rPr>
              <w:t xml:space="preserve"> Sub-State Entity</w:t>
            </w:r>
          </w:p>
        </w:tc>
        <w:tc>
          <w:tcPr>
            <w:tcW w:w="3420" w:type="dxa"/>
            <w:shd w:val="clear" w:color="auto" w:fill="auto"/>
          </w:tcPr>
          <w:p w:rsidR="00D962A0" w:rsidRPr="00C4125F" w:rsidRDefault="00D962A0" w:rsidP="00CA4735">
            <w:pPr>
              <w:rPr>
                <w:b/>
                <w:sz w:val="22"/>
                <w:szCs w:val="22"/>
              </w:rPr>
            </w:pPr>
            <w:r w:rsidRPr="00C4125F">
              <w:rPr>
                <w:b/>
                <w:sz w:val="22"/>
                <w:szCs w:val="22"/>
              </w:rPr>
              <w:sym w:font="Wingdings" w:char="F0A8"/>
            </w:r>
            <w:r w:rsidRPr="00C4125F">
              <w:rPr>
                <w:b/>
                <w:sz w:val="22"/>
                <w:szCs w:val="22"/>
              </w:rPr>
              <w:t xml:space="preserve"> Quarterly</w:t>
            </w:r>
          </w:p>
        </w:tc>
      </w:tr>
      <w:tr w:rsidR="00D962A0" w:rsidRPr="007E0527" w:rsidTr="00CA4735">
        <w:tc>
          <w:tcPr>
            <w:tcW w:w="3420" w:type="dxa"/>
          </w:tcPr>
          <w:p w:rsidR="00D962A0" w:rsidRPr="00C4125F" w:rsidRDefault="00D962A0" w:rsidP="00CA4735">
            <w:pPr>
              <w:rPr>
                <w:b/>
                <w:sz w:val="22"/>
                <w:szCs w:val="22"/>
              </w:rPr>
            </w:pPr>
            <w:r w:rsidRPr="00C4125F">
              <w:rPr>
                <w:b/>
                <w:sz w:val="22"/>
                <w:szCs w:val="22"/>
              </w:rPr>
              <w:sym w:font="Wingdings" w:char="F0A8"/>
            </w:r>
            <w:r w:rsidRPr="00C4125F">
              <w:rPr>
                <w:b/>
                <w:sz w:val="22"/>
                <w:szCs w:val="22"/>
              </w:rPr>
              <w:t xml:space="preserve"> Quality Improvement Committee</w:t>
            </w:r>
          </w:p>
        </w:tc>
        <w:tc>
          <w:tcPr>
            <w:tcW w:w="3420" w:type="dxa"/>
            <w:shd w:val="clear" w:color="auto" w:fill="auto"/>
          </w:tcPr>
          <w:p w:rsidR="00D962A0" w:rsidRPr="00C4125F" w:rsidRDefault="00D962A0" w:rsidP="00CA4735">
            <w:pPr>
              <w:rPr>
                <w:b/>
                <w:sz w:val="22"/>
                <w:szCs w:val="22"/>
              </w:rPr>
            </w:pPr>
            <w:r w:rsidRPr="00C4125F">
              <w:rPr>
                <w:b/>
                <w:sz w:val="22"/>
                <w:szCs w:val="22"/>
              </w:rPr>
              <w:sym w:font="Wingdings" w:char="F0FE"/>
            </w:r>
            <w:r w:rsidRPr="00C4125F">
              <w:rPr>
                <w:b/>
                <w:sz w:val="22"/>
                <w:szCs w:val="22"/>
              </w:rPr>
              <w:t xml:space="preserve"> Annually</w:t>
            </w:r>
          </w:p>
        </w:tc>
      </w:tr>
      <w:tr w:rsidR="00D962A0" w:rsidRPr="007E0527" w:rsidTr="00CA4735">
        <w:tc>
          <w:tcPr>
            <w:tcW w:w="3420" w:type="dxa"/>
          </w:tcPr>
          <w:p w:rsidR="00D962A0" w:rsidRPr="00C4125F" w:rsidRDefault="00D962A0" w:rsidP="00CA4735">
            <w:pPr>
              <w:rPr>
                <w:b/>
                <w:sz w:val="22"/>
                <w:szCs w:val="22"/>
              </w:rPr>
            </w:pPr>
            <w:r w:rsidRPr="00C4125F">
              <w:rPr>
                <w:b/>
                <w:sz w:val="22"/>
                <w:szCs w:val="22"/>
              </w:rPr>
              <w:sym w:font="Wingdings" w:char="F0A8"/>
            </w:r>
            <w:r w:rsidRPr="00C4125F">
              <w:rPr>
                <w:b/>
                <w:sz w:val="22"/>
                <w:szCs w:val="22"/>
              </w:rPr>
              <w:t xml:space="preserve"> Other</w:t>
            </w:r>
          </w:p>
          <w:p w:rsidR="00D962A0" w:rsidRPr="00C4125F" w:rsidRDefault="00D962A0" w:rsidP="00CA4735">
            <w:pPr>
              <w:rPr>
                <w:i/>
                <w:sz w:val="22"/>
                <w:szCs w:val="22"/>
              </w:rPr>
            </w:pPr>
            <w:r w:rsidRPr="00C4125F">
              <w:rPr>
                <w:sz w:val="22"/>
                <w:szCs w:val="22"/>
              </w:rPr>
              <w:t>Specify:</w:t>
            </w:r>
          </w:p>
        </w:tc>
        <w:tc>
          <w:tcPr>
            <w:tcW w:w="3420" w:type="dxa"/>
            <w:shd w:val="clear" w:color="auto" w:fill="auto"/>
          </w:tcPr>
          <w:p w:rsidR="00D962A0" w:rsidRPr="00C4125F" w:rsidRDefault="00D962A0" w:rsidP="00CA4735">
            <w:pPr>
              <w:rPr>
                <w:b/>
                <w:sz w:val="22"/>
                <w:szCs w:val="22"/>
              </w:rPr>
            </w:pPr>
            <w:r w:rsidRPr="00C4125F">
              <w:rPr>
                <w:b/>
                <w:sz w:val="22"/>
                <w:szCs w:val="22"/>
              </w:rPr>
              <w:sym w:font="Wingdings" w:char="F0A8"/>
            </w:r>
            <w:r w:rsidRPr="00C4125F">
              <w:rPr>
                <w:b/>
                <w:sz w:val="22"/>
                <w:szCs w:val="22"/>
              </w:rPr>
              <w:t xml:space="preserve"> Other</w:t>
            </w:r>
          </w:p>
          <w:p w:rsidR="00D962A0" w:rsidRPr="00C4125F" w:rsidRDefault="00D962A0" w:rsidP="00CA4735">
            <w:pPr>
              <w:rPr>
                <w:i/>
                <w:sz w:val="22"/>
                <w:szCs w:val="22"/>
              </w:rPr>
            </w:pPr>
            <w:r w:rsidRPr="00C4125F">
              <w:rPr>
                <w:sz w:val="22"/>
                <w:szCs w:val="22"/>
              </w:rPr>
              <w:t>Specify:</w:t>
            </w:r>
          </w:p>
        </w:tc>
      </w:tr>
      <w:tr w:rsidR="00D962A0" w:rsidRPr="007E0527" w:rsidTr="00CA4735">
        <w:tc>
          <w:tcPr>
            <w:tcW w:w="3420" w:type="dxa"/>
            <w:shd w:val="pct10" w:color="auto" w:fill="auto"/>
          </w:tcPr>
          <w:p w:rsidR="00D962A0" w:rsidRPr="00C4125F" w:rsidRDefault="00D962A0" w:rsidP="00CA4735">
            <w:pPr>
              <w:rPr>
                <w:i/>
                <w:sz w:val="22"/>
                <w:szCs w:val="22"/>
              </w:rPr>
            </w:pPr>
          </w:p>
        </w:tc>
        <w:tc>
          <w:tcPr>
            <w:tcW w:w="3420" w:type="dxa"/>
            <w:shd w:val="pct10" w:color="auto" w:fill="auto"/>
          </w:tcPr>
          <w:p w:rsidR="00D962A0" w:rsidRPr="00C4125F" w:rsidRDefault="00D962A0" w:rsidP="00CA4735">
            <w:pPr>
              <w:rPr>
                <w:i/>
                <w:sz w:val="22"/>
                <w:szCs w:val="22"/>
              </w:rPr>
            </w:pPr>
          </w:p>
        </w:tc>
      </w:tr>
      <w:tr w:rsidR="00D962A0" w:rsidRPr="007E0527" w:rsidTr="00CA4735">
        <w:tc>
          <w:tcPr>
            <w:tcW w:w="3420" w:type="dxa"/>
            <w:shd w:val="pct10" w:color="auto" w:fill="auto"/>
          </w:tcPr>
          <w:p w:rsidR="00D962A0" w:rsidRPr="00C4125F" w:rsidRDefault="00D962A0" w:rsidP="00CA4735">
            <w:pPr>
              <w:rPr>
                <w:i/>
                <w:sz w:val="22"/>
                <w:szCs w:val="22"/>
              </w:rPr>
            </w:pPr>
          </w:p>
        </w:tc>
        <w:tc>
          <w:tcPr>
            <w:tcW w:w="3420" w:type="dxa"/>
            <w:shd w:val="pct10" w:color="auto" w:fill="auto"/>
          </w:tcPr>
          <w:p w:rsidR="00D962A0" w:rsidRPr="00C4125F" w:rsidRDefault="00D962A0" w:rsidP="00CA4735">
            <w:pPr>
              <w:rPr>
                <w:i/>
                <w:sz w:val="22"/>
                <w:szCs w:val="22"/>
              </w:rPr>
            </w:pPr>
          </w:p>
        </w:tc>
      </w:tr>
    </w:tbl>
    <w:p w:rsidR="0036791E" w:rsidRPr="007E0527" w:rsidRDefault="0036791E" w:rsidP="0036791E">
      <w:pPr>
        <w:rPr>
          <w:b/>
          <w:i/>
        </w:rPr>
      </w:pPr>
    </w:p>
    <w:p w:rsidR="00D962A0" w:rsidRPr="00C4125F" w:rsidRDefault="00D962A0" w:rsidP="00CA4735">
      <w:pPr>
        <w:ind w:left="720" w:hanging="720"/>
        <w:rPr>
          <w:rFonts w:ascii="Times New Roman" w:hAnsi="Times New Roman" w:cs="Times New Roman"/>
          <w:b/>
          <w:sz w:val="24"/>
          <w:szCs w:val="24"/>
        </w:rPr>
      </w:pPr>
      <w:r w:rsidRPr="00C4125F">
        <w:rPr>
          <w:rFonts w:ascii="Times New Roman" w:hAnsi="Times New Roman" w:cs="Times New Roman"/>
          <w:sz w:val="24"/>
          <w:szCs w:val="24"/>
        </w:rPr>
        <w:t>b.</w:t>
      </w:r>
      <w:r w:rsidRPr="00C4125F">
        <w:rPr>
          <w:rFonts w:ascii="Times New Roman" w:hAnsi="Times New Roman" w:cs="Times New Roman"/>
          <w:sz w:val="24"/>
          <w:szCs w:val="24"/>
        </w:rPr>
        <w:tab/>
      </w:r>
      <w:r w:rsidRPr="00C4125F">
        <w:rPr>
          <w:rFonts w:ascii="Times New Roman" w:hAnsi="Times New Roman" w:cs="Times New Roman"/>
          <w:b/>
          <w:sz w:val="24"/>
          <w:szCs w:val="24"/>
        </w:rPr>
        <w:t>System Design Changes</w:t>
      </w:r>
    </w:p>
    <w:p w:rsidR="00D962A0" w:rsidRPr="0036791E" w:rsidRDefault="00D962A0" w:rsidP="0036791E">
      <w:pPr>
        <w:ind w:left="1440" w:hanging="720"/>
        <w:rPr>
          <w:rFonts w:ascii="Times New Roman" w:hAnsi="Times New Roman" w:cs="Times New Roman"/>
        </w:rPr>
      </w:pPr>
      <w:r w:rsidRPr="00C4125F">
        <w:rPr>
          <w:rFonts w:ascii="Times New Roman" w:hAnsi="Times New Roman" w:cs="Times New Roman"/>
        </w:rPr>
        <w:t xml:space="preserve">i. </w:t>
      </w:r>
      <w:r w:rsidRPr="00C4125F">
        <w:rPr>
          <w:rFonts w:ascii="Times New Roman" w:hAnsi="Times New Roman" w:cs="Times New Roman"/>
        </w:rPr>
        <w:tab/>
        <w:t>Describe the process for monitoring and analyzing the effectiveness of system design changes.  Include a description of the various roles and responsibilities involved in the processes for monitoring &amp; assessing system design changes.   If applicable, include the State’s targeted standards for systems improvement.</w:t>
      </w:r>
    </w:p>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D962A0" w:rsidRPr="007E0527" w:rsidTr="00CA4735">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D962A0" w:rsidRPr="00C4125F" w:rsidRDefault="00D962A0" w:rsidP="00CA4735">
            <w:pPr>
              <w:rPr>
                <w:b/>
                <w:kern w:val="22"/>
                <w:sz w:val="22"/>
                <w:szCs w:val="22"/>
              </w:rPr>
            </w:pPr>
            <w:r w:rsidRPr="00C4125F">
              <w:rPr>
                <w:b/>
                <w:kern w:val="22"/>
                <w:sz w:val="22"/>
                <w:szCs w:val="22"/>
              </w:rPr>
              <w:t>Process for Monitoring and Analyzing the Effectiveness of System Design Changes</w:t>
            </w:r>
          </w:p>
          <w:p w:rsidR="00D962A0" w:rsidRPr="00C4125F" w:rsidRDefault="00D962A0" w:rsidP="00CA4735">
            <w:pPr>
              <w:rPr>
                <w:b/>
                <w:kern w:val="22"/>
                <w:sz w:val="22"/>
                <w:szCs w:val="22"/>
              </w:rPr>
            </w:pPr>
          </w:p>
          <w:p w:rsidR="00D962A0" w:rsidRPr="00C4125F" w:rsidRDefault="00D962A0" w:rsidP="00CA4735">
            <w:pPr>
              <w:rPr>
                <w:kern w:val="22"/>
                <w:sz w:val="22"/>
                <w:szCs w:val="22"/>
              </w:rPr>
            </w:pPr>
            <w:r w:rsidRPr="00C4125F">
              <w:rPr>
                <w:kern w:val="22"/>
                <w:sz w:val="22"/>
                <w:szCs w:val="22"/>
              </w:rPr>
              <w:t xml:space="preserve">MassHealth and EOEA have a strong commitment to a quality </w:t>
            </w:r>
            <w:r w:rsidR="00D874C9">
              <w:rPr>
                <w:kern w:val="22"/>
                <w:sz w:val="22"/>
                <w:szCs w:val="22"/>
              </w:rPr>
              <w:t>improvement</w:t>
            </w:r>
            <w:r w:rsidRPr="00C4125F">
              <w:rPr>
                <w:kern w:val="22"/>
                <w:sz w:val="22"/>
                <w:szCs w:val="22"/>
              </w:rPr>
              <w:t xml:space="preserve"> system that continuously evaluates the processes in place to monitor waiver activities, participant outcomes, and system design changes. EOEA use elements of such frameworks as the IHI Model for Improvement to conduct certain improvement initiatives, leading to system design changes. EOEA utilizes various tools, such as run or control charts, to evaluate the effectiveness of its improvement initiatives. These charts allow for tracking a performance measure over time, identifying the point in time when an improvement was made, identifying trends and </w:t>
            </w:r>
            <w:r w:rsidRPr="00C4125F">
              <w:rPr>
                <w:sz w:val="22"/>
                <w:szCs w:val="22"/>
              </w:rPr>
              <w:t>determining whether an initiative successfully addresses improvement goals</w:t>
            </w:r>
            <w:r w:rsidRPr="00C4125F">
              <w:rPr>
                <w:kern w:val="22"/>
                <w:sz w:val="22"/>
                <w:szCs w:val="22"/>
              </w:rPr>
              <w:t xml:space="preserve">. Such charts give EOEA the ability to observe performance before and after an improvement was made, to evaluate the effectiveness of the change. </w:t>
            </w:r>
          </w:p>
          <w:p w:rsidR="00D962A0" w:rsidRPr="00C4125F" w:rsidRDefault="00D962A0" w:rsidP="00CA4735">
            <w:pPr>
              <w:rPr>
                <w:kern w:val="22"/>
                <w:sz w:val="22"/>
                <w:szCs w:val="22"/>
              </w:rPr>
            </w:pPr>
          </w:p>
          <w:p w:rsidR="00D962A0" w:rsidRPr="00C4125F" w:rsidRDefault="00D962A0" w:rsidP="00CA4735">
            <w:pPr>
              <w:rPr>
                <w:kern w:val="22"/>
                <w:sz w:val="22"/>
                <w:szCs w:val="22"/>
              </w:rPr>
            </w:pPr>
            <w:r w:rsidRPr="00C4125F">
              <w:rPr>
                <w:kern w:val="22"/>
                <w:sz w:val="22"/>
                <w:szCs w:val="22"/>
              </w:rPr>
              <w:t xml:space="preserve">Other methods of determining the effectiveness of system design changes are </w:t>
            </w:r>
            <w:r w:rsidR="004F6AAB">
              <w:rPr>
                <w:kern w:val="22"/>
                <w:sz w:val="22"/>
                <w:szCs w:val="22"/>
              </w:rPr>
              <w:t>more qualitative</w:t>
            </w:r>
            <w:r w:rsidRPr="00C4125F">
              <w:rPr>
                <w:kern w:val="22"/>
                <w:sz w:val="22"/>
                <w:szCs w:val="22"/>
              </w:rPr>
              <w:t xml:space="preserve">, such as feedback from ASAPs staff, Program Managers and Nurse Managers, at designation reviews and through participant and caregiver feedback. EOEA home care unit meets regularly to discuss specific initiatives and the success or failure of that improvement initiative, as well as meeting routinely with </w:t>
            </w:r>
            <w:r w:rsidRPr="00C4125F">
              <w:rPr>
                <w:kern w:val="22"/>
                <w:sz w:val="22"/>
                <w:szCs w:val="22"/>
              </w:rPr>
              <w:lastRenderedPageBreak/>
              <w:t xml:space="preserve">LTSS staff for similar purposes.  EOEA </w:t>
            </w:r>
            <w:r w:rsidR="004F6AAB">
              <w:rPr>
                <w:kern w:val="22"/>
                <w:sz w:val="22"/>
                <w:szCs w:val="22"/>
              </w:rPr>
              <w:t>may adjust</w:t>
            </w:r>
            <w:r w:rsidRPr="00C4125F">
              <w:rPr>
                <w:kern w:val="22"/>
                <w:sz w:val="22"/>
                <w:szCs w:val="22"/>
              </w:rPr>
              <w:t xml:space="preserve"> its course of action depending on the results of these discussions.  </w:t>
            </w:r>
          </w:p>
          <w:p w:rsidR="00D962A0" w:rsidRPr="00C4125F" w:rsidRDefault="00D962A0" w:rsidP="00CA4735">
            <w:pPr>
              <w:rPr>
                <w:kern w:val="22"/>
                <w:sz w:val="22"/>
                <w:szCs w:val="22"/>
              </w:rPr>
            </w:pPr>
          </w:p>
          <w:p w:rsidR="00D962A0" w:rsidRPr="00C4125F" w:rsidRDefault="00D962A0" w:rsidP="00CA4735">
            <w:pPr>
              <w:rPr>
                <w:b/>
                <w:kern w:val="22"/>
                <w:sz w:val="22"/>
                <w:szCs w:val="22"/>
              </w:rPr>
            </w:pPr>
            <w:r w:rsidRPr="00C4125F">
              <w:rPr>
                <w:b/>
                <w:kern w:val="22"/>
                <w:sz w:val="22"/>
                <w:szCs w:val="22"/>
              </w:rPr>
              <w:t xml:space="preserve">Roles and Responsibilities  </w:t>
            </w:r>
          </w:p>
          <w:p w:rsidR="00D962A0" w:rsidRPr="00C4125F" w:rsidRDefault="00D962A0" w:rsidP="00CA4735">
            <w:pPr>
              <w:rPr>
                <w:b/>
                <w:kern w:val="22"/>
                <w:sz w:val="22"/>
                <w:szCs w:val="22"/>
              </w:rPr>
            </w:pPr>
          </w:p>
          <w:p w:rsidR="00D962A0" w:rsidRPr="00C4125F" w:rsidRDefault="00D962A0" w:rsidP="00CA4735">
            <w:pPr>
              <w:rPr>
                <w:sz w:val="22"/>
                <w:szCs w:val="22"/>
              </w:rPr>
            </w:pPr>
            <w:r w:rsidRPr="00C4125F">
              <w:rPr>
                <w:rFonts w:eastAsia="Calibri"/>
                <w:sz w:val="22"/>
                <w:szCs w:val="22"/>
              </w:rPr>
              <w:t xml:space="preserve">EOEA’s Director of Home and Community Programs, the Assistant Director of Home and Community Programs, the Waiver Program Manager, the Quality Manager, and the Director of Home and Community Based Services Policy Lab are responsible for evaluating the processes and systems in place for the waiver program. In addition, the 26 </w:t>
            </w:r>
            <w:r w:rsidRPr="00C4125F">
              <w:rPr>
                <w:sz w:val="22"/>
                <w:szCs w:val="22"/>
              </w:rPr>
              <w:t xml:space="preserve">ASAPs conduct their own evaluations, make agency-wide improvements as necessary, and assess these changes, while adhering to program requirements. ASAP quality managers meet every other month to share information and best practices, enhancing quality across the state.  Similarly, the MassHealth Office of Long Term Services and Supports reviews quality data that the SCOs provide, and shares all data with EOEA. </w:t>
            </w:r>
            <w:r w:rsidRPr="00C4125F">
              <w:rPr>
                <w:rFonts w:eastAsia="Calibri"/>
                <w:sz w:val="22"/>
                <w:szCs w:val="22"/>
              </w:rPr>
              <w:t xml:space="preserve"> EOEA and MassHealth review all systemic findings and issues related to ongoing operation of the waiver program.</w:t>
            </w:r>
            <w:r w:rsidRPr="00C4125F">
              <w:rPr>
                <w:sz w:val="22"/>
                <w:szCs w:val="22"/>
              </w:rPr>
              <w:t xml:space="preserve">   LTSS, with the guidance and direction of EOEA and MassHealth, amends the SCO contract, issues subcontractual guidance and provides technical assistance to the SCO plans as required to ensure adherence to program requirements and implementation of best practices. </w:t>
            </w:r>
          </w:p>
          <w:p w:rsidR="00D962A0" w:rsidRPr="00C4125F" w:rsidRDefault="00D962A0" w:rsidP="00CA4735">
            <w:pPr>
              <w:rPr>
                <w:kern w:val="22"/>
                <w:sz w:val="22"/>
                <w:szCs w:val="22"/>
              </w:rPr>
            </w:pPr>
          </w:p>
          <w:p w:rsidR="00D962A0" w:rsidRPr="00B554E5" w:rsidRDefault="00D962A0" w:rsidP="00CA4735">
            <w:pPr>
              <w:rPr>
                <w:kern w:val="22"/>
                <w:sz w:val="22"/>
                <w:szCs w:val="22"/>
              </w:rPr>
            </w:pPr>
            <w:r w:rsidRPr="00C4125F">
              <w:rPr>
                <w:kern w:val="22"/>
                <w:sz w:val="22"/>
                <w:szCs w:val="22"/>
              </w:rPr>
              <w:t>EOEA’s quality improvement strategy systematically uses the processes of discovery, remediation, improvement design and implementation, trend identification, and evaluation of design changes to ensure that the 1915(c) Frail Elder Waiver program operates as intended. These continuous quality  activities are embedded in all aspects of the operation of the waiver. MassHealth and EOEA have designed an effective quality improvement strategy for the waiver program, which identifies consumer-focused quality indicators and uncovers and evaluates system-wide improvements.</w:t>
            </w:r>
          </w:p>
          <w:p w:rsidR="00D962A0" w:rsidRPr="007E0527" w:rsidRDefault="00D962A0" w:rsidP="00CA4735">
            <w:pPr>
              <w:rPr>
                <w:b/>
                <w:kern w:val="22"/>
              </w:rPr>
            </w:pPr>
          </w:p>
        </w:tc>
      </w:tr>
    </w:tbl>
    <w:p w:rsidR="0036791E" w:rsidRPr="007E0527" w:rsidRDefault="0036791E" w:rsidP="0036791E"/>
    <w:p w:rsidR="00D962A0" w:rsidRPr="0036791E" w:rsidRDefault="00D962A0" w:rsidP="0036791E">
      <w:pPr>
        <w:ind w:left="1440" w:hanging="720"/>
        <w:rPr>
          <w:rFonts w:ascii="Times New Roman" w:hAnsi="Times New Roman" w:cs="Times New Roman"/>
          <w:sz w:val="24"/>
          <w:szCs w:val="24"/>
        </w:rPr>
      </w:pPr>
      <w:r w:rsidRPr="00C4125F">
        <w:rPr>
          <w:rFonts w:ascii="Times New Roman" w:hAnsi="Times New Roman" w:cs="Times New Roman"/>
          <w:sz w:val="24"/>
          <w:szCs w:val="24"/>
        </w:rPr>
        <w:t>ii.</w:t>
      </w:r>
      <w:r w:rsidRPr="00C4125F">
        <w:rPr>
          <w:rFonts w:ascii="Times New Roman" w:hAnsi="Times New Roman" w:cs="Times New Roman"/>
          <w:sz w:val="24"/>
          <w:szCs w:val="24"/>
        </w:rPr>
        <w:tab/>
        <w:t>Describe the process to periodically evaluate, as appropriate, the</w:t>
      </w:r>
      <w:r w:rsidR="0036791E">
        <w:rPr>
          <w:rFonts w:ascii="Times New Roman" w:hAnsi="Times New Roman" w:cs="Times New Roman"/>
          <w:sz w:val="24"/>
          <w:szCs w:val="24"/>
        </w:rPr>
        <w:t xml:space="preserve"> Quality Improvement Strategy. </w:t>
      </w:r>
    </w:p>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D962A0" w:rsidRPr="007E0527" w:rsidTr="00CA4735">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D962A0" w:rsidRPr="00C4125F" w:rsidRDefault="00D962A0" w:rsidP="00CA4735">
            <w:pPr>
              <w:rPr>
                <w:b/>
                <w:kern w:val="22"/>
                <w:sz w:val="22"/>
                <w:szCs w:val="22"/>
              </w:rPr>
            </w:pPr>
            <w:r w:rsidRPr="00C4125F">
              <w:rPr>
                <w:b/>
                <w:kern w:val="22"/>
                <w:sz w:val="22"/>
                <w:szCs w:val="22"/>
              </w:rPr>
              <w:t>Process to Evaluate the Quality Improvement Strategy</w:t>
            </w:r>
          </w:p>
          <w:p w:rsidR="00D962A0" w:rsidRPr="00C4125F" w:rsidRDefault="00D962A0" w:rsidP="00CA4735">
            <w:pPr>
              <w:rPr>
                <w:kern w:val="22"/>
                <w:sz w:val="22"/>
                <w:szCs w:val="22"/>
              </w:rPr>
            </w:pPr>
          </w:p>
          <w:p w:rsidR="00D962A0" w:rsidRPr="00C4125F" w:rsidRDefault="00D962A0" w:rsidP="00CA4735">
            <w:pPr>
              <w:rPr>
                <w:kern w:val="22"/>
                <w:sz w:val="22"/>
                <w:szCs w:val="22"/>
              </w:rPr>
            </w:pPr>
            <w:r w:rsidRPr="00C4125F">
              <w:rPr>
                <w:kern w:val="22"/>
                <w:sz w:val="22"/>
                <w:szCs w:val="22"/>
              </w:rPr>
              <w:t xml:space="preserve">In collaboration with MassHealth, EOEA is committed to the ongoing evaluation of the processes and systems in place that form the quality improvement strategy. EOEA holds annual internal meetings to evaluate the quality improvement strategy, and is </w:t>
            </w:r>
            <w:r w:rsidRPr="00C4125F">
              <w:rPr>
                <w:sz w:val="22"/>
                <w:szCs w:val="22"/>
              </w:rPr>
              <w:t>in the process of creating an improved tool with which it assesses the waiver QIS</w:t>
            </w:r>
            <w:r w:rsidRPr="00C4125F">
              <w:rPr>
                <w:kern w:val="22"/>
                <w:sz w:val="22"/>
                <w:szCs w:val="22"/>
              </w:rPr>
              <w:t xml:space="preserve">. EOEA is </w:t>
            </w:r>
            <w:r w:rsidR="00EF0EFD">
              <w:rPr>
                <w:kern w:val="22"/>
                <w:sz w:val="22"/>
                <w:szCs w:val="22"/>
              </w:rPr>
              <w:t>developing</w:t>
            </w:r>
            <w:r w:rsidRPr="00C4125F">
              <w:rPr>
                <w:kern w:val="22"/>
                <w:sz w:val="22"/>
                <w:szCs w:val="22"/>
              </w:rPr>
              <w:t xml:space="preserve"> questions for different members of the team to elicit information from various perspectives on the quality improvement strategy. Through the use of this assessment tool, EOEA will be able to objectively and logically</w:t>
            </w:r>
            <w:r w:rsidRPr="00C4125F" w:rsidDel="00500CBE">
              <w:rPr>
                <w:kern w:val="22"/>
                <w:sz w:val="22"/>
                <w:szCs w:val="22"/>
              </w:rPr>
              <w:t xml:space="preserve"> </w:t>
            </w:r>
            <w:r w:rsidRPr="00C4125F">
              <w:rPr>
                <w:kern w:val="22"/>
                <w:sz w:val="22"/>
                <w:szCs w:val="22"/>
              </w:rPr>
              <w:t xml:space="preserve">evaluate the strategy, considering all of its aspects. </w:t>
            </w:r>
          </w:p>
          <w:p w:rsidR="00D962A0" w:rsidRPr="00C4125F" w:rsidRDefault="00D962A0" w:rsidP="00CA4735">
            <w:pPr>
              <w:rPr>
                <w:kern w:val="22"/>
                <w:sz w:val="22"/>
                <w:szCs w:val="22"/>
              </w:rPr>
            </w:pPr>
          </w:p>
          <w:p w:rsidR="00D962A0" w:rsidRPr="00C4125F" w:rsidRDefault="00D962A0" w:rsidP="00CA4735">
            <w:pPr>
              <w:spacing w:before="60"/>
              <w:rPr>
                <w:b/>
                <w:kern w:val="22"/>
                <w:sz w:val="22"/>
                <w:szCs w:val="22"/>
              </w:rPr>
            </w:pPr>
            <w:r w:rsidRPr="00C4125F">
              <w:rPr>
                <w:kern w:val="22"/>
                <w:sz w:val="22"/>
                <w:szCs w:val="22"/>
              </w:rPr>
              <w:t xml:space="preserve">Though EOEA formally evaluates the quality improvement strategy as a whole once a year, it also considers what might be changed throughout the year and decides on improvement projects as described in the previous section. </w:t>
            </w:r>
            <w:r w:rsidRPr="00C4125F">
              <w:rPr>
                <w:rFonts w:eastAsia="Calibri"/>
                <w:sz w:val="22"/>
                <w:szCs w:val="22"/>
              </w:rPr>
              <w:t>For example, an ongoing dialogue between EOEA and the ASAPs identified the need for user-friendly, streamlined, and uniform waiver quality measure tracking processes for all ASAPs and for EOEA to use. As a result, EOEA has undertaken the initiative to improve reporting, which is meeting this need, and continually strengthening the overall quality improvement strategy.</w:t>
            </w:r>
          </w:p>
        </w:tc>
      </w:tr>
    </w:tbl>
    <w:p w:rsidR="003B6627" w:rsidRDefault="003B6627" w:rsidP="00733C6A">
      <w:pPr>
        <w:suppressAutoHyphens/>
        <w:spacing w:before="120" w:after="120" w:line="240" w:lineRule="auto"/>
        <w:jc w:val="both"/>
        <w:rPr>
          <w:rFonts w:ascii="Times New Roman" w:eastAsia="Times New Roman" w:hAnsi="Times New Roman" w:cs="Times New Roman"/>
          <w:b/>
          <w:kern w:val="22"/>
        </w:rPr>
      </w:pPr>
      <w:bookmarkStart w:id="3" w:name="_Toc535917776"/>
    </w:p>
    <w:p w:rsidR="003B6627" w:rsidRDefault="003B6627">
      <w:pPr>
        <w:rPr>
          <w:rFonts w:ascii="Times New Roman" w:eastAsia="Times New Roman" w:hAnsi="Times New Roman" w:cs="Times New Roman"/>
          <w:b/>
          <w:kern w:val="22"/>
        </w:rPr>
      </w:pPr>
      <w:r>
        <w:rPr>
          <w:rFonts w:ascii="Times New Roman" w:eastAsia="Times New Roman" w:hAnsi="Times New Roman" w:cs="Times New Roman"/>
          <w:b/>
          <w:kern w:val="22"/>
        </w:rPr>
        <w:lastRenderedPageBreak/>
        <w:br w:type="page"/>
      </w:r>
    </w:p>
    <w:p w:rsidR="0009532A" w:rsidRDefault="0009532A" w:rsidP="00733C6A">
      <w:pPr>
        <w:suppressAutoHyphens/>
        <w:spacing w:before="120" w:after="120" w:line="240" w:lineRule="auto"/>
        <w:jc w:val="both"/>
        <w:rPr>
          <w:rFonts w:ascii="Times New Roman" w:eastAsia="Times New Roman" w:hAnsi="Times New Roman" w:cs="Times New Roman"/>
          <w:b/>
          <w:kern w:val="22"/>
        </w:rPr>
      </w:pPr>
    </w:p>
    <w:p w:rsidR="0009532A" w:rsidRDefault="0009532A" w:rsidP="00733C6A">
      <w:pPr>
        <w:suppressAutoHyphens/>
        <w:spacing w:before="120" w:after="120" w:line="240" w:lineRule="auto"/>
        <w:jc w:val="both"/>
        <w:rPr>
          <w:rFonts w:ascii="Times New Roman" w:eastAsia="Times New Roman" w:hAnsi="Times New Roman" w:cs="Times New Roman"/>
          <w:b/>
          <w:kern w:val="22"/>
        </w:rPr>
      </w:pPr>
      <w:r>
        <w:rPr>
          <w:rFonts w:ascii="Times New Roman" w:eastAsia="Times New Roman" w:hAnsi="Times New Roman" w:cs="Times New Roman"/>
          <w:b/>
          <w:noProof/>
          <w:kern w:val="22"/>
        </w:rPr>
        <mc:AlternateContent>
          <mc:Choice Requires="wps">
            <w:drawing>
              <wp:anchor distT="0" distB="0" distL="114300" distR="114300" simplePos="0" relativeHeight="251676672" behindDoc="0" locked="0" layoutInCell="1" allowOverlap="1" wp14:anchorId="43C1558C" wp14:editId="6AFBA18A">
                <wp:simplePos x="0" y="0"/>
                <wp:positionH relativeFrom="column">
                  <wp:posOffset>-114300</wp:posOffset>
                </wp:positionH>
                <wp:positionV relativeFrom="paragraph">
                  <wp:posOffset>29845</wp:posOffset>
                </wp:positionV>
                <wp:extent cx="6035040" cy="680720"/>
                <wp:effectExtent l="0" t="0" r="22860" b="24130"/>
                <wp:wrapTight wrapText="bothSides">
                  <wp:wrapPolygon edited="0">
                    <wp:start x="0" y="0"/>
                    <wp:lineTo x="0" y="21761"/>
                    <wp:lineTo x="21614" y="21761"/>
                    <wp:lineTo x="21614" y="0"/>
                    <wp:lineTo x="0" y="0"/>
                  </wp:wrapPolygon>
                </wp:wrapTight>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680720"/>
                        </a:xfrm>
                        <a:prstGeom prst="rect">
                          <a:avLst/>
                        </a:prstGeom>
                        <a:solidFill>
                          <a:srgbClr val="000080"/>
                        </a:solidFill>
                        <a:ln w="9525">
                          <a:solidFill>
                            <a:srgbClr val="0000FF"/>
                          </a:solidFill>
                          <a:miter lim="800000"/>
                          <a:headEnd/>
                          <a:tailEnd/>
                        </a:ln>
                      </wps:spPr>
                      <wps:txbx>
                        <w:txbxContent>
                          <w:p w:rsidR="00F73665" w:rsidRPr="005007AB" w:rsidRDefault="00F73665" w:rsidP="00733C6A">
                            <w:pPr>
                              <w:shd w:val="clear" w:color="auto" w:fill="000080"/>
                              <w:spacing w:before="240" w:after="240"/>
                              <w:jc w:val="center"/>
                              <w:rPr>
                                <w:rFonts w:ascii="Arial Narrow" w:hAnsi="Arial Narrow" w:cs="Arial"/>
                                <w:b/>
                                <w:color w:val="FFFFFF"/>
                                <w:sz w:val="44"/>
                                <w:szCs w:val="44"/>
                              </w:rPr>
                            </w:pPr>
                            <w:r>
                              <w:rPr>
                                <w:rFonts w:ascii="Arial Narrow" w:hAnsi="Arial Narrow" w:cs="Arial"/>
                                <w:b/>
                                <w:color w:val="FFFFFF"/>
                                <w:sz w:val="44"/>
                                <w:szCs w:val="44"/>
                              </w:rPr>
                              <w:t>Appendix I: Financial Accountability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5" style="position:absolute;left:0;text-align:left;margin-left:-9pt;margin-top:2.35pt;width:475.2pt;height:5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" fillcolor="navy" strokecolor="blue">
                <v:textbox>
                  <w:txbxContent>
                    <w:p w:rsidR="00F73665" w:rsidRPr="005007AB" w:rsidRDefault="00F73665" w:rsidP="00733C6A">
                      <w:pPr>
                        <w:shd w:val="clear" w:color="auto" w:fill="000080"/>
                        <w:spacing w:before="240" w:after="240"/>
                        <w:jc w:val="center"/>
                        <w:rPr>
                          <w:rFonts w:ascii="Arial Narrow" w:hAnsi="Arial Narrow" w:cs="Arial"/>
                          <w:b/>
                          <w:color w:val="FFFFFF"/>
                          <w:sz w:val="44"/>
                          <w:szCs w:val="44"/>
                        </w:rPr>
                      </w:pPr>
                      <w:r>
                        <w:rPr>
                          <w:rFonts w:ascii="Arial Narrow" w:hAnsi="Arial Narrow" w:cs="Arial"/>
                          <w:b/>
                          <w:color w:val="FFFFFF"/>
                          <w:sz w:val="44"/>
                          <w:szCs w:val="44"/>
                        </w:rPr>
                        <w:t>Appendix I: Financial Accountability</w:t>
                      </w:r>
                    </w:p>
                  </w:txbxContent>
                </v:textbox>
                <w10:wrap type="tight"/>
              </v:rect>
            </w:pict>
          </mc:Fallback>
        </mc:AlternateContent>
      </w:r>
    </w:p>
    <w:p w:rsidR="0009532A" w:rsidRPr="00181897" w:rsidRDefault="0009532A" w:rsidP="00733C6A">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spacing w:after="0" w:line="240" w:lineRule="auto"/>
        <w:rPr>
          <w:rFonts w:ascii="Arial Narrow" w:eastAsia="Times New Roman" w:hAnsi="Arial Narrow" w:cs="Times New Roman"/>
          <w:b/>
          <w:color w:val="FFFFFF"/>
          <w:sz w:val="32"/>
          <w:szCs w:val="32"/>
        </w:rPr>
      </w:pPr>
      <w:r>
        <w:rPr>
          <w:rFonts w:ascii="Arial Narrow" w:eastAsia="Times New Roman" w:hAnsi="Arial Narrow" w:cs="Times New Roman"/>
          <w:b/>
          <w:color w:val="FFFFFF"/>
          <w:sz w:val="32"/>
          <w:szCs w:val="32"/>
        </w:rPr>
        <w:tab/>
      </w:r>
      <w:r>
        <w:rPr>
          <w:rFonts w:ascii="Arial Narrow" w:eastAsia="Times New Roman" w:hAnsi="Arial Narrow" w:cs="Times New Roman"/>
          <w:b/>
          <w:color w:val="FFFFFF"/>
          <w:sz w:val="32"/>
          <w:szCs w:val="32"/>
        </w:rPr>
        <w:tab/>
      </w:r>
      <w:r>
        <w:rPr>
          <w:rFonts w:ascii="Arial Narrow" w:eastAsia="Times New Roman" w:hAnsi="Arial Narrow" w:cs="Times New Roman"/>
          <w:b/>
          <w:color w:val="FFFFFF"/>
          <w:sz w:val="32"/>
          <w:szCs w:val="32"/>
        </w:rPr>
        <w:tab/>
      </w:r>
      <w:r w:rsidRPr="00181897">
        <w:rPr>
          <w:rFonts w:ascii="Arial Narrow" w:eastAsia="Times New Roman" w:hAnsi="Arial Narrow" w:cs="Times New Roman"/>
          <w:b/>
          <w:color w:val="FFFFFF"/>
          <w:sz w:val="32"/>
          <w:szCs w:val="32"/>
        </w:rPr>
        <w:t>APPENDIX I-1: Financial Integrity and Accountability</w:t>
      </w:r>
    </w:p>
    <w:p w:rsidR="0009532A" w:rsidRDefault="0009532A" w:rsidP="00733C6A">
      <w:pPr>
        <w:suppressAutoHyphens/>
        <w:spacing w:before="120" w:after="120" w:line="240" w:lineRule="auto"/>
        <w:jc w:val="both"/>
        <w:rPr>
          <w:rFonts w:ascii="Times New Roman" w:eastAsia="Times New Roman" w:hAnsi="Times New Roman" w:cs="Times New Roman"/>
          <w:b/>
          <w:kern w:val="22"/>
        </w:rPr>
      </w:pPr>
    </w:p>
    <w:p w:rsidR="0009532A" w:rsidRPr="0009532A" w:rsidRDefault="0009532A" w:rsidP="00733C6A">
      <w:pPr>
        <w:suppressAutoHyphens/>
        <w:spacing w:before="120" w:after="120" w:line="240" w:lineRule="auto"/>
        <w:jc w:val="both"/>
        <w:rPr>
          <w:rFonts w:ascii="Times New Roman" w:eastAsia="Times New Roman" w:hAnsi="Times New Roman" w:cs="Times New Roman"/>
          <w:kern w:val="22"/>
          <w:sz w:val="24"/>
          <w:szCs w:val="24"/>
        </w:rPr>
      </w:pPr>
      <w:r w:rsidRPr="0009532A">
        <w:rPr>
          <w:rFonts w:ascii="Times New Roman" w:eastAsia="Times New Roman" w:hAnsi="Times New Roman" w:cs="Times New Roman"/>
          <w:b/>
          <w:kern w:val="22"/>
          <w:sz w:val="24"/>
          <w:szCs w:val="24"/>
        </w:rPr>
        <w:t>Financial Integrity</w:t>
      </w:r>
      <w:r w:rsidRPr="0009532A">
        <w:rPr>
          <w:rFonts w:ascii="Times New Roman" w:eastAsia="Times New Roman" w:hAnsi="Times New Roman" w:cs="Times New Roman"/>
          <w:kern w:val="22"/>
          <w:sz w:val="24"/>
          <w:szCs w:val="24"/>
        </w:rPr>
        <w:t>.  Describe the methods that are employed to ensure the integrity of payments that have been made for waiver services, including: (a) requirements concerning the independent audit of provider agencies; (b) the financial audit program that the state conducts to ensure the integrity of provider billings for Medicaid payment of waiver services, including the methods, scope and frequency of audits; and, (c) the agency (or agencies) responsible for conducting the financial audit program.  State laws, regulations, and policies referenced in the description are available to CMS upon request through the Medicaid agency or the operating agency (if applicable).</w:t>
      </w:r>
    </w:p>
    <w:p w:rsidR="0009532A" w:rsidRPr="00181897" w:rsidRDefault="0009532A" w:rsidP="00733C6A">
      <w:pPr>
        <w:suppressAutoHyphens/>
        <w:spacing w:before="120" w:after="120" w:line="240" w:lineRule="auto"/>
        <w:jc w:val="both"/>
        <w:rPr>
          <w:rFonts w:ascii="Times New Roman" w:eastAsia="Times New Roman" w:hAnsi="Times New Roman" w:cs="Times New Roman"/>
          <w:kern w:val="22"/>
        </w:rPr>
      </w:pPr>
    </w:p>
    <w:tbl>
      <w:tblPr>
        <w:tblStyle w:val="TableGrid"/>
        <w:tblW w:w="0" w:type="auto"/>
        <w:tblInd w:w="144" w:type="dxa"/>
        <w:tblLook w:val="01E0" w:firstRow="1" w:lastRow="1" w:firstColumn="1" w:lastColumn="1" w:noHBand="0" w:noVBand="0"/>
      </w:tblPr>
      <w:tblGrid>
        <w:gridCol w:w="9432"/>
      </w:tblGrid>
      <w:tr w:rsidR="0009532A" w:rsidRPr="003D6581">
        <w:tc>
          <w:tcPr>
            <w:tcW w:w="9576" w:type="dxa"/>
            <w:tcBorders>
              <w:top w:val="single" w:sz="12" w:space="0" w:color="auto"/>
              <w:left w:val="single" w:sz="12" w:space="0" w:color="auto"/>
              <w:bottom w:val="single" w:sz="12" w:space="0" w:color="auto"/>
              <w:right w:val="single" w:sz="12" w:space="0" w:color="auto"/>
            </w:tcBorders>
            <w:shd w:val="pct10"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r w:rsidRPr="0009532A">
              <w:rPr>
                <w:sz w:val="24"/>
                <w:szCs w:val="24"/>
              </w:rPr>
              <w:t>(a) Each provider is required to annually submit an independent audit and the Uniform Financial Statements and Independent Auditor’s Report (the UFR) to the Commonwealth’s Executive Office of Administration and Finance’s Operational Services Division. Operational Services Division regulation 808 CMR 1.00, Compliance, Reporting and Auditing for Human and Social Services, is the primary regulation covering contract compliance, financial reporting and auditing requirements for waiver service providers. These regulations are derived from M.G.L. c.29 s.29B, applicable industry auditing and accounting standards set by the American Institute of Certified Public Accountants (AICPA), federal restrictions, the Internal Revenue Service (IRS) and other relevant sources.</w:t>
            </w:r>
          </w:p>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p>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r w:rsidRPr="0009532A">
              <w:rPr>
                <w:sz w:val="24"/>
                <w:szCs w:val="24"/>
              </w:rPr>
              <w:t xml:space="preserve">(b) The integrity of provider billing data for Medicaid payment of waiver services is managed by ASAP staff utilizing the Senior Information Management System (SIMS) and the Medicaid Management Information System (MMIS). ASAP staff utilize SIMS to confirm the delivery of services, the units of delivered services and the cost of all services prior to submitting claims to Medicaid. SIMS also contains each participant’s comprehensive service plan (CSP) and supports the ability to ensure that the services rendered are in accordance with the CSP prior to provider payment. The EOEA hosts, maintains, and has access to all data within SIMS and reviews and approves this data on a monthly basis. MMIS sets payment ceilings to ensure integrity of the payment and also confirms each participant’s Medicaid waiver eligibility as a condition of payment. </w:t>
            </w:r>
          </w:p>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p>
          <w:p w:rsidR="003F4338" w:rsidRDefault="003F4338"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r>
              <w:rPr>
                <w:sz w:val="24"/>
                <w:szCs w:val="24"/>
              </w:rPr>
              <w:t xml:space="preserve">(c) </w:t>
            </w:r>
            <w:r w:rsidR="0009532A" w:rsidRPr="0009532A">
              <w:rPr>
                <w:sz w:val="24"/>
                <w:szCs w:val="24"/>
              </w:rPr>
              <w:t>For members enrolled through a Senior Care Organization (SCO) receiving waiver services from providers participating in the Frail Elder Waiver</w:t>
            </w:r>
            <w:r>
              <w:rPr>
                <w:sz w:val="24"/>
                <w:szCs w:val="24"/>
              </w:rPr>
              <w:t>:</w:t>
            </w:r>
          </w:p>
          <w:p w:rsidR="0009532A" w:rsidRPr="0009532A" w:rsidRDefault="003F4338"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color w:val="FF0000"/>
                <w:sz w:val="24"/>
                <w:szCs w:val="24"/>
              </w:rPr>
            </w:pPr>
            <w:r>
              <w:rPr>
                <w:sz w:val="24"/>
                <w:szCs w:val="24"/>
              </w:rPr>
              <w:t>T</w:t>
            </w:r>
            <w:r w:rsidR="0009532A" w:rsidRPr="0009532A">
              <w:rPr>
                <w:sz w:val="24"/>
                <w:szCs w:val="24"/>
              </w:rPr>
              <w:t xml:space="preserve">he SCO carries out primary program integrity activities to identify any potential overpayments made to providers due to fraud, waste and abuse. MassHealth’s Office of Long </w:t>
            </w:r>
            <w:r w:rsidR="0009532A" w:rsidRPr="0009532A">
              <w:rPr>
                <w:sz w:val="24"/>
                <w:szCs w:val="24"/>
              </w:rPr>
              <w:lastRenderedPageBreak/>
              <w:t xml:space="preserve">Term Services and Supports (LTSS) regularly carries out audits of SCOs against a set of compliance metrics as required in the SCO’s contract with EOHHS. In addition, SCOs are required by contract to develop and maintain a comprehensive internal anti-fraud, waste and abuse program plan to detect and prevent fraud, waste, and abuse by providers. Similarly, by contract, and in accordance with 42 CFR 438.608, SCOs must have administrative and management arrangements or procedures, including a mandatory compliance plan, which are designed to guard against fraud, waste and abuse. </w:t>
            </w:r>
            <w:r w:rsidR="0009532A" w:rsidRPr="00915CC2">
              <w:rPr>
                <w:sz w:val="24"/>
                <w:szCs w:val="24"/>
              </w:rPr>
              <w:t>Finally, MassHealth has developed system edits within MMIS to deny fee-for-service claims billed for members enrolled in a SCO.</w:t>
            </w:r>
          </w:p>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color w:val="FF0000"/>
                <w:sz w:val="24"/>
                <w:szCs w:val="24"/>
              </w:rPr>
            </w:pPr>
          </w:p>
          <w:p w:rsidR="000E25D3"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r w:rsidRPr="0009532A">
              <w:rPr>
                <w:sz w:val="24"/>
                <w:szCs w:val="24"/>
              </w:rPr>
              <w:t xml:space="preserve">(c) </w:t>
            </w:r>
            <w:r w:rsidR="000E25D3">
              <w:rPr>
                <w:sz w:val="24"/>
                <w:szCs w:val="24"/>
              </w:rPr>
              <w:t>For members served through the ASAPs:</w:t>
            </w:r>
          </w:p>
          <w:p w:rsidR="000E25D3"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r w:rsidRPr="0009532A">
              <w:rPr>
                <w:sz w:val="24"/>
                <w:szCs w:val="24"/>
              </w:rPr>
              <w:t xml:space="preserve">The Executive Office of Health and Human Services is responsible for conducting the financial audit program. The MassHealth Program Integrity Unit oversees rigorous post payment review processes that identify claims that are paid improperly due to fraud, waste and abuse. </w:t>
            </w:r>
          </w:p>
          <w:p w:rsidR="000E25D3" w:rsidRDefault="000E25D3"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p>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r w:rsidRPr="0009532A">
              <w:rPr>
                <w:sz w:val="24"/>
                <w:szCs w:val="24"/>
              </w:rPr>
              <w:t xml:space="preserve">MassHealth maintains an interdepartmental service agreement with the University of Massachusetts Medical School's Center for Health Care Financing to carry out post-payment review and recovery activities through its Provider Compliance Unit (PCU). </w:t>
            </w:r>
          </w:p>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p>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r w:rsidRPr="0009532A">
              <w:rPr>
                <w:sz w:val="24"/>
                <w:szCs w:val="24"/>
              </w:rPr>
              <w:t xml:space="preserve">On a regular basis, PCU runs Surveillance Utilization Review System (SURS) reports to identify aberrant billing practices. MassHealth runs SURS reports and algorithms that examine all provider types such that every provider type is generally being reviewed with a SURS report each year. For example, MassHealth and the PCU run a recurring algorithm that identifies any claims paid for members after their date of death as well as a report that identifies outliers in billing growth by provider type and reports that identify excessive activity, e.g., unusually high diagnosis and procedure code frequencies, by provider as well as “spike” reports that identify providers receiving higher than average payments. On average, MassHealth runs between 30 and 40 algorithms per year and 100 to 120 SURS reports of varying scope (e.g. all provider types, specific provider types, or a single provider) per year. These SURS reports and algorithms are run manually and not on a set schedule. There are no set criteria that must be met prior to MassHealth running particular SURS reports and algorithms. </w:t>
            </w:r>
          </w:p>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p>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r w:rsidRPr="0009532A">
              <w:rPr>
                <w:sz w:val="24"/>
                <w:szCs w:val="24"/>
              </w:rPr>
              <w:t xml:space="preserve">When MassHealth identifies outliers in SURS reports or algorithms, additional SURS reports or algorithms may be run that are focused on that provider type identifying specific providers with unusual patterns or aberrant practices to enable targeting for additional review, including desk review or on-site audit. Desk reviews and audits are not solely initiated following findings in SURS reports and algorithms and may also be initiated due to a member complaint or a concern raised by the MassHealth program staff. </w:t>
            </w:r>
          </w:p>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p>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r w:rsidRPr="0009532A">
              <w:rPr>
                <w:sz w:val="24"/>
                <w:szCs w:val="24"/>
              </w:rPr>
              <w:t xml:space="preserve">In addition, MassHealth and PCU regularly develop algorithms that identify duplicative or noncompliant claims for recovery. MassHealth regularly reviews algorithm and SURS report results to identify providers with a large number of noncompliant claims, aberrant billing patterns or excessive billings. Upon discovering such providers, MassHealth and PCU will open desk reviews or on-site audits targeting the provider. The scope and sampling methodology of post-payment reviews will vary from case to case. Algorithms and SURS reports typically review 100% of claims received for a given provider type over a specified timeframe. The sampling process for post-payment review (desk review and on-site audits) </w:t>
            </w:r>
            <w:r w:rsidRPr="0009532A">
              <w:rPr>
                <w:sz w:val="24"/>
                <w:szCs w:val="24"/>
              </w:rPr>
              <w:lastRenderedPageBreak/>
              <w:t xml:space="preserve">entails generating a random sample of all members receiving services over the audit review period. For audits and desk reviews, MassHealth and PCU will perform a random sample of members at a 90% confidence level and review all claims and associated medical records for each member over a specified timeframe (typically 4 to 6 months). A margin of error is calculated and determined only for reviews and audits in which MassHealth intends to extrapolate overpayments based on the findings from the review or audit to the provider’s full census. Where extrapolation may be performed, MassHealth and PCU typically pull a sample of 25 members and use the lower 90% confidence interval amount as the extrapolated overpayment amount to be recouped. The margin of error for the extrapolated amount can vary depending upon the total number of members the provider has served during the audit period. Where the provider has served fewer than 25 members over the audit period, MassHealth and PCU will review all of the members and associated claims, resulting in a margin of error of +/- 0%. </w:t>
            </w:r>
          </w:p>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p>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r w:rsidRPr="0009532A">
              <w:rPr>
                <w:sz w:val="24"/>
                <w:szCs w:val="24"/>
              </w:rPr>
              <w:t xml:space="preserve">On average, MassHealth and PCU run between 30 and 40 algorithms and SURS reports to identify recoveries as well as target providers for desk reviews and on-site audits. Because SURS reports and algorithms do not always identify providers exhibiting aberrant billing behavior, and because member complaints or program staff concerns are raised on an ad hoc basis, there is no scheduled number of desk reviews or on-site audits to be conducted on a year-to-year basis. When MassHealth identifies findings through SURS reports and algorithms, it is MassHealth practice to conduct a desk review or on-site audit within one month.  </w:t>
            </w:r>
          </w:p>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p>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r w:rsidRPr="0009532A">
              <w:rPr>
                <w:sz w:val="24"/>
                <w:szCs w:val="24"/>
              </w:rPr>
              <w:t xml:space="preserve">As part of its post-payment review activities, MassHealth and PCU regularly carry out desk reviews and on-site audits of providers. When initiating a provider desk review, auditors will request medical records, including individualized plans of care, for a sample of MassHealth members receiving services from the provider and compare them against claims data to ensure all paid claims are supported by accurate and complete documentation. As part of on-site audits, MassHealth and PCU develop an audit scope document that identifies specific regulatory requirements to be reviewed. Based on this scope, PCU will develop an audit tool to record the auditors’ findings related to compliance or noncompliance of each regulatory requirement being reviewed. During their on-site visit, auditors will collect medical records for a sample of members to review for completeness and accuracy. Finally, to verify that services were rendered, auditors will visit a random sample of member homes, interview the members, and observe living conditions to ensure services are rendered consistently with each member’s plan of care. The sampling process for home visits is to select a random sample of three to five members. MassHealth and PCU select a smaller sample size for home visits than for desk reviews due to the logistics of conducting on-site audits within a two to three day timeframe. </w:t>
            </w:r>
          </w:p>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p>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r w:rsidRPr="0009532A">
              <w:rPr>
                <w:sz w:val="24"/>
                <w:szCs w:val="24"/>
              </w:rPr>
              <w:t xml:space="preserve">Upon completion of an on-site audit or desk review, MassHealth will review the findings of noncompliance, if any, with regulatory requirements and determine whether to issue a notice of overpayment or sanction to the provider, depending on whether the provider was found in violation of applicable regulatory requirements. The notice of overpayment or sanction identifies and explains each instance of noncompliance, and notifies the provider of the associated sanctions and identifies the related overpayments. Within the notice, the provider receives the detailed results of the audit review, including lists of each regulatory requirement, the description of the provider’s noncompliance, and the associated sanction or overpayment </w:t>
            </w:r>
            <w:r w:rsidRPr="0009532A">
              <w:rPr>
                <w:sz w:val="24"/>
                <w:szCs w:val="24"/>
              </w:rPr>
              <w:lastRenderedPageBreak/>
              <w:t>amount. On a case-by-case basis, MassHealth may meet with the provider to review the audit findings and discuss the appropriate corrective actions.</w:t>
            </w:r>
          </w:p>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r w:rsidRPr="0009532A">
              <w:rPr>
                <w:sz w:val="24"/>
                <w:szCs w:val="24"/>
              </w:rPr>
              <w:t>Providers have the opportunity to appeal MassHealth’s determination of sanction or overpayment and dispute the related findings. While the appeal is processed, MassHealth will withhold the identified amount of identified overpayments or impose sanctions of administrative fines from future payments to the provider. If the sanctions or overpayment determinations are not appealed, MassHealth will work with the provider to establish a payment plan where a percentage of the overpayment amount is withheld from future payments of the provider’s claims until the entire balance of the overpayment or sanction of administrative fines have been recouped.</w:t>
            </w:r>
          </w:p>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p>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r w:rsidRPr="0009532A">
              <w:rPr>
                <w:sz w:val="24"/>
                <w:szCs w:val="24"/>
              </w:rPr>
              <w:t>As a result of a desk review or on-site audit, MassHealth may also require the provider to submit a plan of correction and may identify the provider to be re-audited after a specified period of time (e.g., 6 months) to ensure corrections are made.</w:t>
            </w:r>
          </w:p>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p>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r w:rsidRPr="0009532A">
              <w:rPr>
                <w:sz w:val="24"/>
                <w:szCs w:val="24"/>
              </w:rPr>
              <w:t>Unlike desk reviews and on-site audits where reviewers are manually reviewing claims for a sample of members over a four to six month time period, algorithms and SURS reports generally look back over a longer timeframe up to five years for all claims associated with one or more provider types.</w:t>
            </w:r>
          </w:p>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p>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r w:rsidRPr="0009532A">
              <w:rPr>
                <w:sz w:val="24"/>
                <w:szCs w:val="24"/>
              </w:rPr>
              <w:t>In addition to the activities described above, MassHealth maintains close contact with the attorney general’s Medicaid Fraud Division (MFD) to refer potentially fraudulent providers for MFD review and to ensure MassHealth is not pursuing providers under MFD’s review.</w:t>
            </w:r>
          </w:p>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p>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r w:rsidRPr="0009532A">
              <w:rPr>
                <w:sz w:val="24"/>
                <w:szCs w:val="24"/>
              </w:rPr>
              <w:t>KPMG is the contractor that performs the Single State Audit for the Commonwealth of Massachusetts.</w:t>
            </w:r>
          </w:p>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p>
          <w:p w:rsidR="0009532A" w:rsidRPr="003D6581"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p>
        </w:tc>
      </w:tr>
    </w:tbl>
    <w:p w:rsidR="0009532A" w:rsidRDefault="0009532A">
      <w:pPr>
        <w:rPr>
          <w:rFonts w:ascii="Times New Roman" w:eastAsia="Times New Roman" w:hAnsi="Times New Roman" w:cs="Times New Roman"/>
        </w:rPr>
      </w:pPr>
      <w:r>
        <w:rPr>
          <w:rFonts w:ascii="Times New Roman" w:eastAsia="Times New Roman" w:hAnsi="Times New Roman" w:cs="Times New Roman"/>
        </w:rPr>
        <w:lastRenderedPageBreak/>
        <w:br w:type="page"/>
      </w:r>
    </w:p>
    <w:p w:rsidR="0009532A" w:rsidRPr="00181897" w:rsidRDefault="0009532A" w:rsidP="00733C6A">
      <w:pPr>
        <w:spacing w:after="0" w:line="240" w:lineRule="auto"/>
        <w:rPr>
          <w:rFonts w:ascii="Times New Roman" w:eastAsia="Times New Roman" w:hAnsi="Times New Roman" w:cs="Times New Roman"/>
          <w:b/>
          <w:sz w:val="28"/>
          <w:szCs w:val="28"/>
        </w:rPr>
      </w:pPr>
      <w:r w:rsidRPr="00181897">
        <w:rPr>
          <w:rFonts w:ascii="Times New Roman" w:eastAsia="Times New Roman" w:hAnsi="Times New Roman" w:cs="Times New Roman"/>
          <w:b/>
          <w:sz w:val="28"/>
          <w:szCs w:val="28"/>
        </w:rPr>
        <w:lastRenderedPageBreak/>
        <w:t>Quality Improvement: Financial Accountability</w:t>
      </w:r>
    </w:p>
    <w:p w:rsidR="0009532A" w:rsidRPr="00181897" w:rsidRDefault="0009532A" w:rsidP="00733C6A">
      <w:pPr>
        <w:spacing w:after="0" w:line="240" w:lineRule="auto"/>
        <w:rPr>
          <w:rFonts w:ascii="Times New Roman" w:eastAsia="Times New Roman" w:hAnsi="Times New Roman" w:cs="Times New Roman"/>
          <w:sz w:val="24"/>
          <w:szCs w:val="24"/>
        </w:rPr>
      </w:pPr>
    </w:p>
    <w:p w:rsidR="0009532A" w:rsidRPr="00181897" w:rsidRDefault="0009532A" w:rsidP="00733C6A">
      <w:pPr>
        <w:spacing w:after="0" w:line="240" w:lineRule="auto"/>
        <w:ind w:left="720"/>
        <w:rPr>
          <w:rFonts w:ascii="Times New Roman" w:eastAsia="Times New Roman" w:hAnsi="Times New Roman" w:cs="Times New Roman"/>
          <w:i/>
          <w:sz w:val="24"/>
          <w:szCs w:val="24"/>
        </w:rPr>
      </w:pPr>
      <w:r w:rsidRPr="00181897">
        <w:rPr>
          <w:rFonts w:ascii="Times New Roman" w:eastAsia="Times New Roman" w:hAnsi="Times New Roman" w:cs="Times New Roman"/>
          <w:i/>
          <w:sz w:val="24"/>
          <w:szCs w:val="24"/>
        </w:rPr>
        <w:t>As a distinct component of the State’s quality improvement strategy, provide information in the following fields to detail the State’s methods for discovery and remediation.</w:t>
      </w:r>
    </w:p>
    <w:p w:rsidR="0009532A" w:rsidRPr="00181897" w:rsidRDefault="0009532A" w:rsidP="00733C6A">
      <w:pPr>
        <w:spacing w:after="0" w:line="240" w:lineRule="auto"/>
        <w:ind w:left="720"/>
        <w:rPr>
          <w:rFonts w:ascii="Times New Roman" w:eastAsia="Times New Roman" w:hAnsi="Times New Roman" w:cs="Times New Roman"/>
          <w:i/>
          <w:sz w:val="24"/>
          <w:szCs w:val="24"/>
        </w:rPr>
      </w:pPr>
    </w:p>
    <w:p w:rsidR="0009532A" w:rsidRDefault="0009532A" w:rsidP="00733C6A">
      <w:pPr>
        <w:spacing w:after="0" w:line="240" w:lineRule="auto"/>
        <w:rPr>
          <w:rFonts w:ascii="Times New Roman" w:eastAsia="Times New Roman" w:hAnsi="Times New Roman" w:cs="Times New Roman"/>
          <w:b/>
          <w:sz w:val="24"/>
          <w:szCs w:val="24"/>
        </w:rPr>
      </w:pPr>
      <w:r w:rsidRPr="00181897">
        <w:rPr>
          <w:rFonts w:ascii="Times New Roman" w:eastAsia="Times New Roman" w:hAnsi="Times New Roman" w:cs="Times New Roman"/>
          <w:sz w:val="24"/>
          <w:szCs w:val="24"/>
        </w:rPr>
        <w:t>a.</w:t>
      </w:r>
      <w:r w:rsidRPr="00181897">
        <w:rPr>
          <w:rFonts w:ascii="Times New Roman" w:eastAsia="Times New Roman" w:hAnsi="Times New Roman" w:cs="Times New Roman"/>
          <w:sz w:val="24"/>
          <w:szCs w:val="24"/>
        </w:rPr>
        <w:tab/>
      </w:r>
      <w:r w:rsidRPr="00181897">
        <w:rPr>
          <w:rFonts w:ascii="Times New Roman" w:eastAsia="Times New Roman" w:hAnsi="Times New Roman" w:cs="Times New Roman"/>
          <w:b/>
          <w:sz w:val="24"/>
          <w:szCs w:val="24"/>
        </w:rPr>
        <w:t>Methods for Discovery:</w:t>
      </w:r>
      <w:r w:rsidRPr="00181897">
        <w:rPr>
          <w:rFonts w:ascii="Times New Roman" w:eastAsia="Times New Roman" w:hAnsi="Times New Roman" w:cs="Times New Roman"/>
          <w:sz w:val="24"/>
          <w:szCs w:val="24"/>
        </w:rPr>
        <w:t xml:space="preserve">  </w:t>
      </w:r>
      <w:r w:rsidRPr="00181897">
        <w:rPr>
          <w:rFonts w:ascii="Times New Roman" w:eastAsia="Times New Roman" w:hAnsi="Times New Roman" w:cs="Times New Roman"/>
          <w:b/>
          <w:sz w:val="24"/>
          <w:szCs w:val="24"/>
        </w:rPr>
        <w:t>Financial Accountability Assurance</w:t>
      </w:r>
    </w:p>
    <w:p w:rsidR="0009532A" w:rsidRPr="00181897" w:rsidRDefault="0009532A" w:rsidP="00733C6A">
      <w:pPr>
        <w:spacing w:after="0" w:line="240" w:lineRule="auto"/>
        <w:rPr>
          <w:rFonts w:ascii="Times New Roman" w:eastAsia="Times New Roman" w:hAnsi="Times New Roman" w:cs="Times New Roman"/>
          <w:b/>
          <w:sz w:val="24"/>
          <w:szCs w:val="24"/>
        </w:rPr>
      </w:pPr>
    </w:p>
    <w:p w:rsidR="0009532A" w:rsidRPr="00181897" w:rsidRDefault="0009532A" w:rsidP="00733C6A">
      <w:pPr>
        <w:spacing w:after="0" w:line="240" w:lineRule="auto"/>
        <w:ind w:left="720"/>
        <w:rPr>
          <w:rFonts w:ascii="Times New Roman" w:eastAsia="Times New Roman" w:hAnsi="Times New Roman" w:cs="Times New Roman"/>
          <w:b/>
          <w:i/>
          <w:sz w:val="24"/>
          <w:szCs w:val="24"/>
        </w:rPr>
      </w:pPr>
      <w:r w:rsidRPr="00181897">
        <w:rPr>
          <w:rFonts w:ascii="Times New Roman" w:eastAsia="Times New Roman" w:hAnsi="Times New Roman" w:cs="Times New Roman"/>
          <w:b/>
          <w:i/>
          <w:sz w:val="24"/>
          <w:szCs w:val="24"/>
        </w:rPr>
        <w:t xml:space="preserve">The State must demonstrate that it has designed and implemented an adequate system for ensuring financial accountability of the waiver program. </w:t>
      </w:r>
      <w:r w:rsidRPr="00181897">
        <w:rPr>
          <w:rFonts w:ascii="Times New Roman" w:eastAsia="Times New Roman" w:hAnsi="Times New Roman" w:cs="Times New Roman"/>
          <w:i/>
          <w:sz w:val="24"/>
          <w:szCs w:val="24"/>
        </w:rPr>
        <w:t>(For waiver actions submitted before June 1, 2014, this assurance read “State financial oversight exists to assure that claims are coded and paid for in accordance with the reimbursement methodology specified in the approved waiver.”)</w:t>
      </w:r>
    </w:p>
    <w:p w:rsidR="0009532A" w:rsidRPr="00181897" w:rsidRDefault="0009532A" w:rsidP="00733C6A">
      <w:pPr>
        <w:spacing w:after="0" w:line="240" w:lineRule="auto"/>
        <w:ind w:left="720"/>
        <w:rPr>
          <w:rFonts w:ascii="Times New Roman" w:eastAsia="Times New Roman" w:hAnsi="Times New Roman" w:cs="Times New Roman"/>
          <w:b/>
          <w:i/>
          <w:sz w:val="24"/>
          <w:szCs w:val="24"/>
        </w:rPr>
      </w:pPr>
    </w:p>
    <w:p w:rsidR="0009532A" w:rsidRPr="00181897" w:rsidRDefault="0009532A" w:rsidP="00733C6A">
      <w:pPr>
        <w:spacing w:after="0" w:line="240" w:lineRule="auto"/>
        <w:rPr>
          <w:rFonts w:ascii="Times New Roman" w:eastAsia="Times New Roman" w:hAnsi="Times New Roman" w:cs="Times New Roman"/>
          <w:b/>
          <w:i/>
          <w:sz w:val="24"/>
          <w:szCs w:val="24"/>
        </w:rPr>
      </w:pPr>
      <w:r w:rsidRPr="00181897">
        <w:rPr>
          <w:rFonts w:ascii="Times New Roman" w:eastAsia="Times New Roman" w:hAnsi="Times New Roman" w:cs="Times New Roman"/>
          <w:b/>
          <w:i/>
          <w:sz w:val="24"/>
          <w:szCs w:val="24"/>
        </w:rPr>
        <w:t>i. Sub-assurances:</w:t>
      </w:r>
    </w:p>
    <w:p w:rsidR="0009532A" w:rsidRPr="00181897" w:rsidRDefault="0009532A" w:rsidP="00733C6A">
      <w:pPr>
        <w:spacing w:after="0" w:line="240" w:lineRule="auto"/>
        <w:ind w:left="720"/>
        <w:rPr>
          <w:rFonts w:ascii="Times New Roman" w:eastAsia="Times New Roman" w:hAnsi="Times New Roman" w:cs="Times New Roman"/>
          <w:b/>
          <w:i/>
          <w:sz w:val="24"/>
          <w:szCs w:val="24"/>
        </w:rPr>
      </w:pPr>
    </w:p>
    <w:p w:rsidR="0009532A" w:rsidRPr="00181897" w:rsidRDefault="0009532A" w:rsidP="00733C6A">
      <w:pPr>
        <w:spacing w:after="0" w:line="240" w:lineRule="auto"/>
        <w:ind w:left="720"/>
        <w:rPr>
          <w:rFonts w:ascii="Times New Roman" w:eastAsia="Times New Roman" w:hAnsi="Times New Roman" w:cs="Times New Roman"/>
          <w:sz w:val="24"/>
          <w:szCs w:val="24"/>
        </w:rPr>
      </w:pPr>
      <w:r w:rsidRPr="00181897">
        <w:rPr>
          <w:rFonts w:ascii="Times New Roman" w:eastAsia="Times New Roman" w:hAnsi="Times New Roman" w:cs="Times New Roman"/>
          <w:b/>
          <w:i/>
          <w:sz w:val="24"/>
          <w:szCs w:val="24"/>
        </w:rPr>
        <w:t>a  Sub-assurance: The State provides evidence that claims are coded and paid for in accordance with the reimbursement methodology specified in the approved waiver and only for services rendered.</w:t>
      </w:r>
      <w:r w:rsidRPr="00181897">
        <w:rPr>
          <w:rFonts w:ascii="Times New Roman" w:eastAsia="Times New Roman" w:hAnsi="Times New Roman" w:cs="Times New Roman"/>
          <w:sz w:val="24"/>
          <w:szCs w:val="24"/>
        </w:rPr>
        <w:t xml:space="preserve"> </w:t>
      </w:r>
      <w:r w:rsidRPr="00181897">
        <w:rPr>
          <w:rFonts w:ascii="Times New Roman" w:eastAsia="Times New Roman" w:hAnsi="Times New Roman" w:cs="Times New Roman"/>
          <w:i/>
          <w:sz w:val="24"/>
          <w:szCs w:val="24"/>
        </w:rPr>
        <w:t>(Performance measures in this sub-assurance include all Appendix I performance measures for waiver actions submitted before June 1, 2014.)</w:t>
      </w:r>
    </w:p>
    <w:p w:rsidR="0009532A" w:rsidRPr="00181897" w:rsidRDefault="0009532A" w:rsidP="00733C6A">
      <w:pPr>
        <w:spacing w:after="0" w:line="240" w:lineRule="auto"/>
        <w:rPr>
          <w:rFonts w:ascii="Times New Roman" w:eastAsia="Times New Roman" w:hAnsi="Times New Roman" w:cs="Times New Roman"/>
          <w:sz w:val="24"/>
          <w:szCs w:val="24"/>
        </w:rPr>
      </w:pPr>
    </w:p>
    <w:p w:rsidR="0009532A" w:rsidRPr="00181897" w:rsidRDefault="0009532A" w:rsidP="00733C6A">
      <w:pPr>
        <w:spacing w:after="0" w:line="240" w:lineRule="auto"/>
        <w:ind w:left="720"/>
        <w:rPr>
          <w:rFonts w:ascii="Times New Roman" w:eastAsia="Times New Roman" w:hAnsi="Times New Roman" w:cs="Times New Roman"/>
          <w:b/>
          <w:i/>
          <w:sz w:val="24"/>
          <w:szCs w:val="24"/>
        </w:rPr>
      </w:pPr>
      <w:r w:rsidRPr="00181897">
        <w:rPr>
          <w:rFonts w:ascii="Times New Roman" w:eastAsia="Times New Roman" w:hAnsi="Times New Roman" w:cs="Times New Roman"/>
          <w:b/>
          <w:i/>
          <w:sz w:val="24"/>
          <w:szCs w:val="24"/>
        </w:rPr>
        <w:t xml:space="preserve">a.i. Performance Measures </w:t>
      </w:r>
    </w:p>
    <w:p w:rsidR="0009532A" w:rsidRPr="00181897" w:rsidRDefault="0009532A" w:rsidP="00733C6A">
      <w:pPr>
        <w:spacing w:after="0" w:line="240" w:lineRule="auto"/>
        <w:ind w:left="720"/>
        <w:rPr>
          <w:rFonts w:ascii="Times New Roman" w:eastAsia="Times New Roman" w:hAnsi="Times New Roman" w:cs="Times New Roman"/>
          <w:b/>
          <w:i/>
          <w:sz w:val="24"/>
          <w:szCs w:val="24"/>
        </w:rPr>
      </w:pPr>
    </w:p>
    <w:p w:rsidR="0009532A" w:rsidRPr="00181897" w:rsidRDefault="0009532A" w:rsidP="00733C6A">
      <w:pPr>
        <w:spacing w:after="0" w:line="240" w:lineRule="auto"/>
        <w:ind w:left="720"/>
        <w:rPr>
          <w:rFonts w:ascii="Times New Roman" w:eastAsia="Times New Roman" w:hAnsi="Times New Roman" w:cs="Times New Roman"/>
          <w:b/>
          <w:i/>
          <w:sz w:val="24"/>
          <w:szCs w:val="24"/>
        </w:rPr>
      </w:pPr>
      <w:r w:rsidRPr="00181897">
        <w:rPr>
          <w:rFonts w:ascii="Times New Roman" w:eastAsia="Times New Roman" w:hAnsi="Times New Roman" w:cs="Times New Roman"/>
          <w:b/>
          <w:i/>
          <w:sz w:val="24"/>
          <w:szCs w:val="24"/>
        </w:rPr>
        <w:t xml:space="preserve">For each performance measure the State will use to assess compliance with the statutory assurance complete the following. Where possible, include numerator/denominator.  </w:t>
      </w:r>
    </w:p>
    <w:p w:rsidR="0009532A" w:rsidRPr="00181897" w:rsidRDefault="0009532A" w:rsidP="00733C6A">
      <w:pPr>
        <w:spacing w:after="0" w:line="240" w:lineRule="auto"/>
        <w:ind w:left="720" w:hanging="720"/>
        <w:rPr>
          <w:rFonts w:ascii="Times New Roman" w:eastAsia="Times New Roman" w:hAnsi="Times New Roman" w:cs="Times New Roman"/>
          <w:i/>
          <w:sz w:val="24"/>
          <w:szCs w:val="24"/>
        </w:rPr>
      </w:pPr>
    </w:p>
    <w:p w:rsidR="0009532A" w:rsidRPr="00181897" w:rsidRDefault="0009532A" w:rsidP="00733C6A">
      <w:pPr>
        <w:spacing w:after="0" w:line="240" w:lineRule="auto"/>
        <w:ind w:left="720" w:hanging="720"/>
        <w:rPr>
          <w:rFonts w:ascii="Times New Roman" w:eastAsia="Times New Roman" w:hAnsi="Times New Roman" w:cs="Times New Roman"/>
          <w:i/>
          <w:sz w:val="24"/>
          <w:szCs w:val="24"/>
          <w:u w:val="single"/>
        </w:rPr>
      </w:pPr>
      <w:r w:rsidRPr="00181897">
        <w:rPr>
          <w:rFonts w:ascii="Times New Roman" w:eastAsia="Times New Roman" w:hAnsi="Times New Roman" w:cs="Times New Roman"/>
          <w:i/>
          <w:sz w:val="24"/>
          <w:szCs w:val="24"/>
        </w:rPr>
        <w:tab/>
      </w:r>
      <w:r w:rsidRPr="00181897">
        <w:rPr>
          <w:rFonts w:ascii="Times New Roman" w:eastAsia="Times New Roman" w:hAnsi="Times New Roman" w:cs="Times New Roman"/>
          <w:i/>
          <w:sz w:val="24"/>
          <w:szCs w:val="24"/>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09532A" w:rsidRPr="00181897" w:rsidRDefault="0009532A" w:rsidP="00733C6A">
      <w:pPr>
        <w:spacing w:after="0" w:line="240" w:lineRule="auto"/>
        <w:ind w:left="720" w:hanging="720"/>
        <w:rPr>
          <w:rFonts w:ascii="Times New Roman" w:eastAsia="Times New Roman" w:hAnsi="Times New Roman" w:cs="Times New Roman"/>
          <w:i/>
          <w:sz w:val="24"/>
          <w:szCs w:val="24"/>
          <w:u w:val="single"/>
        </w:rPr>
      </w:pPr>
    </w:p>
    <w:tbl>
      <w:tblPr>
        <w:tblStyle w:val="TableGrid"/>
        <w:tblW w:w="0" w:type="auto"/>
        <w:tblLook w:val="01E0" w:firstRow="1" w:lastRow="1" w:firstColumn="1" w:lastColumn="1" w:noHBand="0" w:noVBand="0"/>
      </w:tblPr>
      <w:tblGrid>
        <w:gridCol w:w="2196"/>
        <w:gridCol w:w="2500"/>
        <w:gridCol w:w="2390"/>
        <w:gridCol w:w="347"/>
        <w:gridCol w:w="2143"/>
      </w:tblGrid>
      <w:tr w:rsidR="0009532A" w:rsidRPr="00181897">
        <w:tc>
          <w:tcPr>
            <w:tcW w:w="2268" w:type="dxa"/>
            <w:tcBorders>
              <w:right w:val="single" w:sz="12" w:space="0" w:color="auto"/>
            </w:tcBorders>
          </w:tcPr>
          <w:p w:rsidR="0009532A" w:rsidRPr="00181897" w:rsidRDefault="0009532A" w:rsidP="00733C6A">
            <w:pPr>
              <w:rPr>
                <w:b/>
                <w:i/>
                <w:sz w:val="24"/>
                <w:szCs w:val="24"/>
              </w:rPr>
            </w:pPr>
            <w:r w:rsidRPr="00181897">
              <w:rPr>
                <w:b/>
                <w:i/>
                <w:sz w:val="24"/>
                <w:szCs w:val="24"/>
              </w:rPr>
              <w:t>Performance Measure:</w:t>
            </w:r>
          </w:p>
          <w:p w:rsidR="0009532A" w:rsidRPr="00181897" w:rsidRDefault="0009532A" w:rsidP="00733C6A">
            <w:pPr>
              <w:rPr>
                <w:i/>
                <w:sz w:val="24"/>
                <w:szCs w:val="24"/>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64B1C" w:rsidRDefault="0009532A" w:rsidP="00733C6A">
            <w:pPr>
              <w:rPr>
                <w:i/>
                <w:sz w:val="24"/>
                <w:szCs w:val="24"/>
              </w:rPr>
            </w:pPr>
            <w:r w:rsidRPr="001C312B">
              <w:rPr>
                <w:i/>
                <w:sz w:val="24"/>
                <w:szCs w:val="24"/>
              </w:rPr>
              <w:t xml:space="preserve">Services </w:t>
            </w:r>
            <w:r w:rsidR="00764B1C">
              <w:rPr>
                <w:i/>
                <w:sz w:val="24"/>
                <w:szCs w:val="24"/>
              </w:rPr>
              <w:t>we</w:t>
            </w:r>
            <w:r w:rsidRPr="001C312B">
              <w:rPr>
                <w:i/>
                <w:sz w:val="24"/>
                <w:szCs w:val="24"/>
              </w:rPr>
              <w:t>re billed in accordance with established waiver service payment rates.</w:t>
            </w:r>
          </w:p>
          <w:p w:rsidR="0009532A" w:rsidRPr="001C312B" w:rsidRDefault="0009532A" w:rsidP="00733C6A">
            <w:pPr>
              <w:rPr>
                <w:i/>
                <w:sz w:val="24"/>
                <w:szCs w:val="24"/>
              </w:rPr>
            </w:pPr>
            <w:r w:rsidRPr="001C312B">
              <w:rPr>
                <w:i/>
                <w:sz w:val="24"/>
                <w:szCs w:val="24"/>
              </w:rPr>
              <w:t xml:space="preserve">Numerator: Processed MMIS </w:t>
            </w:r>
            <w:r>
              <w:rPr>
                <w:i/>
                <w:sz w:val="24"/>
                <w:szCs w:val="24"/>
              </w:rPr>
              <w:t>c</w:t>
            </w:r>
            <w:r w:rsidRPr="001C312B">
              <w:rPr>
                <w:i/>
                <w:sz w:val="24"/>
                <w:szCs w:val="24"/>
              </w:rPr>
              <w:t xml:space="preserve">laims for waiver participants Denominator: Total </w:t>
            </w:r>
            <w:r>
              <w:rPr>
                <w:i/>
                <w:sz w:val="24"/>
                <w:szCs w:val="24"/>
              </w:rPr>
              <w:t>s</w:t>
            </w:r>
            <w:r w:rsidRPr="001C312B">
              <w:rPr>
                <w:i/>
                <w:sz w:val="24"/>
                <w:szCs w:val="24"/>
              </w:rPr>
              <w:t xml:space="preserve">ervice </w:t>
            </w:r>
            <w:r>
              <w:rPr>
                <w:i/>
                <w:sz w:val="24"/>
                <w:szCs w:val="24"/>
              </w:rPr>
              <w:t>c</w:t>
            </w:r>
            <w:r w:rsidRPr="001C312B">
              <w:rPr>
                <w:i/>
                <w:sz w:val="24"/>
                <w:szCs w:val="24"/>
              </w:rPr>
              <w:t>laims submitted for waiver participants</w:t>
            </w:r>
          </w:p>
        </w:tc>
      </w:tr>
      <w:tr w:rsidR="0009532A" w:rsidRPr="00181897">
        <w:tc>
          <w:tcPr>
            <w:tcW w:w="9746" w:type="dxa"/>
            <w:gridSpan w:val="5"/>
          </w:tcPr>
          <w:p w:rsidR="0009532A" w:rsidRPr="00181897" w:rsidRDefault="0009532A" w:rsidP="00733C6A">
            <w:pPr>
              <w:rPr>
                <w:b/>
                <w:i/>
                <w:sz w:val="24"/>
                <w:szCs w:val="24"/>
              </w:rPr>
            </w:pPr>
            <w:r w:rsidRPr="00181897">
              <w:rPr>
                <w:b/>
                <w:i/>
                <w:sz w:val="24"/>
                <w:szCs w:val="24"/>
              </w:rPr>
              <w:t xml:space="preserve">Data Source </w:t>
            </w:r>
            <w:r w:rsidRPr="00181897">
              <w:rPr>
                <w:i/>
                <w:sz w:val="24"/>
                <w:szCs w:val="24"/>
              </w:rPr>
              <w:t>(Select one) (Several options are listed in the on-line application):</w:t>
            </w:r>
            <w:r>
              <w:rPr>
                <w:i/>
                <w:sz w:val="24"/>
                <w:szCs w:val="24"/>
              </w:rPr>
              <w:t xml:space="preserve"> </w:t>
            </w:r>
            <w:r w:rsidRPr="006271F0">
              <w:rPr>
                <w:sz w:val="24"/>
                <w:szCs w:val="24"/>
              </w:rPr>
              <w:t>Financial records (including expenditures)</w:t>
            </w:r>
          </w:p>
        </w:tc>
      </w:tr>
      <w:tr w:rsidR="0009532A" w:rsidRPr="00181897">
        <w:tc>
          <w:tcPr>
            <w:tcW w:w="9746" w:type="dxa"/>
            <w:gridSpan w:val="5"/>
            <w:tcBorders>
              <w:bottom w:val="single" w:sz="12" w:space="0" w:color="auto"/>
            </w:tcBorders>
          </w:tcPr>
          <w:p w:rsidR="0009532A" w:rsidRPr="00181897" w:rsidRDefault="0009532A" w:rsidP="00733C6A">
            <w:pPr>
              <w:rPr>
                <w:i/>
                <w:sz w:val="24"/>
                <w:szCs w:val="24"/>
              </w:rPr>
            </w:pPr>
            <w:r w:rsidRPr="00181897">
              <w:rPr>
                <w:i/>
                <w:sz w:val="24"/>
                <w:szCs w:val="24"/>
              </w:rPr>
              <w:t>If ‘Other’ is selected, specify:</w:t>
            </w:r>
          </w:p>
        </w:tc>
      </w:tr>
      <w:tr w:rsidR="0009532A" w:rsidRPr="00181897">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9532A" w:rsidRPr="001C312B" w:rsidRDefault="0009532A" w:rsidP="00733C6A">
            <w:pPr>
              <w:rPr>
                <w:i/>
                <w:sz w:val="24"/>
                <w:szCs w:val="24"/>
              </w:rPr>
            </w:pPr>
            <w:r w:rsidRPr="001C312B">
              <w:rPr>
                <w:i/>
                <w:sz w:val="24"/>
                <w:szCs w:val="24"/>
              </w:rPr>
              <w:t>Reports from SIMS and MMIS data</w:t>
            </w:r>
          </w:p>
        </w:tc>
      </w:tr>
      <w:tr w:rsidR="0009532A" w:rsidRPr="00181897">
        <w:tc>
          <w:tcPr>
            <w:tcW w:w="2268" w:type="dxa"/>
            <w:tcBorders>
              <w:top w:val="single" w:sz="12" w:space="0" w:color="auto"/>
            </w:tcBorders>
          </w:tcPr>
          <w:p w:rsidR="0009532A" w:rsidRPr="00181897" w:rsidRDefault="0009532A" w:rsidP="00733C6A">
            <w:pPr>
              <w:rPr>
                <w:b/>
                <w:i/>
                <w:sz w:val="24"/>
                <w:szCs w:val="24"/>
              </w:rPr>
            </w:pPr>
            <w:r w:rsidRPr="00181897" w:rsidDel="000B4A44">
              <w:rPr>
                <w:b/>
                <w:i/>
                <w:sz w:val="24"/>
                <w:szCs w:val="24"/>
              </w:rPr>
              <w:t xml:space="preserve"> </w:t>
            </w:r>
          </w:p>
        </w:tc>
        <w:tc>
          <w:tcPr>
            <w:tcW w:w="2520" w:type="dxa"/>
            <w:tcBorders>
              <w:top w:val="single" w:sz="12" w:space="0" w:color="auto"/>
            </w:tcBorders>
          </w:tcPr>
          <w:p w:rsidR="0009532A" w:rsidRPr="00181897" w:rsidRDefault="0009532A" w:rsidP="00733C6A">
            <w:pPr>
              <w:rPr>
                <w:b/>
                <w:i/>
                <w:sz w:val="24"/>
                <w:szCs w:val="24"/>
              </w:rPr>
            </w:pPr>
            <w:r w:rsidRPr="00181897">
              <w:rPr>
                <w:b/>
                <w:i/>
                <w:sz w:val="24"/>
                <w:szCs w:val="24"/>
              </w:rPr>
              <w:t>Responsible Party for data collection/generation</w:t>
            </w:r>
          </w:p>
          <w:p w:rsidR="0009532A" w:rsidRPr="00181897" w:rsidRDefault="0009532A" w:rsidP="00733C6A">
            <w:pPr>
              <w:rPr>
                <w:i/>
                <w:sz w:val="24"/>
                <w:szCs w:val="24"/>
              </w:rPr>
            </w:pPr>
            <w:r w:rsidRPr="00181897">
              <w:rPr>
                <w:i/>
                <w:sz w:val="24"/>
                <w:szCs w:val="24"/>
              </w:rPr>
              <w:t>(check each that applies)</w:t>
            </w:r>
          </w:p>
          <w:p w:rsidR="0009532A" w:rsidRPr="00181897" w:rsidRDefault="0009532A" w:rsidP="00733C6A">
            <w:pPr>
              <w:rPr>
                <w:i/>
                <w:sz w:val="24"/>
                <w:szCs w:val="24"/>
              </w:rPr>
            </w:pPr>
          </w:p>
        </w:tc>
        <w:tc>
          <w:tcPr>
            <w:tcW w:w="2390" w:type="dxa"/>
            <w:tcBorders>
              <w:top w:val="single" w:sz="12" w:space="0" w:color="auto"/>
            </w:tcBorders>
          </w:tcPr>
          <w:p w:rsidR="0009532A" w:rsidRPr="00181897" w:rsidRDefault="0009532A" w:rsidP="00733C6A">
            <w:pPr>
              <w:rPr>
                <w:b/>
                <w:i/>
                <w:sz w:val="24"/>
                <w:szCs w:val="24"/>
              </w:rPr>
            </w:pPr>
            <w:r w:rsidRPr="00181897">
              <w:rPr>
                <w:b/>
                <w:i/>
                <w:sz w:val="24"/>
                <w:szCs w:val="24"/>
              </w:rPr>
              <w:t>Frequency of data collection/generation:</w:t>
            </w:r>
          </w:p>
          <w:p w:rsidR="0009532A" w:rsidRPr="00181897" w:rsidRDefault="0009532A" w:rsidP="00733C6A">
            <w:pPr>
              <w:rPr>
                <w:i/>
                <w:sz w:val="24"/>
                <w:szCs w:val="24"/>
              </w:rPr>
            </w:pPr>
            <w:r w:rsidRPr="00181897">
              <w:rPr>
                <w:i/>
                <w:sz w:val="24"/>
                <w:szCs w:val="24"/>
              </w:rPr>
              <w:t>(check each that applies)</w:t>
            </w:r>
          </w:p>
        </w:tc>
        <w:tc>
          <w:tcPr>
            <w:tcW w:w="2568" w:type="dxa"/>
            <w:gridSpan w:val="2"/>
            <w:tcBorders>
              <w:top w:val="single" w:sz="12" w:space="0" w:color="auto"/>
            </w:tcBorders>
          </w:tcPr>
          <w:p w:rsidR="0009532A" w:rsidRPr="00181897" w:rsidRDefault="0009532A" w:rsidP="00733C6A">
            <w:pPr>
              <w:rPr>
                <w:b/>
                <w:i/>
                <w:sz w:val="24"/>
                <w:szCs w:val="24"/>
              </w:rPr>
            </w:pPr>
            <w:r w:rsidRPr="00181897">
              <w:rPr>
                <w:b/>
                <w:i/>
                <w:sz w:val="24"/>
                <w:szCs w:val="24"/>
              </w:rPr>
              <w:t>Sampling Approach</w:t>
            </w:r>
          </w:p>
          <w:p w:rsidR="0009532A" w:rsidRPr="00181897" w:rsidRDefault="0009532A" w:rsidP="00733C6A">
            <w:pPr>
              <w:rPr>
                <w:i/>
                <w:sz w:val="24"/>
                <w:szCs w:val="24"/>
              </w:rPr>
            </w:pPr>
            <w:r w:rsidRPr="00181897">
              <w:rPr>
                <w:i/>
                <w:sz w:val="24"/>
                <w:szCs w:val="24"/>
              </w:rPr>
              <w:t>(check each that applies)</w:t>
            </w:r>
          </w:p>
        </w:tc>
      </w:tr>
      <w:tr w:rsidR="0009532A" w:rsidRPr="00181897">
        <w:tc>
          <w:tcPr>
            <w:tcW w:w="2268" w:type="dxa"/>
          </w:tcPr>
          <w:p w:rsidR="0009532A" w:rsidRPr="00181897" w:rsidRDefault="0009532A" w:rsidP="00733C6A">
            <w:pPr>
              <w:rPr>
                <w:i/>
                <w:sz w:val="24"/>
                <w:szCs w:val="24"/>
              </w:rPr>
            </w:pPr>
          </w:p>
        </w:tc>
        <w:tc>
          <w:tcPr>
            <w:tcW w:w="2520" w:type="dxa"/>
          </w:tcPr>
          <w:p w:rsidR="0009532A" w:rsidRPr="00065C02" w:rsidRDefault="0009532A" w:rsidP="00733C6A">
            <w:pPr>
              <w:rPr>
                <w:i/>
                <w:sz w:val="22"/>
                <w:szCs w:val="22"/>
              </w:rPr>
            </w:pPr>
            <w:r w:rsidRPr="00065C02">
              <w:rPr>
                <w:i/>
                <w:sz w:val="22"/>
                <w:szCs w:val="22"/>
              </w:rPr>
              <w:sym w:font="Wingdings 2" w:char="F052"/>
            </w:r>
            <w:r w:rsidRPr="00065C02">
              <w:rPr>
                <w:i/>
                <w:sz w:val="22"/>
                <w:szCs w:val="22"/>
              </w:rPr>
              <w:t xml:space="preserve"> State Medicaid Agency</w:t>
            </w:r>
          </w:p>
        </w:tc>
        <w:tc>
          <w:tcPr>
            <w:tcW w:w="2390" w:type="dxa"/>
          </w:tcPr>
          <w:p w:rsidR="0009532A" w:rsidRPr="00065C02" w:rsidRDefault="0009532A" w:rsidP="00733C6A">
            <w:pPr>
              <w:rPr>
                <w:i/>
                <w:sz w:val="22"/>
                <w:szCs w:val="22"/>
              </w:rPr>
            </w:pPr>
            <w:r w:rsidRPr="00065C02">
              <w:rPr>
                <w:i/>
                <w:sz w:val="22"/>
                <w:szCs w:val="22"/>
              </w:rPr>
              <w:sym w:font="Wingdings" w:char="F0A8"/>
            </w:r>
            <w:r w:rsidRPr="00065C02">
              <w:rPr>
                <w:i/>
                <w:sz w:val="22"/>
                <w:szCs w:val="22"/>
              </w:rPr>
              <w:t xml:space="preserve"> Weekly</w:t>
            </w:r>
          </w:p>
        </w:tc>
        <w:tc>
          <w:tcPr>
            <w:tcW w:w="2568" w:type="dxa"/>
            <w:gridSpan w:val="2"/>
          </w:tcPr>
          <w:p w:rsidR="0009532A" w:rsidRPr="00065C02" w:rsidRDefault="0009532A" w:rsidP="00733C6A">
            <w:pPr>
              <w:rPr>
                <w:i/>
                <w:sz w:val="22"/>
                <w:szCs w:val="22"/>
              </w:rPr>
            </w:pPr>
            <w:r w:rsidRPr="00065C02">
              <w:rPr>
                <w:i/>
                <w:sz w:val="22"/>
                <w:szCs w:val="22"/>
              </w:rPr>
              <w:sym w:font="Wingdings 2" w:char="F052"/>
            </w:r>
            <w:r w:rsidRPr="00065C02">
              <w:rPr>
                <w:i/>
                <w:sz w:val="22"/>
                <w:szCs w:val="22"/>
              </w:rPr>
              <w:t xml:space="preserve"> 100% Review</w:t>
            </w:r>
          </w:p>
        </w:tc>
      </w:tr>
      <w:tr w:rsidR="0009532A" w:rsidRPr="00181897">
        <w:tc>
          <w:tcPr>
            <w:tcW w:w="2268" w:type="dxa"/>
            <w:shd w:val="solid" w:color="auto" w:fill="auto"/>
          </w:tcPr>
          <w:p w:rsidR="0009532A" w:rsidRPr="00181897" w:rsidRDefault="0009532A" w:rsidP="00733C6A">
            <w:pPr>
              <w:rPr>
                <w:i/>
                <w:sz w:val="24"/>
                <w:szCs w:val="24"/>
              </w:rPr>
            </w:pPr>
          </w:p>
        </w:tc>
        <w:tc>
          <w:tcPr>
            <w:tcW w:w="2520" w:type="dxa"/>
          </w:tcPr>
          <w:p w:rsidR="0009532A" w:rsidRPr="00065C02" w:rsidRDefault="0009532A" w:rsidP="00733C6A">
            <w:pPr>
              <w:rPr>
                <w:i/>
                <w:sz w:val="22"/>
                <w:szCs w:val="22"/>
              </w:rPr>
            </w:pPr>
            <w:r w:rsidRPr="00065C02">
              <w:rPr>
                <w:i/>
                <w:sz w:val="22"/>
                <w:szCs w:val="22"/>
              </w:rPr>
              <w:sym w:font="Wingdings" w:char="F0A8"/>
            </w:r>
            <w:r w:rsidRPr="00065C02">
              <w:rPr>
                <w:i/>
                <w:sz w:val="22"/>
                <w:szCs w:val="22"/>
              </w:rPr>
              <w:t xml:space="preserve"> Operating Agency</w:t>
            </w:r>
          </w:p>
        </w:tc>
        <w:tc>
          <w:tcPr>
            <w:tcW w:w="2390" w:type="dxa"/>
          </w:tcPr>
          <w:p w:rsidR="0009532A" w:rsidRPr="00065C02" w:rsidRDefault="0009532A" w:rsidP="00733C6A">
            <w:pPr>
              <w:rPr>
                <w:i/>
                <w:sz w:val="22"/>
                <w:szCs w:val="22"/>
              </w:rPr>
            </w:pPr>
            <w:r w:rsidRPr="00065C02">
              <w:rPr>
                <w:i/>
                <w:sz w:val="22"/>
                <w:szCs w:val="22"/>
              </w:rPr>
              <w:sym w:font="Wingdings" w:char="F0A8"/>
            </w:r>
            <w:r w:rsidRPr="00065C02">
              <w:rPr>
                <w:i/>
                <w:sz w:val="22"/>
                <w:szCs w:val="22"/>
              </w:rPr>
              <w:t xml:space="preserve"> Monthly</w:t>
            </w:r>
          </w:p>
        </w:tc>
        <w:tc>
          <w:tcPr>
            <w:tcW w:w="2568" w:type="dxa"/>
            <w:gridSpan w:val="2"/>
            <w:tcBorders>
              <w:bottom w:val="single" w:sz="4" w:space="0" w:color="auto"/>
            </w:tcBorders>
          </w:tcPr>
          <w:p w:rsidR="0009532A" w:rsidRPr="00065C02" w:rsidRDefault="0009532A" w:rsidP="00733C6A">
            <w:pPr>
              <w:rPr>
                <w:i/>
                <w:sz w:val="22"/>
                <w:szCs w:val="22"/>
              </w:rPr>
            </w:pPr>
            <w:r w:rsidRPr="00065C02">
              <w:rPr>
                <w:i/>
                <w:sz w:val="22"/>
                <w:szCs w:val="22"/>
              </w:rPr>
              <w:sym w:font="Wingdings" w:char="F0A8"/>
            </w:r>
            <w:r w:rsidRPr="00065C02">
              <w:rPr>
                <w:i/>
                <w:sz w:val="22"/>
                <w:szCs w:val="22"/>
              </w:rPr>
              <w:t xml:space="preserve"> Less than 100% Review</w:t>
            </w:r>
          </w:p>
        </w:tc>
      </w:tr>
      <w:tr w:rsidR="0009532A" w:rsidRPr="00181897">
        <w:tc>
          <w:tcPr>
            <w:tcW w:w="2268" w:type="dxa"/>
            <w:shd w:val="solid" w:color="auto" w:fill="auto"/>
          </w:tcPr>
          <w:p w:rsidR="0009532A" w:rsidRPr="00181897" w:rsidRDefault="0009532A" w:rsidP="00733C6A">
            <w:pPr>
              <w:rPr>
                <w:i/>
                <w:sz w:val="24"/>
                <w:szCs w:val="24"/>
              </w:rPr>
            </w:pPr>
          </w:p>
        </w:tc>
        <w:tc>
          <w:tcPr>
            <w:tcW w:w="2520" w:type="dxa"/>
          </w:tcPr>
          <w:p w:rsidR="0009532A" w:rsidRPr="00065C02" w:rsidRDefault="0009532A" w:rsidP="00733C6A">
            <w:pPr>
              <w:rPr>
                <w:i/>
                <w:sz w:val="22"/>
                <w:szCs w:val="22"/>
              </w:rPr>
            </w:pPr>
            <w:r w:rsidRPr="00065C02">
              <w:rPr>
                <w:i/>
                <w:sz w:val="22"/>
                <w:szCs w:val="22"/>
              </w:rPr>
              <w:sym w:font="Wingdings" w:char="F0A8"/>
            </w:r>
            <w:r w:rsidRPr="00065C02">
              <w:rPr>
                <w:i/>
                <w:sz w:val="22"/>
                <w:szCs w:val="22"/>
              </w:rPr>
              <w:t xml:space="preserve"> Sub-State Entity</w:t>
            </w:r>
          </w:p>
        </w:tc>
        <w:tc>
          <w:tcPr>
            <w:tcW w:w="2390" w:type="dxa"/>
          </w:tcPr>
          <w:p w:rsidR="0009532A" w:rsidRPr="00065C02" w:rsidRDefault="0009532A" w:rsidP="00733C6A">
            <w:pPr>
              <w:rPr>
                <w:i/>
                <w:sz w:val="22"/>
                <w:szCs w:val="22"/>
              </w:rPr>
            </w:pPr>
            <w:r w:rsidRPr="00065C02">
              <w:rPr>
                <w:i/>
                <w:sz w:val="22"/>
                <w:szCs w:val="22"/>
              </w:rPr>
              <w:sym w:font="Wingdings" w:char="F0A8"/>
            </w:r>
            <w:r w:rsidRPr="00065C02">
              <w:rPr>
                <w:i/>
                <w:sz w:val="22"/>
                <w:szCs w:val="22"/>
              </w:rPr>
              <w:t xml:space="preserve"> Quarterly</w:t>
            </w:r>
          </w:p>
        </w:tc>
        <w:tc>
          <w:tcPr>
            <w:tcW w:w="360" w:type="dxa"/>
            <w:tcBorders>
              <w:bottom w:val="single" w:sz="4" w:space="0" w:color="auto"/>
            </w:tcBorders>
            <w:shd w:val="solid" w:color="auto" w:fill="auto"/>
          </w:tcPr>
          <w:p w:rsidR="0009532A" w:rsidRPr="00065C02" w:rsidRDefault="0009532A" w:rsidP="00733C6A">
            <w:pPr>
              <w:rPr>
                <w:i/>
                <w:sz w:val="22"/>
                <w:szCs w:val="22"/>
              </w:rPr>
            </w:pPr>
          </w:p>
        </w:tc>
        <w:tc>
          <w:tcPr>
            <w:tcW w:w="2208" w:type="dxa"/>
            <w:tcBorders>
              <w:bottom w:val="single" w:sz="4" w:space="0" w:color="auto"/>
            </w:tcBorders>
            <w:shd w:val="clear" w:color="auto" w:fill="auto"/>
          </w:tcPr>
          <w:p w:rsidR="0009532A" w:rsidRPr="00065C02" w:rsidRDefault="0009532A" w:rsidP="00733C6A">
            <w:pPr>
              <w:rPr>
                <w:i/>
                <w:sz w:val="22"/>
                <w:szCs w:val="22"/>
              </w:rPr>
            </w:pPr>
            <w:r w:rsidRPr="00065C02">
              <w:rPr>
                <w:i/>
                <w:sz w:val="22"/>
                <w:szCs w:val="22"/>
              </w:rPr>
              <w:sym w:font="Wingdings" w:char="F0A8"/>
            </w:r>
            <w:r w:rsidRPr="00065C02">
              <w:rPr>
                <w:i/>
                <w:sz w:val="22"/>
                <w:szCs w:val="22"/>
              </w:rPr>
              <w:t xml:space="preserve"> Representative Sample; Confidence Interval =</w:t>
            </w:r>
          </w:p>
        </w:tc>
      </w:tr>
      <w:tr w:rsidR="0009532A" w:rsidRPr="00181897">
        <w:tc>
          <w:tcPr>
            <w:tcW w:w="2268" w:type="dxa"/>
            <w:shd w:val="solid" w:color="auto" w:fill="auto"/>
          </w:tcPr>
          <w:p w:rsidR="0009532A" w:rsidRPr="00181897" w:rsidRDefault="0009532A" w:rsidP="00733C6A">
            <w:pPr>
              <w:rPr>
                <w:i/>
                <w:sz w:val="24"/>
                <w:szCs w:val="24"/>
              </w:rPr>
            </w:pPr>
          </w:p>
        </w:tc>
        <w:tc>
          <w:tcPr>
            <w:tcW w:w="2520" w:type="dxa"/>
          </w:tcPr>
          <w:p w:rsidR="0009532A" w:rsidRPr="00065C02" w:rsidRDefault="0009532A" w:rsidP="00733C6A">
            <w:pPr>
              <w:rPr>
                <w:i/>
                <w:sz w:val="22"/>
                <w:szCs w:val="22"/>
              </w:rPr>
            </w:pPr>
            <w:r w:rsidRPr="00065C02">
              <w:rPr>
                <w:i/>
                <w:sz w:val="22"/>
                <w:szCs w:val="22"/>
              </w:rPr>
              <w:sym w:font="Wingdings" w:char="F0A8"/>
            </w:r>
            <w:r w:rsidRPr="00065C02">
              <w:rPr>
                <w:i/>
                <w:sz w:val="22"/>
                <w:szCs w:val="22"/>
              </w:rPr>
              <w:t xml:space="preserve"> Other </w:t>
            </w:r>
          </w:p>
          <w:p w:rsidR="0009532A" w:rsidRPr="00065C02" w:rsidRDefault="0009532A" w:rsidP="00733C6A">
            <w:pPr>
              <w:rPr>
                <w:i/>
                <w:sz w:val="22"/>
                <w:szCs w:val="22"/>
              </w:rPr>
            </w:pPr>
            <w:r w:rsidRPr="00065C02">
              <w:rPr>
                <w:i/>
                <w:sz w:val="22"/>
                <w:szCs w:val="22"/>
              </w:rPr>
              <w:t>Specify:</w:t>
            </w:r>
          </w:p>
        </w:tc>
        <w:tc>
          <w:tcPr>
            <w:tcW w:w="2390" w:type="dxa"/>
          </w:tcPr>
          <w:p w:rsidR="0009532A" w:rsidRPr="00065C02" w:rsidRDefault="0009532A" w:rsidP="00733C6A">
            <w:pPr>
              <w:rPr>
                <w:i/>
                <w:sz w:val="22"/>
                <w:szCs w:val="22"/>
              </w:rPr>
            </w:pPr>
            <w:r w:rsidRPr="00065C02">
              <w:rPr>
                <w:i/>
                <w:sz w:val="22"/>
                <w:szCs w:val="22"/>
              </w:rPr>
              <w:sym w:font="Wingdings 2" w:char="F052"/>
            </w:r>
            <w:r w:rsidRPr="00065C02">
              <w:rPr>
                <w:i/>
                <w:sz w:val="22"/>
                <w:szCs w:val="22"/>
              </w:rPr>
              <w:t xml:space="preserve"> Annually</w:t>
            </w:r>
          </w:p>
        </w:tc>
        <w:tc>
          <w:tcPr>
            <w:tcW w:w="360" w:type="dxa"/>
            <w:tcBorders>
              <w:bottom w:val="single" w:sz="4" w:space="0" w:color="auto"/>
            </w:tcBorders>
            <w:shd w:val="solid" w:color="auto" w:fill="auto"/>
          </w:tcPr>
          <w:p w:rsidR="0009532A" w:rsidRPr="00065C02" w:rsidRDefault="0009532A" w:rsidP="00733C6A">
            <w:pPr>
              <w:rPr>
                <w:i/>
                <w:sz w:val="22"/>
                <w:szCs w:val="22"/>
              </w:rPr>
            </w:pPr>
          </w:p>
        </w:tc>
        <w:tc>
          <w:tcPr>
            <w:tcW w:w="2208" w:type="dxa"/>
            <w:tcBorders>
              <w:bottom w:val="single" w:sz="4" w:space="0" w:color="auto"/>
            </w:tcBorders>
            <w:shd w:val="pct10" w:color="auto" w:fill="auto"/>
          </w:tcPr>
          <w:p w:rsidR="0009532A" w:rsidRPr="00065C02" w:rsidRDefault="0009532A" w:rsidP="00733C6A">
            <w:pPr>
              <w:rPr>
                <w:i/>
                <w:sz w:val="22"/>
                <w:szCs w:val="22"/>
              </w:rPr>
            </w:pPr>
          </w:p>
        </w:tc>
      </w:tr>
      <w:tr w:rsidR="0009532A" w:rsidRPr="00181897">
        <w:tc>
          <w:tcPr>
            <w:tcW w:w="2268" w:type="dxa"/>
            <w:tcBorders>
              <w:bottom w:val="single" w:sz="4" w:space="0" w:color="auto"/>
            </w:tcBorders>
          </w:tcPr>
          <w:p w:rsidR="0009532A" w:rsidRPr="00181897" w:rsidRDefault="0009532A" w:rsidP="00733C6A">
            <w:pPr>
              <w:rPr>
                <w:i/>
                <w:sz w:val="24"/>
                <w:szCs w:val="24"/>
              </w:rPr>
            </w:pPr>
          </w:p>
        </w:tc>
        <w:tc>
          <w:tcPr>
            <w:tcW w:w="2520" w:type="dxa"/>
            <w:tcBorders>
              <w:bottom w:val="single" w:sz="4" w:space="0" w:color="auto"/>
            </w:tcBorders>
            <w:shd w:val="pct10" w:color="auto" w:fill="auto"/>
          </w:tcPr>
          <w:p w:rsidR="0009532A" w:rsidRPr="00065C02" w:rsidRDefault="0009532A" w:rsidP="00733C6A">
            <w:pPr>
              <w:rPr>
                <w:i/>
                <w:sz w:val="22"/>
                <w:szCs w:val="22"/>
              </w:rPr>
            </w:pPr>
          </w:p>
        </w:tc>
        <w:tc>
          <w:tcPr>
            <w:tcW w:w="2390" w:type="dxa"/>
            <w:tcBorders>
              <w:bottom w:val="single" w:sz="4" w:space="0" w:color="auto"/>
            </w:tcBorders>
          </w:tcPr>
          <w:p w:rsidR="0009532A" w:rsidRPr="00065C02" w:rsidRDefault="0009532A" w:rsidP="00733C6A">
            <w:pPr>
              <w:rPr>
                <w:i/>
                <w:sz w:val="22"/>
                <w:szCs w:val="22"/>
              </w:rPr>
            </w:pPr>
            <w:r w:rsidRPr="00065C02">
              <w:rPr>
                <w:i/>
                <w:sz w:val="22"/>
                <w:szCs w:val="22"/>
              </w:rPr>
              <w:sym w:font="Wingdings" w:char="F0A8"/>
            </w:r>
            <w:r w:rsidRPr="00065C02">
              <w:rPr>
                <w:i/>
                <w:sz w:val="22"/>
                <w:szCs w:val="22"/>
              </w:rPr>
              <w:t xml:space="preserve"> Continuously and Ongoing</w:t>
            </w:r>
          </w:p>
        </w:tc>
        <w:tc>
          <w:tcPr>
            <w:tcW w:w="360" w:type="dxa"/>
            <w:tcBorders>
              <w:bottom w:val="single" w:sz="4" w:space="0" w:color="auto"/>
            </w:tcBorders>
            <w:shd w:val="solid" w:color="auto" w:fill="auto"/>
          </w:tcPr>
          <w:p w:rsidR="0009532A" w:rsidRPr="00065C02" w:rsidRDefault="0009532A" w:rsidP="00733C6A">
            <w:pPr>
              <w:rPr>
                <w:i/>
                <w:sz w:val="22"/>
                <w:szCs w:val="22"/>
              </w:rPr>
            </w:pPr>
          </w:p>
        </w:tc>
        <w:tc>
          <w:tcPr>
            <w:tcW w:w="2208" w:type="dxa"/>
            <w:tcBorders>
              <w:bottom w:val="single" w:sz="4" w:space="0" w:color="auto"/>
            </w:tcBorders>
            <w:shd w:val="clear" w:color="auto" w:fill="auto"/>
          </w:tcPr>
          <w:p w:rsidR="0009532A" w:rsidRPr="00065C02" w:rsidRDefault="0009532A" w:rsidP="00733C6A">
            <w:pPr>
              <w:rPr>
                <w:i/>
                <w:sz w:val="22"/>
                <w:szCs w:val="22"/>
              </w:rPr>
            </w:pPr>
            <w:r w:rsidRPr="00065C02">
              <w:rPr>
                <w:i/>
                <w:sz w:val="22"/>
                <w:szCs w:val="22"/>
              </w:rPr>
              <w:sym w:font="Wingdings" w:char="F0A8"/>
            </w:r>
            <w:r w:rsidRPr="00065C02">
              <w:rPr>
                <w:i/>
                <w:sz w:val="22"/>
                <w:szCs w:val="22"/>
              </w:rPr>
              <w:t xml:space="preserve"> Stratified: Describe Group:</w:t>
            </w:r>
          </w:p>
        </w:tc>
      </w:tr>
      <w:tr w:rsidR="0009532A" w:rsidRPr="00181897">
        <w:tc>
          <w:tcPr>
            <w:tcW w:w="2268" w:type="dxa"/>
            <w:tcBorders>
              <w:bottom w:val="single" w:sz="4" w:space="0" w:color="auto"/>
            </w:tcBorders>
          </w:tcPr>
          <w:p w:rsidR="0009532A" w:rsidRPr="00181897" w:rsidRDefault="0009532A" w:rsidP="00733C6A">
            <w:pPr>
              <w:rPr>
                <w:i/>
                <w:sz w:val="24"/>
                <w:szCs w:val="24"/>
              </w:rPr>
            </w:pPr>
          </w:p>
        </w:tc>
        <w:tc>
          <w:tcPr>
            <w:tcW w:w="2520" w:type="dxa"/>
            <w:tcBorders>
              <w:bottom w:val="single" w:sz="4" w:space="0" w:color="auto"/>
            </w:tcBorders>
            <w:shd w:val="pct10" w:color="auto" w:fill="auto"/>
          </w:tcPr>
          <w:p w:rsidR="0009532A" w:rsidRPr="00065C02" w:rsidRDefault="0009532A" w:rsidP="00733C6A">
            <w:pPr>
              <w:rPr>
                <w:i/>
                <w:sz w:val="22"/>
                <w:szCs w:val="22"/>
              </w:rPr>
            </w:pPr>
          </w:p>
        </w:tc>
        <w:tc>
          <w:tcPr>
            <w:tcW w:w="2390" w:type="dxa"/>
            <w:tcBorders>
              <w:bottom w:val="single" w:sz="4" w:space="0" w:color="auto"/>
            </w:tcBorders>
          </w:tcPr>
          <w:p w:rsidR="0009532A" w:rsidRPr="00065C02" w:rsidRDefault="0009532A" w:rsidP="00733C6A">
            <w:pPr>
              <w:rPr>
                <w:i/>
                <w:sz w:val="22"/>
                <w:szCs w:val="22"/>
              </w:rPr>
            </w:pPr>
            <w:r w:rsidRPr="00065C02">
              <w:rPr>
                <w:i/>
                <w:sz w:val="22"/>
                <w:szCs w:val="22"/>
              </w:rPr>
              <w:sym w:font="Wingdings" w:char="F0A8"/>
            </w:r>
            <w:r w:rsidRPr="00065C02">
              <w:rPr>
                <w:i/>
                <w:sz w:val="22"/>
                <w:szCs w:val="22"/>
              </w:rPr>
              <w:t xml:space="preserve"> Other</w:t>
            </w:r>
          </w:p>
          <w:p w:rsidR="0009532A" w:rsidRPr="00065C02" w:rsidRDefault="0009532A" w:rsidP="00733C6A">
            <w:pPr>
              <w:rPr>
                <w:i/>
                <w:sz w:val="22"/>
                <w:szCs w:val="22"/>
              </w:rPr>
            </w:pPr>
            <w:r w:rsidRPr="00065C02">
              <w:rPr>
                <w:i/>
                <w:sz w:val="22"/>
                <w:szCs w:val="22"/>
              </w:rPr>
              <w:t>Specify:</w:t>
            </w:r>
          </w:p>
        </w:tc>
        <w:tc>
          <w:tcPr>
            <w:tcW w:w="360" w:type="dxa"/>
            <w:tcBorders>
              <w:bottom w:val="single" w:sz="4" w:space="0" w:color="auto"/>
            </w:tcBorders>
            <w:shd w:val="solid" w:color="auto" w:fill="auto"/>
          </w:tcPr>
          <w:p w:rsidR="0009532A" w:rsidRPr="00065C02" w:rsidRDefault="0009532A" w:rsidP="00733C6A">
            <w:pPr>
              <w:rPr>
                <w:i/>
                <w:sz w:val="22"/>
                <w:szCs w:val="22"/>
              </w:rPr>
            </w:pPr>
          </w:p>
        </w:tc>
        <w:tc>
          <w:tcPr>
            <w:tcW w:w="2208" w:type="dxa"/>
            <w:tcBorders>
              <w:bottom w:val="single" w:sz="4" w:space="0" w:color="auto"/>
            </w:tcBorders>
            <w:shd w:val="pct10" w:color="auto" w:fill="auto"/>
          </w:tcPr>
          <w:p w:rsidR="0009532A" w:rsidRPr="00065C02" w:rsidRDefault="0009532A" w:rsidP="00733C6A">
            <w:pPr>
              <w:rPr>
                <w:i/>
                <w:sz w:val="22"/>
                <w:szCs w:val="22"/>
              </w:rPr>
            </w:pPr>
          </w:p>
        </w:tc>
      </w:tr>
      <w:tr w:rsidR="0009532A" w:rsidRPr="00181897">
        <w:tc>
          <w:tcPr>
            <w:tcW w:w="2268" w:type="dxa"/>
            <w:tcBorders>
              <w:top w:val="single" w:sz="4" w:space="0" w:color="auto"/>
              <w:left w:val="single" w:sz="4" w:space="0" w:color="auto"/>
              <w:bottom w:val="single" w:sz="4" w:space="0" w:color="auto"/>
              <w:right w:val="single" w:sz="4" w:space="0" w:color="auto"/>
            </w:tcBorders>
          </w:tcPr>
          <w:p w:rsidR="0009532A" w:rsidRPr="00181897" w:rsidRDefault="0009532A" w:rsidP="00733C6A">
            <w:pPr>
              <w:rPr>
                <w:i/>
                <w:sz w:val="24"/>
                <w:szCs w:val="24"/>
              </w:rPr>
            </w:pPr>
          </w:p>
        </w:tc>
        <w:tc>
          <w:tcPr>
            <w:tcW w:w="2520" w:type="dxa"/>
            <w:tcBorders>
              <w:top w:val="single" w:sz="4" w:space="0" w:color="auto"/>
              <w:left w:val="single" w:sz="4" w:space="0" w:color="auto"/>
              <w:bottom w:val="single" w:sz="4" w:space="0" w:color="auto"/>
              <w:right w:val="single" w:sz="4" w:space="0" w:color="auto"/>
            </w:tcBorders>
          </w:tcPr>
          <w:p w:rsidR="0009532A" w:rsidRPr="00065C02" w:rsidRDefault="0009532A" w:rsidP="00733C6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09532A" w:rsidRPr="00065C02" w:rsidRDefault="0009532A" w:rsidP="00733C6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09532A" w:rsidRPr="00065C02" w:rsidRDefault="0009532A" w:rsidP="00733C6A">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rsidR="0009532A" w:rsidRPr="00065C02" w:rsidRDefault="0009532A" w:rsidP="00733C6A">
            <w:pPr>
              <w:rPr>
                <w:i/>
                <w:sz w:val="22"/>
                <w:szCs w:val="22"/>
              </w:rPr>
            </w:pPr>
            <w:r w:rsidRPr="00065C02">
              <w:rPr>
                <w:i/>
                <w:sz w:val="22"/>
                <w:szCs w:val="22"/>
              </w:rPr>
              <w:sym w:font="Wingdings" w:char="F0A8"/>
            </w:r>
            <w:r w:rsidRPr="00065C02">
              <w:rPr>
                <w:i/>
                <w:sz w:val="22"/>
                <w:szCs w:val="22"/>
              </w:rPr>
              <w:t xml:space="preserve"> Other Specify:</w:t>
            </w:r>
          </w:p>
        </w:tc>
      </w:tr>
      <w:tr w:rsidR="0009532A" w:rsidRPr="00181897">
        <w:tc>
          <w:tcPr>
            <w:tcW w:w="2268" w:type="dxa"/>
            <w:tcBorders>
              <w:top w:val="single" w:sz="4" w:space="0" w:color="auto"/>
              <w:left w:val="single" w:sz="4" w:space="0" w:color="auto"/>
              <w:bottom w:val="single" w:sz="4" w:space="0" w:color="auto"/>
              <w:right w:val="single" w:sz="4" w:space="0" w:color="auto"/>
            </w:tcBorders>
            <w:shd w:val="pct10" w:color="auto" w:fill="auto"/>
          </w:tcPr>
          <w:p w:rsidR="0009532A" w:rsidRPr="00181897" w:rsidRDefault="0009532A" w:rsidP="00733C6A">
            <w:pPr>
              <w:rPr>
                <w:i/>
                <w:sz w:val="24"/>
                <w:szCs w:val="24"/>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09532A" w:rsidRPr="00065C02" w:rsidRDefault="0009532A" w:rsidP="00733C6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09532A" w:rsidRPr="00065C02" w:rsidRDefault="0009532A" w:rsidP="00733C6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09532A" w:rsidRPr="00065C02" w:rsidRDefault="0009532A" w:rsidP="00733C6A">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09532A" w:rsidRPr="00065C02" w:rsidRDefault="0009532A" w:rsidP="00733C6A">
            <w:pPr>
              <w:rPr>
                <w:i/>
                <w:sz w:val="22"/>
                <w:szCs w:val="22"/>
              </w:rPr>
            </w:pPr>
          </w:p>
        </w:tc>
      </w:tr>
    </w:tbl>
    <w:p w:rsidR="0009532A" w:rsidRPr="00181897" w:rsidRDefault="0009532A" w:rsidP="00733C6A">
      <w:pPr>
        <w:spacing w:after="0" w:line="240" w:lineRule="auto"/>
        <w:rPr>
          <w:rFonts w:ascii="Times New Roman" w:eastAsia="Times New Roman" w:hAnsi="Times New Roman" w:cs="Times New Roman"/>
          <w:b/>
          <w:i/>
          <w:sz w:val="24"/>
          <w:szCs w:val="24"/>
        </w:rPr>
      </w:pPr>
      <w:r w:rsidRPr="00181897">
        <w:rPr>
          <w:rFonts w:ascii="Times New Roman" w:eastAsia="Times New Roman" w:hAnsi="Times New Roman" w:cs="Times New Roman"/>
          <w:b/>
          <w:i/>
          <w:sz w:val="24"/>
          <w:szCs w:val="24"/>
        </w:rPr>
        <w:t xml:space="preserve">Add another Data Source for this performance measure </w:t>
      </w:r>
    </w:p>
    <w:p w:rsidR="0009532A" w:rsidRPr="00181897" w:rsidRDefault="0009532A" w:rsidP="00733C6A">
      <w:pPr>
        <w:spacing w:after="0" w:line="240" w:lineRule="auto"/>
        <w:rPr>
          <w:rFonts w:ascii="Times New Roman" w:eastAsia="Times New Roman" w:hAnsi="Times New Roman" w:cs="Times New Roman"/>
          <w:sz w:val="24"/>
          <w:szCs w:val="24"/>
        </w:rPr>
      </w:pPr>
    </w:p>
    <w:p w:rsidR="0009532A" w:rsidRPr="00181897" w:rsidRDefault="0009532A" w:rsidP="00733C6A">
      <w:pPr>
        <w:spacing w:after="0" w:line="240" w:lineRule="auto"/>
        <w:rPr>
          <w:rFonts w:ascii="Times New Roman" w:eastAsia="Times New Roman" w:hAnsi="Times New Roman" w:cs="Times New Roman"/>
          <w:sz w:val="24"/>
          <w:szCs w:val="24"/>
        </w:rPr>
      </w:pPr>
      <w:r w:rsidRPr="00181897">
        <w:rPr>
          <w:rFonts w:ascii="Times New Roman" w:eastAsia="Times New Roman" w:hAnsi="Times New Roman" w:cs="Times New Roman"/>
          <w:b/>
          <w:i/>
          <w:sz w:val="24"/>
          <w:szCs w:val="24"/>
        </w:rPr>
        <w:t>Data Aggregation and Analysis</w:t>
      </w:r>
    </w:p>
    <w:tbl>
      <w:tblPr>
        <w:tblStyle w:val="TableGrid"/>
        <w:tblW w:w="0" w:type="auto"/>
        <w:tblLook w:val="01E0" w:firstRow="1" w:lastRow="1" w:firstColumn="1" w:lastColumn="1" w:noHBand="0" w:noVBand="0"/>
      </w:tblPr>
      <w:tblGrid>
        <w:gridCol w:w="2520"/>
        <w:gridCol w:w="2390"/>
      </w:tblGrid>
      <w:tr w:rsidR="0009532A" w:rsidRPr="00181897">
        <w:tc>
          <w:tcPr>
            <w:tcW w:w="2520" w:type="dxa"/>
            <w:tcBorders>
              <w:top w:val="single" w:sz="4" w:space="0" w:color="auto"/>
              <w:left w:val="single" w:sz="4" w:space="0" w:color="auto"/>
              <w:bottom w:val="single" w:sz="4" w:space="0" w:color="auto"/>
              <w:right w:val="single" w:sz="4" w:space="0" w:color="auto"/>
            </w:tcBorders>
          </w:tcPr>
          <w:p w:rsidR="0009532A" w:rsidRPr="00065C02" w:rsidRDefault="0009532A" w:rsidP="00733C6A">
            <w:pPr>
              <w:rPr>
                <w:b/>
                <w:i/>
                <w:sz w:val="24"/>
                <w:szCs w:val="24"/>
              </w:rPr>
            </w:pPr>
            <w:r w:rsidRPr="00065C02">
              <w:rPr>
                <w:b/>
                <w:i/>
                <w:sz w:val="24"/>
                <w:szCs w:val="24"/>
              </w:rPr>
              <w:t xml:space="preserve">Responsible Party for data aggregation and analysis </w:t>
            </w:r>
          </w:p>
          <w:p w:rsidR="0009532A" w:rsidRPr="00065C02" w:rsidRDefault="0009532A" w:rsidP="00733C6A">
            <w:pPr>
              <w:rPr>
                <w:b/>
                <w:i/>
                <w:sz w:val="24"/>
                <w:szCs w:val="24"/>
              </w:rPr>
            </w:pPr>
            <w:r w:rsidRPr="00065C02">
              <w:rPr>
                <w:i/>
                <w:sz w:val="24"/>
                <w:szCs w:val="24"/>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09532A" w:rsidRPr="00065C02" w:rsidRDefault="0009532A" w:rsidP="00733C6A">
            <w:pPr>
              <w:rPr>
                <w:b/>
                <w:i/>
                <w:sz w:val="24"/>
                <w:szCs w:val="24"/>
              </w:rPr>
            </w:pPr>
            <w:r w:rsidRPr="00065C02">
              <w:rPr>
                <w:b/>
                <w:i/>
                <w:sz w:val="24"/>
                <w:szCs w:val="24"/>
              </w:rPr>
              <w:t>Frequency of data aggregation and analysis:</w:t>
            </w:r>
          </w:p>
          <w:p w:rsidR="0009532A" w:rsidRPr="00065C02" w:rsidRDefault="0009532A" w:rsidP="00733C6A">
            <w:pPr>
              <w:rPr>
                <w:b/>
                <w:i/>
                <w:sz w:val="24"/>
                <w:szCs w:val="24"/>
              </w:rPr>
            </w:pPr>
            <w:r w:rsidRPr="00065C02">
              <w:rPr>
                <w:i/>
                <w:sz w:val="24"/>
                <w:szCs w:val="24"/>
              </w:rPr>
              <w:t>(check each that applies</w:t>
            </w:r>
          </w:p>
        </w:tc>
      </w:tr>
      <w:tr w:rsidR="0009532A" w:rsidRPr="00181897">
        <w:tc>
          <w:tcPr>
            <w:tcW w:w="2520" w:type="dxa"/>
            <w:tcBorders>
              <w:top w:val="single" w:sz="4" w:space="0" w:color="auto"/>
              <w:left w:val="single" w:sz="4" w:space="0" w:color="auto"/>
              <w:bottom w:val="single" w:sz="4" w:space="0" w:color="auto"/>
              <w:right w:val="single" w:sz="4" w:space="0" w:color="auto"/>
            </w:tcBorders>
          </w:tcPr>
          <w:p w:rsidR="0009532A" w:rsidRPr="00065C02" w:rsidRDefault="0009532A" w:rsidP="00733C6A">
            <w:pPr>
              <w:rPr>
                <w:i/>
                <w:sz w:val="22"/>
                <w:szCs w:val="22"/>
              </w:rPr>
            </w:pPr>
            <w:r w:rsidRPr="00065C02">
              <w:rPr>
                <w:i/>
                <w:sz w:val="22"/>
                <w:szCs w:val="22"/>
              </w:rPr>
              <w:sym w:font="Wingdings 2" w:char="F052"/>
            </w:r>
            <w:r w:rsidRPr="00065C0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09532A" w:rsidRPr="00065C02" w:rsidRDefault="0009532A" w:rsidP="00733C6A">
            <w:pPr>
              <w:rPr>
                <w:i/>
                <w:sz w:val="22"/>
                <w:szCs w:val="22"/>
              </w:rPr>
            </w:pPr>
            <w:r w:rsidRPr="00065C02">
              <w:rPr>
                <w:i/>
                <w:sz w:val="22"/>
                <w:szCs w:val="22"/>
              </w:rPr>
              <w:sym w:font="Wingdings" w:char="F0A8"/>
            </w:r>
            <w:r w:rsidRPr="00065C02">
              <w:rPr>
                <w:i/>
                <w:sz w:val="22"/>
                <w:szCs w:val="22"/>
              </w:rPr>
              <w:t xml:space="preserve"> Weekly</w:t>
            </w:r>
          </w:p>
        </w:tc>
      </w:tr>
      <w:tr w:rsidR="0009532A" w:rsidRPr="00181897">
        <w:tc>
          <w:tcPr>
            <w:tcW w:w="2520" w:type="dxa"/>
            <w:tcBorders>
              <w:top w:val="single" w:sz="4" w:space="0" w:color="auto"/>
              <w:left w:val="single" w:sz="4" w:space="0" w:color="auto"/>
              <w:bottom w:val="single" w:sz="4" w:space="0" w:color="auto"/>
              <w:right w:val="single" w:sz="4" w:space="0" w:color="auto"/>
            </w:tcBorders>
          </w:tcPr>
          <w:p w:rsidR="0009532A" w:rsidRPr="00065C02" w:rsidRDefault="0009532A" w:rsidP="00733C6A">
            <w:pPr>
              <w:rPr>
                <w:i/>
                <w:sz w:val="22"/>
                <w:szCs w:val="22"/>
              </w:rPr>
            </w:pPr>
            <w:r w:rsidRPr="00065C02">
              <w:rPr>
                <w:i/>
                <w:sz w:val="22"/>
                <w:szCs w:val="22"/>
              </w:rPr>
              <w:sym w:font="Wingdings" w:char="F0A8"/>
            </w:r>
            <w:r w:rsidRPr="00065C0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09532A" w:rsidRPr="00065C02" w:rsidRDefault="0009532A" w:rsidP="00733C6A">
            <w:pPr>
              <w:rPr>
                <w:i/>
                <w:sz w:val="22"/>
                <w:szCs w:val="22"/>
              </w:rPr>
            </w:pPr>
            <w:r w:rsidRPr="00065C02">
              <w:rPr>
                <w:i/>
                <w:sz w:val="22"/>
                <w:szCs w:val="22"/>
              </w:rPr>
              <w:sym w:font="Wingdings" w:char="F0A8"/>
            </w:r>
            <w:r w:rsidRPr="00065C02">
              <w:rPr>
                <w:i/>
                <w:sz w:val="22"/>
                <w:szCs w:val="22"/>
              </w:rPr>
              <w:t xml:space="preserve"> Monthly</w:t>
            </w:r>
          </w:p>
        </w:tc>
      </w:tr>
      <w:tr w:rsidR="0009532A" w:rsidRPr="00181897">
        <w:tc>
          <w:tcPr>
            <w:tcW w:w="2520" w:type="dxa"/>
            <w:tcBorders>
              <w:top w:val="single" w:sz="4" w:space="0" w:color="auto"/>
              <w:left w:val="single" w:sz="4" w:space="0" w:color="auto"/>
              <w:bottom w:val="single" w:sz="4" w:space="0" w:color="auto"/>
              <w:right w:val="single" w:sz="4" w:space="0" w:color="auto"/>
            </w:tcBorders>
          </w:tcPr>
          <w:p w:rsidR="0009532A" w:rsidRPr="00065C02" w:rsidRDefault="0009532A" w:rsidP="00733C6A">
            <w:pPr>
              <w:rPr>
                <w:i/>
                <w:sz w:val="22"/>
                <w:szCs w:val="22"/>
              </w:rPr>
            </w:pPr>
            <w:r w:rsidRPr="00065C02">
              <w:rPr>
                <w:i/>
                <w:sz w:val="22"/>
                <w:szCs w:val="22"/>
              </w:rPr>
              <w:sym w:font="Wingdings" w:char="F0A8"/>
            </w:r>
            <w:r w:rsidRPr="00065C0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09532A" w:rsidRPr="00065C02" w:rsidRDefault="0009532A" w:rsidP="00733C6A">
            <w:pPr>
              <w:rPr>
                <w:i/>
                <w:sz w:val="22"/>
                <w:szCs w:val="22"/>
              </w:rPr>
            </w:pPr>
            <w:r w:rsidRPr="00065C02">
              <w:rPr>
                <w:i/>
                <w:sz w:val="22"/>
                <w:szCs w:val="22"/>
              </w:rPr>
              <w:sym w:font="Wingdings" w:char="F0A8"/>
            </w:r>
            <w:r w:rsidRPr="00065C02">
              <w:rPr>
                <w:i/>
                <w:sz w:val="22"/>
                <w:szCs w:val="22"/>
              </w:rPr>
              <w:t xml:space="preserve"> Quarterly</w:t>
            </w:r>
          </w:p>
        </w:tc>
      </w:tr>
      <w:tr w:rsidR="0009532A" w:rsidRPr="00181897">
        <w:tc>
          <w:tcPr>
            <w:tcW w:w="2520" w:type="dxa"/>
            <w:tcBorders>
              <w:top w:val="single" w:sz="4" w:space="0" w:color="auto"/>
              <w:left w:val="single" w:sz="4" w:space="0" w:color="auto"/>
              <w:bottom w:val="single" w:sz="4" w:space="0" w:color="auto"/>
              <w:right w:val="single" w:sz="4" w:space="0" w:color="auto"/>
            </w:tcBorders>
          </w:tcPr>
          <w:p w:rsidR="0009532A" w:rsidRPr="00065C02" w:rsidRDefault="0009532A" w:rsidP="00733C6A">
            <w:pPr>
              <w:rPr>
                <w:i/>
                <w:sz w:val="22"/>
                <w:szCs w:val="22"/>
              </w:rPr>
            </w:pPr>
            <w:r w:rsidRPr="00065C02">
              <w:rPr>
                <w:i/>
                <w:sz w:val="22"/>
                <w:szCs w:val="22"/>
              </w:rPr>
              <w:sym w:font="Wingdings" w:char="F0A8"/>
            </w:r>
            <w:r w:rsidRPr="00065C02">
              <w:rPr>
                <w:i/>
                <w:sz w:val="22"/>
                <w:szCs w:val="22"/>
              </w:rPr>
              <w:t xml:space="preserve"> Other </w:t>
            </w:r>
          </w:p>
          <w:p w:rsidR="0009532A" w:rsidRPr="00065C02" w:rsidRDefault="0009532A" w:rsidP="00733C6A">
            <w:pPr>
              <w:rPr>
                <w:i/>
                <w:sz w:val="22"/>
                <w:szCs w:val="22"/>
              </w:rPr>
            </w:pPr>
            <w:r w:rsidRPr="00065C0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09532A" w:rsidRPr="00065C02" w:rsidRDefault="0009532A" w:rsidP="00733C6A">
            <w:pPr>
              <w:rPr>
                <w:i/>
                <w:sz w:val="22"/>
                <w:szCs w:val="22"/>
              </w:rPr>
            </w:pPr>
            <w:r w:rsidRPr="00065C02">
              <w:rPr>
                <w:i/>
                <w:sz w:val="22"/>
                <w:szCs w:val="22"/>
              </w:rPr>
              <w:sym w:font="Wingdings 2" w:char="F052"/>
            </w:r>
            <w:r w:rsidRPr="00065C02">
              <w:rPr>
                <w:i/>
                <w:sz w:val="22"/>
                <w:szCs w:val="22"/>
              </w:rPr>
              <w:t xml:space="preserve"> Annually</w:t>
            </w:r>
          </w:p>
        </w:tc>
      </w:tr>
      <w:tr w:rsidR="0009532A" w:rsidRPr="00181897">
        <w:tc>
          <w:tcPr>
            <w:tcW w:w="2520" w:type="dxa"/>
            <w:tcBorders>
              <w:top w:val="single" w:sz="4" w:space="0" w:color="auto"/>
              <w:bottom w:val="single" w:sz="4" w:space="0" w:color="auto"/>
              <w:right w:val="single" w:sz="4" w:space="0" w:color="auto"/>
            </w:tcBorders>
            <w:shd w:val="pct10" w:color="auto" w:fill="auto"/>
          </w:tcPr>
          <w:p w:rsidR="0009532A" w:rsidRPr="00065C02" w:rsidRDefault="0009532A" w:rsidP="00733C6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09532A" w:rsidRPr="00065C02" w:rsidRDefault="0009532A" w:rsidP="00733C6A">
            <w:pPr>
              <w:rPr>
                <w:i/>
                <w:sz w:val="22"/>
                <w:szCs w:val="22"/>
              </w:rPr>
            </w:pPr>
            <w:r w:rsidRPr="00065C02">
              <w:rPr>
                <w:i/>
                <w:sz w:val="22"/>
                <w:szCs w:val="22"/>
              </w:rPr>
              <w:sym w:font="Wingdings" w:char="F0A8"/>
            </w:r>
            <w:r w:rsidRPr="00065C02">
              <w:rPr>
                <w:i/>
                <w:sz w:val="22"/>
                <w:szCs w:val="22"/>
              </w:rPr>
              <w:t xml:space="preserve"> Continuously and Ongoing</w:t>
            </w:r>
          </w:p>
        </w:tc>
      </w:tr>
      <w:tr w:rsidR="0009532A" w:rsidRPr="00181897">
        <w:tc>
          <w:tcPr>
            <w:tcW w:w="2520" w:type="dxa"/>
            <w:tcBorders>
              <w:top w:val="single" w:sz="4" w:space="0" w:color="auto"/>
              <w:bottom w:val="single" w:sz="4" w:space="0" w:color="auto"/>
              <w:right w:val="single" w:sz="4" w:space="0" w:color="auto"/>
            </w:tcBorders>
            <w:shd w:val="pct10" w:color="auto" w:fill="auto"/>
          </w:tcPr>
          <w:p w:rsidR="0009532A" w:rsidRPr="00065C02" w:rsidRDefault="0009532A" w:rsidP="00733C6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09532A" w:rsidRPr="00065C02" w:rsidRDefault="0009532A" w:rsidP="00733C6A">
            <w:pPr>
              <w:rPr>
                <w:i/>
                <w:sz w:val="22"/>
                <w:szCs w:val="22"/>
              </w:rPr>
            </w:pPr>
            <w:r w:rsidRPr="00065C02">
              <w:rPr>
                <w:i/>
                <w:sz w:val="22"/>
                <w:szCs w:val="22"/>
              </w:rPr>
              <w:sym w:font="Wingdings" w:char="F0A8"/>
            </w:r>
            <w:r w:rsidRPr="00065C02">
              <w:rPr>
                <w:i/>
                <w:sz w:val="22"/>
                <w:szCs w:val="22"/>
              </w:rPr>
              <w:t xml:space="preserve"> Other </w:t>
            </w:r>
          </w:p>
          <w:p w:rsidR="0009532A" w:rsidRPr="00065C02" w:rsidRDefault="0009532A" w:rsidP="00733C6A">
            <w:pPr>
              <w:rPr>
                <w:i/>
                <w:sz w:val="22"/>
                <w:szCs w:val="22"/>
              </w:rPr>
            </w:pPr>
            <w:r w:rsidRPr="00065C02">
              <w:rPr>
                <w:i/>
                <w:sz w:val="22"/>
                <w:szCs w:val="22"/>
              </w:rPr>
              <w:t>Specify:</w:t>
            </w:r>
          </w:p>
        </w:tc>
      </w:tr>
      <w:tr w:rsidR="0009532A" w:rsidRPr="00181897">
        <w:tc>
          <w:tcPr>
            <w:tcW w:w="2520" w:type="dxa"/>
            <w:tcBorders>
              <w:top w:val="single" w:sz="4" w:space="0" w:color="auto"/>
              <w:left w:val="single" w:sz="4" w:space="0" w:color="auto"/>
              <w:bottom w:val="single" w:sz="4" w:space="0" w:color="auto"/>
              <w:right w:val="single" w:sz="4" w:space="0" w:color="auto"/>
            </w:tcBorders>
            <w:shd w:val="pct10" w:color="auto" w:fill="auto"/>
          </w:tcPr>
          <w:p w:rsidR="0009532A" w:rsidRPr="00065C02" w:rsidRDefault="0009532A" w:rsidP="00733C6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09532A" w:rsidRPr="00065C02" w:rsidRDefault="0009532A" w:rsidP="00733C6A">
            <w:pPr>
              <w:rPr>
                <w:i/>
                <w:sz w:val="22"/>
                <w:szCs w:val="22"/>
              </w:rPr>
            </w:pPr>
          </w:p>
        </w:tc>
      </w:tr>
    </w:tbl>
    <w:p w:rsidR="0009532A" w:rsidRPr="00181897" w:rsidRDefault="0009532A" w:rsidP="00733C6A">
      <w:pPr>
        <w:spacing w:after="0" w:line="240" w:lineRule="auto"/>
        <w:rPr>
          <w:rFonts w:ascii="Times New Roman" w:eastAsia="Times New Roman" w:hAnsi="Times New Roman" w:cs="Times New Roman"/>
          <w:b/>
          <w:i/>
          <w:sz w:val="24"/>
          <w:szCs w:val="24"/>
        </w:rPr>
      </w:pPr>
    </w:p>
    <w:p w:rsidR="0009532A" w:rsidRPr="00181897" w:rsidRDefault="0009532A" w:rsidP="00733C6A">
      <w:pPr>
        <w:spacing w:after="0" w:line="240" w:lineRule="auto"/>
        <w:rPr>
          <w:rFonts w:ascii="Times New Roman" w:eastAsia="Times New Roman" w:hAnsi="Times New Roman" w:cs="Times New Roman"/>
          <w:b/>
          <w:i/>
          <w:sz w:val="24"/>
          <w:szCs w:val="24"/>
        </w:rPr>
      </w:pPr>
    </w:p>
    <w:p w:rsidR="0009532A" w:rsidRPr="00181897" w:rsidRDefault="0009532A" w:rsidP="00733C6A">
      <w:pPr>
        <w:spacing w:after="0" w:line="240" w:lineRule="auto"/>
        <w:ind w:left="720" w:hanging="720"/>
        <w:rPr>
          <w:rFonts w:ascii="Times New Roman" w:eastAsia="Times New Roman" w:hAnsi="Times New Roman" w:cs="Times New Roman"/>
          <w:b/>
          <w:i/>
          <w:sz w:val="24"/>
          <w:szCs w:val="24"/>
        </w:rPr>
      </w:pPr>
      <w:r w:rsidRPr="00181897">
        <w:rPr>
          <w:rFonts w:ascii="Times New Roman" w:eastAsia="Times New Roman" w:hAnsi="Times New Roman" w:cs="Times New Roman"/>
          <w:b/>
          <w:i/>
          <w:sz w:val="24"/>
          <w:szCs w:val="24"/>
        </w:rPr>
        <w:t>b.</w:t>
      </w:r>
      <w:r w:rsidRPr="00181897">
        <w:rPr>
          <w:rFonts w:ascii="Times New Roman" w:eastAsia="Times New Roman" w:hAnsi="Times New Roman" w:cs="Times New Roman"/>
          <w:b/>
          <w:i/>
          <w:sz w:val="24"/>
          <w:szCs w:val="24"/>
        </w:rPr>
        <w:tab/>
        <w:t>Sub-assurance:  The State provides evidence that rates remain consistent with the approved rate methodology throughout the five year waiver cycle.</w:t>
      </w:r>
    </w:p>
    <w:p w:rsidR="0009532A" w:rsidRPr="00181897" w:rsidRDefault="0009532A" w:rsidP="00733C6A">
      <w:pPr>
        <w:spacing w:after="0" w:line="240" w:lineRule="auto"/>
        <w:ind w:left="720" w:hanging="720"/>
        <w:rPr>
          <w:rFonts w:ascii="Times New Roman" w:eastAsia="Times New Roman" w:hAnsi="Times New Roman" w:cs="Times New Roman"/>
          <w:b/>
          <w:i/>
          <w:sz w:val="24"/>
          <w:szCs w:val="24"/>
        </w:rPr>
      </w:pPr>
    </w:p>
    <w:tbl>
      <w:tblPr>
        <w:tblStyle w:val="TableGrid"/>
        <w:tblW w:w="0" w:type="auto"/>
        <w:tblLook w:val="01E0" w:firstRow="1" w:lastRow="1" w:firstColumn="1" w:lastColumn="1" w:noHBand="0" w:noVBand="0"/>
      </w:tblPr>
      <w:tblGrid>
        <w:gridCol w:w="2201"/>
        <w:gridCol w:w="2501"/>
        <w:gridCol w:w="2390"/>
        <w:gridCol w:w="348"/>
        <w:gridCol w:w="2136"/>
      </w:tblGrid>
      <w:tr w:rsidR="0009532A" w:rsidRPr="00181897" w:rsidTr="00733C6A">
        <w:tc>
          <w:tcPr>
            <w:tcW w:w="2201" w:type="dxa"/>
            <w:tcBorders>
              <w:right w:val="single" w:sz="12" w:space="0" w:color="auto"/>
            </w:tcBorders>
          </w:tcPr>
          <w:p w:rsidR="0009532A" w:rsidRPr="00181897" w:rsidRDefault="0009532A" w:rsidP="00733C6A">
            <w:pPr>
              <w:rPr>
                <w:b/>
                <w:i/>
                <w:sz w:val="24"/>
                <w:szCs w:val="24"/>
              </w:rPr>
            </w:pPr>
            <w:r w:rsidRPr="00181897">
              <w:rPr>
                <w:b/>
                <w:i/>
                <w:sz w:val="24"/>
                <w:szCs w:val="24"/>
              </w:rPr>
              <w:t>Performance Measure:</w:t>
            </w:r>
          </w:p>
          <w:p w:rsidR="0009532A" w:rsidRPr="00181897" w:rsidRDefault="0009532A" w:rsidP="00733C6A">
            <w:pPr>
              <w:rPr>
                <w:i/>
                <w:sz w:val="24"/>
                <w:szCs w:val="24"/>
              </w:rPr>
            </w:pPr>
          </w:p>
        </w:tc>
        <w:tc>
          <w:tcPr>
            <w:tcW w:w="7375"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9532A" w:rsidRDefault="0009532A" w:rsidP="00733C6A">
            <w:pPr>
              <w:rPr>
                <w:i/>
                <w:sz w:val="24"/>
                <w:szCs w:val="24"/>
              </w:rPr>
            </w:pPr>
            <w:r>
              <w:rPr>
                <w:i/>
                <w:sz w:val="24"/>
                <w:szCs w:val="24"/>
              </w:rPr>
              <w:t xml:space="preserve">Provider payment rates </w:t>
            </w:r>
            <w:r w:rsidR="005D6C23">
              <w:rPr>
                <w:i/>
                <w:sz w:val="24"/>
                <w:szCs w:val="24"/>
              </w:rPr>
              <w:t>we</w:t>
            </w:r>
            <w:r>
              <w:rPr>
                <w:i/>
                <w:sz w:val="24"/>
                <w:szCs w:val="24"/>
              </w:rPr>
              <w:t>re consistent with the state’s rate methodology</w:t>
            </w:r>
            <w:r w:rsidR="005D6C23">
              <w:rPr>
                <w:i/>
                <w:sz w:val="24"/>
                <w:szCs w:val="24"/>
              </w:rPr>
              <w:t>.</w:t>
            </w:r>
          </w:p>
          <w:p w:rsidR="0009532A" w:rsidRDefault="0009532A" w:rsidP="00733C6A">
            <w:pPr>
              <w:rPr>
                <w:i/>
                <w:sz w:val="24"/>
                <w:szCs w:val="24"/>
              </w:rPr>
            </w:pPr>
            <w:r>
              <w:rPr>
                <w:i/>
                <w:sz w:val="24"/>
                <w:szCs w:val="24"/>
              </w:rPr>
              <w:t xml:space="preserve">Numerator: Number of payment rates, by service type, that </w:t>
            </w:r>
            <w:r w:rsidR="005D6C23">
              <w:rPr>
                <w:i/>
                <w:sz w:val="24"/>
                <w:szCs w:val="24"/>
              </w:rPr>
              <w:t>we</w:t>
            </w:r>
            <w:r>
              <w:rPr>
                <w:i/>
                <w:sz w:val="24"/>
                <w:szCs w:val="24"/>
              </w:rPr>
              <w:t>re set in accordance with the state’s rate methodology</w:t>
            </w:r>
          </w:p>
          <w:p w:rsidR="0009532A" w:rsidRPr="00181897" w:rsidRDefault="0009532A" w:rsidP="00733C6A">
            <w:pPr>
              <w:rPr>
                <w:i/>
                <w:sz w:val="24"/>
                <w:szCs w:val="24"/>
              </w:rPr>
            </w:pPr>
            <w:r>
              <w:rPr>
                <w:i/>
                <w:sz w:val="24"/>
                <w:szCs w:val="24"/>
              </w:rPr>
              <w:t>Denominator: Number of provider payment rates, by service type</w:t>
            </w:r>
          </w:p>
        </w:tc>
      </w:tr>
      <w:tr w:rsidR="0009532A" w:rsidRPr="00181897" w:rsidTr="00733C6A">
        <w:tc>
          <w:tcPr>
            <w:tcW w:w="9576" w:type="dxa"/>
            <w:gridSpan w:val="5"/>
          </w:tcPr>
          <w:p w:rsidR="0009532A" w:rsidRPr="00F4660D" w:rsidRDefault="0009532A" w:rsidP="00733C6A">
            <w:pPr>
              <w:rPr>
                <w:b/>
                <w:sz w:val="24"/>
                <w:szCs w:val="24"/>
              </w:rPr>
            </w:pPr>
            <w:r w:rsidRPr="00181897">
              <w:rPr>
                <w:b/>
                <w:i/>
                <w:sz w:val="24"/>
                <w:szCs w:val="24"/>
              </w:rPr>
              <w:t xml:space="preserve">Data Source </w:t>
            </w:r>
            <w:r w:rsidRPr="00181897">
              <w:rPr>
                <w:i/>
                <w:sz w:val="24"/>
                <w:szCs w:val="24"/>
              </w:rPr>
              <w:t>(Select one) (Several options are listed in the on-line application):</w:t>
            </w:r>
            <w:r w:rsidRPr="006271F0">
              <w:rPr>
                <w:sz w:val="24"/>
                <w:szCs w:val="24"/>
              </w:rPr>
              <w:t xml:space="preserve"> Financial records (including expenditures)</w:t>
            </w:r>
          </w:p>
        </w:tc>
      </w:tr>
      <w:tr w:rsidR="0009532A" w:rsidRPr="00181897" w:rsidTr="00733C6A">
        <w:tc>
          <w:tcPr>
            <w:tcW w:w="9576" w:type="dxa"/>
            <w:gridSpan w:val="5"/>
            <w:tcBorders>
              <w:bottom w:val="single" w:sz="12" w:space="0" w:color="auto"/>
            </w:tcBorders>
          </w:tcPr>
          <w:p w:rsidR="0009532A" w:rsidRPr="00181897" w:rsidRDefault="0009532A" w:rsidP="00733C6A">
            <w:pPr>
              <w:rPr>
                <w:i/>
                <w:sz w:val="24"/>
                <w:szCs w:val="24"/>
              </w:rPr>
            </w:pPr>
            <w:r w:rsidRPr="00181897">
              <w:rPr>
                <w:i/>
                <w:sz w:val="24"/>
                <w:szCs w:val="24"/>
              </w:rPr>
              <w:t>If ‘Other’ is selected, specify:</w:t>
            </w:r>
          </w:p>
        </w:tc>
      </w:tr>
      <w:tr w:rsidR="0009532A" w:rsidRPr="00181897" w:rsidTr="00733C6A">
        <w:tc>
          <w:tcPr>
            <w:tcW w:w="957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9532A" w:rsidRPr="00181897" w:rsidRDefault="0009532A" w:rsidP="00733C6A">
            <w:pPr>
              <w:rPr>
                <w:i/>
                <w:sz w:val="24"/>
                <w:szCs w:val="24"/>
              </w:rPr>
            </w:pPr>
            <w:r w:rsidRPr="001C312B">
              <w:rPr>
                <w:i/>
                <w:sz w:val="24"/>
                <w:szCs w:val="24"/>
              </w:rPr>
              <w:t>Reports from SIMS and MMIS data</w:t>
            </w:r>
          </w:p>
        </w:tc>
      </w:tr>
      <w:tr w:rsidR="0009532A" w:rsidRPr="00181897" w:rsidTr="00733C6A">
        <w:tc>
          <w:tcPr>
            <w:tcW w:w="2201" w:type="dxa"/>
            <w:tcBorders>
              <w:top w:val="single" w:sz="12" w:space="0" w:color="auto"/>
            </w:tcBorders>
          </w:tcPr>
          <w:p w:rsidR="0009532A" w:rsidRPr="00181897" w:rsidRDefault="0009532A" w:rsidP="00733C6A">
            <w:pPr>
              <w:rPr>
                <w:b/>
                <w:i/>
                <w:sz w:val="24"/>
                <w:szCs w:val="24"/>
              </w:rPr>
            </w:pPr>
            <w:r w:rsidRPr="00181897" w:rsidDel="000B4A44">
              <w:rPr>
                <w:b/>
                <w:i/>
                <w:sz w:val="24"/>
                <w:szCs w:val="24"/>
              </w:rPr>
              <w:t xml:space="preserve"> </w:t>
            </w:r>
          </w:p>
        </w:tc>
        <w:tc>
          <w:tcPr>
            <w:tcW w:w="2501" w:type="dxa"/>
            <w:tcBorders>
              <w:top w:val="single" w:sz="12" w:space="0" w:color="auto"/>
            </w:tcBorders>
          </w:tcPr>
          <w:p w:rsidR="0009532A" w:rsidRPr="00181897" w:rsidRDefault="0009532A" w:rsidP="00733C6A">
            <w:pPr>
              <w:rPr>
                <w:b/>
                <w:i/>
                <w:sz w:val="24"/>
                <w:szCs w:val="24"/>
              </w:rPr>
            </w:pPr>
            <w:r w:rsidRPr="00181897">
              <w:rPr>
                <w:b/>
                <w:i/>
                <w:sz w:val="24"/>
                <w:szCs w:val="24"/>
              </w:rPr>
              <w:t xml:space="preserve">Responsible Party for data </w:t>
            </w:r>
            <w:r w:rsidRPr="00181897">
              <w:rPr>
                <w:b/>
                <w:i/>
                <w:sz w:val="24"/>
                <w:szCs w:val="24"/>
              </w:rPr>
              <w:lastRenderedPageBreak/>
              <w:t>collection/generation</w:t>
            </w:r>
          </w:p>
          <w:p w:rsidR="0009532A" w:rsidRPr="00181897" w:rsidRDefault="0009532A" w:rsidP="00733C6A">
            <w:pPr>
              <w:rPr>
                <w:i/>
                <w:sz w:val="24"/>
                <w:szCs w:val="24"/>
              </w:rPr>
            </w:pPr>
            <w:r w:rsidRPr="00181897">
              <w:rPr>
                <w:i/>
                <w:sz w:val="24"/>
                <w:szCs w:val="24"/>
              </w:rPr>
              <w:t>(check each that applies)</w:t>
            </w:r>
          </w:p>
          <w:p w:rsidR="0009532A" w:rsidRPr="00181897" w:rsidRDefault="0009532A" w:rsidP="00733C6A">
            <w:pPr>
              <w:rPr>
                <w:i/>
                <w:sz w:val="24"/>
                <w:szCs w:val="24"/>
              </w:rPr>
            </w:pPr>
          </w:p>
        </w:tc>
        <w:tc>
          <w:tcPr>
            <w:tcW w:w="2390" w:type="dxa"/>
            <w:tcBorders>
              <w:top w:val="single" w:sz="12" w:space="0" w:color="auto"/>
            </w:tcBorders>
          </w:tcPr>
          <w:p w:rsidR="0009532A" w:rsidRPr="00181897" w:rsidRDefault="0009532A" w:rsidP="00733C6A">
            <w:pPr>
              <w:rPr>
                <w:b/>
                <w:i/>
                <w:sz w:val="24"/>
                <w:szCs w:val="24"/>
              </w:rPr>
            </w:pPr>
            <w:r w:rsidRPr="00181897">
              <w:rPr>
                <w:b/>
                <w:i/>
                <w:sz w:val="24"/>
                <w:szCs w:val="24"/>
              </w:rPr>
              <w:lastRenderedPageBreak/>
              <w:t>Frequency of data collection/generation:</w:t>
            </w:r>
          </w:p>
          <w:p w:rsidR="0009532A" w:rsidRPr="00181897" w:rsidRDefault="0009532A" w:rsidP="00733C6A">
            <w:pPr>
              <w:rPr>
                <w:i/>
                <w:sz w:val="24"/>
                <w:szCs w:val="24"/>
              </w:rPr>
            </w:pPr>
            <w:r w:rsidRPr="00181897">
              <w:rPr>
                <w:i/>
                <w:sz w:val="24"/>
                <w:szCs w:val="24"/>
              </w:rPr>
              <w:lastRenderedPageBreak/>
              <w:t>(check each that applies)</w:t>
            </w:r>
          </w:p>
        </w:tc>
        <w:tc>
          <w:tcPr>
            <w:tcW w:w="2484" w:type="dxa"/>
            <w:gridSpan w:val="2"/>
            <w:tcBorders>
              <w:top w:val="single" w:sz="12" w:space="0" w:color="auto"/>
            </w:tcBorders>
          </w:tcPr>
          <w:p w:rsidR="0009532A" w:rsidRPr="00181897" w:rsidRDefault="0009532A" w:rsidP="00733C6A">
            <w:pPr>
              <w:rPr>
                <w:b/>
                <w:i/>
                <w:sz w:val="24"/>
                <w:szCs w:val="24"/>
              </w:rPr>
            </w:pPr>
            <w:r w:rsidRPr="00181897">
              <w:rPr>
                <w:b/>
                <w:i/>
                <w:sz w:val="24"/>
                <w:szCs w:val="24"/>
              </w:rPr>
              <w:lastRenderedPageBreak/>
              <w:t>Sampling Approach</w:t>
            </w:r>
          </w:p>
          <w:p w:rsidR="0009532A" w:rsidRPr="00181897" w:rsidRDefault="0009532A" w:rsidP="00733C6A">
            <w:pPr>
              <w:rPr>
                <w:i/>
                <w:sz w:val="24"/>
                <w:szCs w:val="24"/>
              </w:rPr>
            </w:pPr>
            <w:r w:rsidRPr="00181897">
              <w:rPr>
                <w:i/>
                <w:sz w:val="24"/>
                <w:szCs w:val="24"/>
              </w:rPr>
              <w:t xml:space="preserve">(check each that </w:t>
            </w:r>
            <w:r w:rsidRPr="00181897">
              <w:rPr>
                <w:i/>
                <w:sz w:val="24"/>
                <w:szCs w:val="24"/>
              </w:rPr>
              <w:lastRenderedPageBreak/>
              <w:t>applies)</w:t>
            </w:r>
          </w:p>
        </w:tc>
      </w:tr>
      <w:tr w:rsidR="0009532A" w:rsidRPr="00181897" w:rsidTr="00733C6A">
        <w:tc>
          <w:tcPr>
            <w:tcW w:w="2201" w:type="dxa"/>
          </w:tcPr>
          <w:p w:rsidR="0009532A" w:rsidRPr="00181897" w:rsidRDefault="0009532A" w:rsidP="00733C6A">
            <w:pPr>
              <w:rPr>
                <w:i/>
                <w:sz w:val="24"/>
                <w:szCs w:val="24"/>
              </w:rPr>
            </w:pPr>
          </w:p>
        </w:tc>
        <w:tc>
          <w:tcPr>
            <w:tcW w:w="2501" w:type="dxa"/>
          </w:tcPr>
          <w:p w:rsidR="0009532A" w:rsidRPr="00065C02" w:rsidRDefault="0009532A" w:rsidP="00733C6A">
            <w:pPr>
              <w:rPr>
                <w:i/>
                <w:sz w:val="22"/>
                <w:szCs w:val="22"/>
              </w:rPr>
            </w:pPr>
            <w:r w:rsidRPr="00065C02">
              <w:rPr>
                <w:i/>
                <w:sz w:val="22"/>
                <w:szCs w:val="22"/>
              </w:rPr>
              <w:sym w:font="Wingdings" w:char="F0FE"/>
            </w:r>
            <w:r w:rsidRPr="00065C02">
              <w:rPr>
                <w:i/>
                <w:sz w:val="22"/>
                <w:szCs w:val="22"/>
              </w:rPr>
              <w:t xml:space="preserve"> State Medicaid Agency</w:t>
            </w:r>
          </w:p>
        </w:tc>
        <w:tc>
          <w:tcPr>
            <w:tcW w:w="2390" w:type="dxa"/>
          </w:tcPr>
          <w:p w:rsidR="0009532A" w:rsidRPr="00065C02" w:rsidRDefault="0009532A" w:rsidP="00733C6A">
            <w:pPr>
              <w:rPr>
                <w:i/>
                <w:sz w:val="22"/>
                <w:szCs w:val="22"/>
              </w:rPr>
            </w:pPr>
            <w:r w:rsidRPr="00065C02">
              <w:rPr>
                <w:i/>
                <w:sz w:val="22"/>
                <w:szCs w:val="22"/>
              </w:rPr>
              <w:sym w:font="Wingdings" w:char="F0A8"/>
            </w:r>
            <w:r w:rsidRPr="00065C02">
              <w:rPr>
                <w:i/>
                <w:sz w:val="22"/>
                <w:szCs w:val="22"/>
              </w:rPr>
              <w:t xml:space="preserve"> Weekly</w:t>
            </w:r>
          </w:p>
        </w:tc>
        <w:tc>
          <w:tcPr>
            <w:tcW w:w="2484" w:type="dxa"/>
            <w:gridSpan w:val="2"/>
          </w:tcPr>
          <w:p w:rsidR="0009532A" w:rsidRPr="00065C02" w:rsidRDefault="0009532A" w:rsidP="00733C6A">
            <w:pPr>
              <w:rPr>
                <w:i/>
                <w:sz w:val="22"/>
                <w:szCs w:val="22"/>
              </w:rPr>
            </w:pPr>
            <w:r w:rsidRPr="00065C02">
              <w:rPr>
                <w:i/>
                <w:sz w:val="22"/>
                <w:szCs w:val="22"/>
              </w:rPr>
              <w:sym w:font="Wingdings" w:char="F0FE"/>
            </w:r>
            <w:r w:rsidRPr="00065C02">
              <w:rPr>
                <w:i/>
                <w:sz w:val="22"/>
                <w:szCs w:val="22"/>
              </w:rPr>
              <w:t xml:space="preserve"> 100% Review</w:t>
            </w:r>
          </w:p>
        </w:tc>
      </w:tr>
      <w:tr w:rsidR="0009532A" w:rsidRPr="00181897" w:rsidTr="00733C6A">
        <w:tc>
          <w:tcPr>
            <w:tcW w:w="2201" w:type="dxa"/>
            <w:shd w:val="solid" w:color="auto" w:fill="auto"/>
          </w:tcPr>
          <w:p w:rsidR="0009532A" w:rsidRPr="00181897" w:rsidRDefault="0009532A" w:rsidP="00733C6A">
            <w:pPr>
              <w:rPr>
                <w:i/>
                <w:sz w:val="24"/>
                <w:szCs w:val="24"/>
              </w:rPr>
            </w:pPr>
          </w:p>
        </w:tc>
        <w:tc>
          <w:tcPr>
            <w:tcW w:w="2501" w:type="dxa"/>
          </w:tcPr>
          <w:p w:rsidR="0009532A" w:rsidRPr="00065C02" w:rsidRDefault="0009532A" w:rsidP="00733C6A">
            <w:pPr>
              <w:rPr>
                <w:i/>
                <w:sz w:val="22"/>
                <w:szCs w:val="22"/>
              </w:rPr>
            </w:pPr>
            <w:r w:rsidRPr="00065C02">
              <w:rPr>
                <w:i/>
                <w:sz w:val="22"/>
                <w:szCs w:val="22"/>
              </w:rPr>
              <w:sym w:font="Wingdings" w:char="F0A8"/>
            </w:r>
            <w:r w:rsidRPr="00065C02">
              <w:rPr>
                <w:i/>
                <w:sz w:val="22"/>
                <w:szCs w:val="22"/>
              </w:rPr>
              <w:t xml:space="preserve"> Operating Agency</w:t>
            </w:r>
          </w:p>
        </w:tc>
        <w:tc>
          <w:tcPr>
            <w:tcW w:w="2390" w:type="dxa"/>
          </w:tcPr>
          <w:p w:rsidR="0009532A" w:rsidRPr="00065C02" w:rsidRDefault="0009532A" w:rsidP="00733C6A">
            <w:pPr>
              <w:rPr>
                <w:i/>
                <w:sz w:val="22"/>
                <w:szCs w:val="22"/>
              </w:rPr>
            </w:pPr>
            <w:r w:rsidRPr="00065C02">
              <w:rPr>
                <w:i/>
                <w:sz w:val="22"/>
                <w:szCs w:val="22"/>
              </w:rPr>
              <w:sym w:font="Wingdings" w:char="F0A8"/>
            </w:r>
            <w:r w:rsidRPr="00065C02">
              <w:rPr>
                <w:i/>
                <w:sz w:val="22"/>
                <w:szCs w:val="22"/>
              </w:rPr>
              <w:t xml:space="preserve"> Monthly</w:t>
            </w:r>
          </w:p>
        </w:tc>
        <w:tc>
          <w:tcPr>
            <w:tcW w:w="2484" w:type="dxa"/>
            <w:gridSpan w:val="2"/>
            <w:tcBorders>
              <w:bottom w:val="single" w:sz="4" w:space="0" w:color="auto"/>
            </w:tcBorders>
          </w:tcPr>
          <w:p w:rsidR="0009532A" w:rsidRPr="00065C02" w:rsidRDefault="0009532A" w:rsidP="00733C6A">
            <w:pPr>
              <w:rPr>
                <w:i/>
                <w:sz w:val="22"/>
                <w:szCs w:val="22"/>
              </w:rPr>
            </w:pPr>
            <w:r w:rsidRPr="00065C02">
              <w:rPr>
                <w:i/>
                <w:sz w:val="22"/>
                <w:szCs w:val="22"/>
              </w:rPr>
              <w:sym w:font="Wingdings" w:char="F0A8"/>
            </w:r>
            <w:r w:rsidRPr="00065C02">
              <w:rPr>
                <w:i/>
                <w:sz w:val="22"/>
                <w:szCs w:val="22"/>
              </w:rPr>
              <w:t xml:space="preserve"> Less than 100% Review</w:t>
            </w:r>
          </w:p>
        </w:tc>
      </w:tr>
      <w:tr w:rsidR="0009532A" w:rsidRPr="00181897" w:rsidTr="00733C6A">
        <w:tc>
          <w:tcPr>
            <w:tcW w:w="2201" w:type="dxa"/>
            <w:shd w:val="solid" w:color="auto" w:fill="auto"/>
          </w:tcPr>
          <w:p w:rsidR="0009532A" w:rsidRPr="00181897" w:rsidRDefault="0009532A" w:rsidP="00733C6A">
            <w:pPr>
              <w:rPr>
                <w:i/>
                <w:sz w:val="24"/>
                <w:szCs w:val="24"/>
              </w:rPr>
            </w:pPr>
          </w:p>
        </w:tc>
        <w:tc>
          <w:tcPr>
            <w:tcW w:w="2501" w:type="dxa"/>
          </w:tcPr>
          <w:p w:rsidR="0009532A" w:rsidRPr="00065C02" w:rsidRDefault="0009532A" w:rsidP="00733C6A">
            <w:pPr>
              <w:rPr>
                <w:i/>
                <w:sz w:val="22"/>
                <w:szCs w:val="22"/>
              </w:rPr>
            </w:pPr>
            <w:r w:rsidRPr="00065C02">
              <w:rPr>
                <w:i/>
                <w:sz w:val="22"/>
                <w:szCs w:val="22"/>
              </w:rPr>
              <w:sym w:font="Wingdings" w:char="F0A8"/>
            </w:r>
            <w:r w:rsidRPr="00065C02">
              <w:rPr>
                <w:i/>
                <w:sz w:val="22"/>
                <w:szCs w:val="22"/>
              </w:rPr>
              <w:t xml:space="preserve"> Sub-State Entity</w:t>
            </w:r>
          </w:p>
        </w:tc>
        <w:tc>
          <w:tcPr>
            <w:tcW w:w="2390" w:type="dxa"/>
          </w:tcPr>
          <w:p w:rsidR="0009532A" w:rsidRPr="00065C02" w:rsidRDefault="0009532A" w:rsidP="00733C6A">
            <w:pPr>
              <w:rPr>
                <w:i/>
                <w:sz w:val="22"/>
                <w:szCs w:val="22"/>
              </w:rPr>
            </w:pPr>
            <w:r w:rsidRPr="00065C02">
              <w:rPr>
                <w:i/>
                <w:sz w:val="22"/>
                <w:szCs w:val="22"/>
              </w:rPr>
              <w:sym w:font="Wingdings" w:char="F0A8"/>
            </w:r>
            <w:r w:rsidRPr="00065C02">
              <w:rPr>
                <w:i/>
                <w:sz w:val="22"/>
                <w:szCs w:val="22"/>
              </w:rPr>
              <w:t xml:space="preserve"> Quarterly</w:t>
            </w:r>
          </w:p>
        </w:tc>
        <w:tc>
          <w:tcPr>
            <w:tcW w:w="348" w:type="dxa"/>
            <w:tcBorders>
              <w:bottom w:val="single" w:sz="4" w:space="0" w:color="auto"/>
            </w:tcBorders>
            <w:shd w:val="solid" w:color="auto" w:fill="auto"/>
          </w:tcPr>
          <w:p w:rsidR="0009532A" w:rsidRPr="00065C02" w:rsidRDefault="0009532A" w:rsidP="00733C6A">
            <w:pPr>
              <w:rPr>
                <w:i/>
                <w:sz w:val="22"/>
                <w:szCs w:val="22"/>
              </w:rPr>
            </w:pPr>
          </w:p>
        </w:tc>
        <w:tc>
          <w:tcPr>
            <w:tcW w:w="2136" w:type="dxa"/>
            <w:tcBorders>
              <w:bottom w:val="single" w:sz="4" w:space="0" w:color="auto"/>
            </w:tcBorders>
            <w:shd w:val="clear" w:color="auto" w:fill="auto"/>
          </w:tcPr>
          <w:p w:rsidR="0009532A" w:rsidRPr="00065C02" w:rsidRDefault="0009532A" w:rsidP="00733C6A">
            <w:pPr>
              <w:rPr>
                <w:i/>
                <w:sz w:val="22"/>
                <w:szCs w:val="22"/>
              </w:rPr>
            </w:pPr>
            <w:r w:rsidRPr="00065C02">
              <w:rPr>
                <w:i/>
                <w:sz w:val="22"/>
                <w:szCs w:val="22"/>
              </w:rPr>
              <w:sym w:font="Wingdings" w:char="F0A8"/>
            </w:r>
            <w:r w:rsidRPr="00065C02">
              <w:rPr>
                <w:i/>
                <w:sz w:val="22"/>
                <w:szCs w:val="22"/>
              </w:rPr>
              <w:t xml:space="preserve"> Representative Sample; Confidence Interval =</w:t>
            </w:r>
          </w:p>
        </w:tc>
      </w:tr>
      <w:tr w:rsidR="0009532A" w:rsidRPr="00181897" w:rsidTr="00733C6A">
        <w:tc>
          <w:tcPr>
            <w:tcW w:w="2201" w:type="dxa"/>
            <w:shd w:val="solid" w:color="auto" w:fill="auto"/>
          </w:tcPr>
          <w:p w:rsidR="0009532A" w:rsidRPr="00181897" w:rsidRDefault="0009532A" w:rsidP="00733C6A">
            <w:pPr>
              <w:rPr>
                <w:i/>
                <w:sz w:val="24"/>
                <w:szCs w:val="24"/>
              </w:rPr>
            </w:pPr>
          </w:p>
        </w:tc>
        <w:tc>
          <w:tcPr>
            <w:tcW w:w="2501" w:type="dxa"/>
          </w:tcPr>
          <w:p w:rsidR="0009532A" w:rsidRPr="00065C02" w:rsidRDefault="0009532A" w:rsidP="00733C6A">
            <w:pPr>
              <w:rPr>
                <w:i/>
                <w:sz w:val="22"/>
                <w:szCs w:val="22"/>
              </w:rPr>
            </w:pPr>
            <w:r w:rsidRPr="00065C02">
              <w:rPr>
                <w:i/>
                <w:sz w:val="22"/>
                <w:szCs w:val="22"/>
              </w:rPr>
              <w:sym w:font="Wingdings" w:char="F0A8"/>
            </w:r>
            <w:r w:rsidRPr="00065C02">
              <w:rPr>
                <w:i/>
                <w:sz w:val="22"/>
                <w:szCs w:val="22"/>
              </w:rPr>
              <w:t xml:space="preserve"> Other </w:t>
            </w:r>
          </w:p>
          <w:p w:rsidR="0009532A" w:rsidRPr="00065C02" w:rsidRDefault="0009532A" w:rsidP="00733C6A">
            <w:pPr>
              <w:rPr>
                <w:i/>
                <w:sz w:val="22"/>
                <w:szCs w:val="22"/>
              </w:rPr>
            </w:pPr>
            <w:r w:rsidRPr="00065C02">
              <w:rPr>
                <w:i/>
                <w:sz w:val="22"/>
                <w:szCs w:val="22"/>
              </w:rPr>
              <w:t>Specify:</w:t>
            </w:r>
          </w:p>
        </w:tc>
        <w:tc>
          <w:tcPr>
            <w:tcW w:w="2390" w:type="dxa"/>
          </w:tcPr>
          <w:p w:rsidR="0009532A" w:rsidRPr="00065C02" w:rsidRDefault="0009532A" w:rsidP="00733C6A">
            <w:pPr>
              <w:rPr>
                <w:i/>
                <w:sz w:val="22"/>
                <w:szCs w:val="22"/>
              </w:rPr>
            </w:pPr>
            <w:r w:rsidRPr="00065C02">
              <w:rPr>
                <w:i/>
                <w:sz w:val="22"/>
                <w:szCs w:val="22"/>
              </w:rPr>
              <w:sym w:font="Wingdings" w:char="F0FE"/>
            </w:r>
            <w:r w:rsidRPr="00065C02">
              <w:rPr>
                <w:i/>
                <w:sz w:val="22"/>
                <w:szCs w:val="22"/>
              </w:rPr>
              <w:t xml:space="preserve"> Annually</w:t>
            </w:r>
          </w:p>
        </w:tc>
        <w:tc>
          <w:tcPr>
            <w:tcW w:w="348" w:type="dxa"/>
            <w:tcBorders>
              <w:bottom w:val="single" w:sz="4" w:space="0" w:color="auto"/>
            </w:tcBorders>
            <w:shd w:val="solid" w:color="auto" w:fill="auto"/>
          </w:tcPr>
          <w:p w:rsidR="0009532A" w:rsidRPr="00065C02" w:rsidRDefault="0009532A" w:rsidP="00733C6A">
            <w:pPr>
              <w:rPr>
                <w:i/>
                <w:sz w:val="22"/>
                <w:szCs w:val="22"/>
              </w:rPr>
            </w:pPr>
          </w:p>
        </w:tc>
        <w:tc>
          <w:tcPr>
            <w:tcW w:w="2136" w:type="dxa"/>
            <w:tcBorders>
              <w:bottom w:val="single" w:sz="4" w:space="0" w:color="auto"/>
            </w:tcBorders>
            <w:shd w:val="pct10" w:color="auto" w:fill="auto"/>
          </w:tcPr>
          <w:p w:rsidR="0009532A" w:rsidRPr="00065C02" w:rsidRDefault="0009532A" w:rsidP="00733C6A">
            <w:pPr>
              <w:rPr>
                <w:i/>
                <w:sz w:val="22"/>
                <w:szCs w:val="22"/>
              </w:rPr>
            </w:pPr>
          </w:p>
        </w:tc>
      </w:tr>
      <w:tr w:rsidR="0009532A" w:rsidRPr="00181897" w:rsidTr="00733C6A">
        <w:tc>
          <w:tcPr>
            <w:tcW w:w="2201" w:type="dxa"/>
            <w:tcBorders>
              <w:bottom w:val="single" w:sz="4" w:space="0" w:color="auto"/>
            </w:tcBorders>
          </w:tcPr>
          <w:p w:rsidR="0009532A" w:rsidRPr="00181897" w:rsidRDefault="0009532A" w:rsidP="00733C6A">
            <w:pPr>
              <w:rPr>
                <w:i/>
                <w:sz w:val="24"/>
                <w:szCs w:val="24"/>
              </w:rPr>
            </w:pPr>
          </w:p>
        </w:tc>
        <w:tc>
          <w:tcPr>
            <w:tcW w:w="2501" w:type="dxa"/>
            <w:tcBorders>
              <w:bottom w:val="single" w:sz="4" w:space="0" w:color="auto"/>
            </w:tcBorders>
            <w:shd w:val="pct10" w:color="auto" w:fill="auto"/>
          </w:tcPr>
          <w:p w:rsidR="0009532A" w:rsidRPr="00065C02" w:rsidRDefault="0009532A" w:rsidP="00733C6A">
            <w:pPr>
              <w:rPr>
                <w:i/>
                <w:sz w:val="22"/>
                <w:szCs w:val="22"/>
              </w:rPr>
            </w:pPr>
          </w:p>
        </w:tc>
        <w:tc>
          <w:tcPr>
            <w:tcW w:w="2390" w:type="dxa"/>
            <w:tcBorders>
              <w:bottom w:val="single" w:sz="4" w:space="0" w:color="auto"/>
            </w:tcBorders>
          </w:tcPr>
          <w:p w:rsidR="0009532A" w:rsidRPr="00065C02" w:rsidRDefault="0009532A" w:rsidP="00733C6A">
            <w:pPr>
              <w:rPr>
                <w:i/>
                <w:sz w:val="22"/>
                <w:szCs w:val="22"/>
              </w:rPr>
            </w:pPr>
            <w:r w:rsidRPr="00065C02">
              <w:rPr>
                <w:i/>
                <w:sz w:val="22"/>
                <w:szCs w:val="22"/>
              </w:rPr>
              <w:sym w:font="Wingdings" w:char="F0A8"/>
            </w:r>
            <w:r w:rsidRPr="00065C02">
              <w:rPr>
                <w:i/>
                <w:sz w:val="22"/>
                <w:szCs w:val="22"/>
              </w:rPr>
              <w:t xml:space="preserve"> Continuously and Ongoing</w:t>
            </w:r>
          </w:p>
        </w:tc>
        <w:tc>
          <w:tcPr>
            <w:tcW w:w="348" w:type="dxa"/>
            <w:tcBorders>
              <w:bottom w:val="single" w:sz="4" w:space="0" w:color="auto"/>
            </w:tcBorders>
            <w:shd w:val="solid" w:color="auto" w:fill="auto"/>
          </w:tcPr>
          <w:p w:rsidR="0009532A" w:rsidRPr="00065C02" w:rsidRDefault="0009532A" w:rsidP="00733C6A">
            <w:pPr>
              <w:rPr>
                <w:i/>
                <w:sz w:val="22"/>
                <w:szCs w:val="22"/>
              </w:rPr>
            </w:pPr>
          </w:p>
        </w:tc>
        <w:tc>
          <w:tcPr>
            <w:tcW w:w="2136" w:type="dxa"/>
            <w:tcBorders>
              <w:bottom w:val="single" w:sz="4" w:space="0" w:color="auto"/>
            </w:tcBorders>
            <w:shd w:val="clear" w:color="auto" w:fill="auto"/>
          </w:tcPr>
          <w:p w:rsidR="0009532A" w:rsidRPr="00065C02" w:rsidRDefault="0009532A" w:rsidP="00733C6A">
            <w:pPr>
              <w:rPr>
                <w:i/>
                <w:sz w:val="22"/>
                <w:szCs w:val="22"/>
              </w:rPr>
            </w:pPr>
            <w:r w:rsidRPr="00065C02">
              <w:rPr>
                <w:i/>
                <w:sz w:val="22"/>
                <w:szCs w:val="22"/>
              </w:rPr>
              <w:sym w:font="Wingdings" w:char="F0A8"/>
            </w:r>
            <w:r w:rsidRPr="00065C02">
              <w:rPr>
                <w:i/>
                <w:sz w:val="22"/>
                <w:szCs w:val="22"/>
              </w:rPr>
              <w:t xml:space="preserve"> Stratified: Describe Group:</w:t>
            </w:r>
          </w:p>
        </w:tc>
      </w:tr>
      <w:tr w:rsidR="0009532A" w:rsidRPr="00181897" w:rsidTr="00733C6A">
        <w:tc>
          <w:tcPr>
            <w:tcW w:w="2201" w:type="dxa"/>
            <w:tcBorders>
              <w:bottom w:val="single" w:sz="4" w:space="0" w:color="auto"/>
            </w:tcBorders>
          </w:tcPr>
          <w:p w:rsidR="0009532A" w:rsidRPr="00181897" w:rsidRDefault="0009532A" w:rsidP="00733C6A">
            <w:pPr>
              <w:rPr>
                <w:i/>
                <w:sz w:val="24"/>
                <w:szCs w:val="24"/>
              </w:rPr>
            </w:pPr>
          </w:p>
        </w:tc>
        <w:tc>
          <w:tcPr>
            <w:tcW w:w="2501" w:type="dxa"/>
            <w:tcBorders>
              <w:bottom w:val="single" w:sz="4" w:space="0" w:color="auto"/>
            </w:tcBorders>
            <w:shd w:val="pct10" w:color="auto" w:fill="auto"/>
          </w:tcPr>
          <w:p w:rsidR="0009532A" w:rsidRPr="00065C02" w:rsidRDefault="0009532A" w:rsidP="00733C6A">
            <w:pPr>
              <w:rPr>
                <w:i/>
                <w:sz w:val="22"/>
                <w:szCs w:val="22"/>
              </w:rPr>
            </w:pPr>
          </w:p>
        </w:tc>
        <w:tc>
          <w:tcPr>
            <w:tcW w:w="2390" w:type="dxa"/>
            <w:tcBorders>
              <w:bottom w:val="single" w:sz="4" w:space="0" w:color="auto"/>
            </w:tcBorders>
          </w:tcPr>
          <w:p w:rsidR="0009532A" w:rsidRPr="00065C02" w:rsidRDefault="0009532A" w:rsidP="00733C6A">
            <w:pPr>
              <w:rPr>
                <w:i/>
                <w:sz w:val="22"/>
                <w:szCs w:val="22"/>
              </w:rPr>
            </w:pPr>
            <w:r w:rsidRPr="00065C02">
              <w:rPr>
                <w:i/>
                <w:sz w:val="22"/>
                <w:szCs w:val="22"/>
              </w:rPr>
              <w:sym w:font="Wingdings" w:char="F0A8"/>
            </w:r>
            <w:r w:rsidRPr="00065C02">
              <w:rPr>
                <w:i/>
                <w:sz w:val="22"/>
                <w:szCs w:val="22"/>
              </w:rPr>
              <w:t xml:space="preserve"> Other</w:t>
            </w:r>
          </w:p>
          <w:p w:rsidR="0009532A" w:rsidRPr="00065C02" w:rsidRDefault="0009532A" w:rsidP="00733C6A">
            <w:pPr>
              <w:rPr>
                <w:i/>
                <w:sz w:val="22"/>
                <w:szCs w:val="22"/>
              </w:rPr>
            </w:pPr>
            <w:r w:rsidRPr="00065C02">
              <w:rPr>
                <w:i/>
                <w:sz w:val="22"/>
                <w:szCs w:val="22"/>
              </w:rPr>
              <w:t>Specify:</w:t>
            </w:r>
          </w:p>
        </w:tc>
        <w:tc>
          <w:tcPr>
            <w:tcW w:w="348" w:type="dxa"/>
            <w:tcBorders>
              <w:bottom w:val="single" w:sz="4" w:space="0" w:color="auto"/>
            </w:tcBorders>
            <w:shd w:val="solid" w:color="auto" w:fill="auto"/>
          </w:tcPr>
          <w:p w:rsidR="0009532A" w:rsidRPr="00065C02" w:rsidRDefault="0009532A" w:rsidP="00733C6A">
            <w:pPr>
              <w:rPr>
                <w:i/>
                <w:sz w:val="22"/>
                <w:szCs w:val="22"/>
              </w:rPr>
            </w:pPr>
          </w:p>
        </w:tc>
        <w:tc>
          <w:tcPr>
            <w:tcW w:w="2136" w:type="dxa"/>
            <w:tcBorders>
              <w:bottom w:val="single" w:sz="4" w:space="0" w:color="auto"/>
            </w:tcBorders>
            <w:shd w:val="pct10" w:color="auto" w:fill="auto"/>
          </w:tcPr>
          <w:p w:rsidR="0009532A" w:rsidRPr="00065C02" w:rsidRDefault="0009532A" w:rsidP="00733C6A">
            <w:pPr>
              <w:rPr>
                <w:i/>
                <w:sz w:val="22"/>
                <w:szCs w:val="22"/>
              </w:rPr>
            </w:pPr>
          </w:p>
        </w:tc>
      </w:tr>
      <w:tr w:rsidR="0009532A" w:rsidRPr="00181897" w:rsidTr="00733C6A">
        <w:tc>
          <w:tcPr>
            <w:tcW w:w="2201" w:type="dxa"/>
            <w:tcBorders>
              <w:top w:val="single" w:sz="4" w:space="0" w:color="auto"/>
              <w:left w:val="single" w:sz="4" w:space="0" w:color="auto"/>
              <w:bottom w:val="single" w:sz="4" w:space="0" w:color="auto"/>
              <w:right w:val="single" w:sz="4" w:space="0" w:color="auto"/>
            </w:tcBorders>
          </w:tcPr>
          <w:p w:rsidR="0009532A" w:rsidRPr="00181897" w:rsidRDefault="0009532A" w:rsidP="00733C6A">
            <w:pPr>
              <w:rPr>
                <w:i/>
                <w:sz w:val="24"/>
                <w:szCs w:val="24"/>
              </w:rPr>
            </w:pPr>
          </w:p>
        </w:tc>
        <w:tc>
          <w:tcPr>
            <w:tcW w:w="2501" w:type="dxa"/>
            <w:tcBorders>
              <w:top w:val="single" w:sz="4" w:space="0" w:color="auto"/>
              <w:left w:val="single" w:sz="4" w:space="0" w:color="auto"/>
              <w:bottom w:val="single" w:sz="4" w:space="0" w:color="auto"/>
              <w:right w:val="single" w:sz="4" w:space="0" w:color="auto"/>
            </w:tcBorders>
          </w:tcPr>
          <w:p w:rsidR="0009532A" w:rsidRPr="00065C02" w:rsidRDefault="0009532A" w:rsidP="00733C6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09532A" w:rsidRPr="00065C02" w:rsidRDefault="0009532A" w:rsidP="00733C6A">
            <w:pPr>
              <w:rPr>
                <w:i/>
                <w:sz w:val="22"/>
                <w:szCs w:val="22"/>
              </w:rPr>
            </w:pPr>
          </w:p>
        </w:tc>
        <w:tc>
          <w:tcPr>
            <w:tcW w:w="348" w:type="dxa"/>
            <w:tcBorders>
              <w:top w:val="single" w:sz="4" w:space="0" w:color="auto"/>
              <w:left w:val="single" w:sz="4" w:space="0" w:color="auto"/>
              <w:bottom w:val="single" w:sz="4" w:space="0" w:color="auto"/>
              <w:right w:val="single" w:sz="4" w:space="0" w:color="auto"/>
            </w:tcBorders>
            <w:shd w:val="solid" w:color="auto" w:fill="auto"/>
          </w:tcPr>
          <w:p w:rsidR="0009532A" w:rsidRPr="00065C02" w:rsidRDefault="0009532A" w:rsidP="00733C6A">
            <w:pPr>
              <w:rPr>
                <w:i/>
                <w:sz w:val="22"/>
                <w:szCs w:val="22"/>
              </w:rPr>
            </w:pPr>
          </w:p>
        </w:tc>
        <w:tc>
          <w:tcPr>
            <w:tcW w:w="2136" w:type="dxa"/>
            <w:tcBorders>
              <w:top w:val="single" w:sz="4" w:space="0" w:color="auto"/>
              <w:left w:val="single" w:sz="4" w:space="0" w:color="auto"/>
              <w:bottom w:val="single" w:sz="4" w:space="0" w:color="auto"/>
              <w:right w:val="single" w:sz="4" w:space="0" w:color="auto"/>
            </w:tcBorders>
          </w:tcPr>
          <w:p w:rsidR="0009532A" w:rsidRPr="00065C02" w:rsidRDefault="0009532A" w:rsidP="00733C6A">
            <w:pPr>
              <w:rPr>
                <w:i/>
                <w:sz w:val="22"/>
                <w:szCs w:val="22"/>
              </w:rPr>
            </w:pPr>
            <w:r w:rsidRPr="00065C02">
              <w:rPr>
                <w:i/>
                <w:sz w:val="22"/>
                <w:szCs w:val="22"/>
              </w:rPr>
              <w:sym w:font="Wingdings" w:char="F0A8"/>
            </w:r>
            <w:r w:rsidRPr="00065C02">
              <w:rPr>
                <w:i/>
                <w:sz w:val="22"/>
                <w:szCs w:val="22"/>
              </w:rPr>
              <w:t xml:space="preserve"> Other Specify:</w:t>
            </w:r>
          </w:p>
        </w:tc>
      </w:tr>
      <w:tr w:rsidR="0009532A" w:rsidRPr="00181897" w:rsidTr="00733C6A">
        <w:tc>
          <w:tcPr>
            <w:tcW w:w="2201" w:type="dxa"/>
            <w:tcBorders>
              <w:top w:val="single" w:sz="4" w:space="0" w:color="auto"/>
              <w:left w:val="single" w:sz="4" w:space="0" w:color="auto"/>
              <w:bottom w:val="single" w:sz="4" w:space="0" w:color="auto"/>
              <w:right w:val="single" w:sz="4" w:space="0" w:color="auto"/>
            </w:tcBorders>
            <w:shd w:val="pct10" w:color="auto" w:fill="auto"/>
          </w:tcPr>
          <w:p w:rsidR="0009532A" w:rsidRPr="00181897" w:rsidRDefault="0009532A" w:rsidP="00733C6A">
            <w:pPr>
              <w:rPr>
                <w:i/>
                <w:sz w:val="24"/>
                <w:szCs w:val="24"/>
              </w:rPr>
            </w:pPr>
          </w:p>
        </w:tc>
        <w:tc>
          <w:tcPr>
            <w:tcW w:w="2501" w:type="dxa"/>
            <w:tcBorders>
              <w:top w:val="single" w:sz="4" w:space="0" w:color="auto"/>
              <w:left w:val="single" w:sz="4" w:space="0" w:color="auto"/>
              <w:bottom w:val="single" w:sz="4" w:space="0" w:color="auto"/>
              <w:right w:val="single" w:sz="4" w:space="0" w:color="auto"/>
            </w:tcBorders>
            <w:shd w:val="pct10" w:color="auto" w:fill="auto"/>
          </w:tcPr>
          <w:p w:rsidR="0009532A" w:rsidRPr="00065C02" w:rsidRDefault="0009532A" w:rsidP="00733C6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09532A" w:rsidRPr="00065C02" w:rsidRDefault="0009532A" w:rsidP="00733C6A">
            <w:pPr>
              <w:rPr>
                <w:i/>
                <w:sz w:val="22"/>
                <w:szCs w:val="22"/>
              </w:rPr>
            </w:pPr>
          </w:p>
        </w:tc>
        <w:tc>
          <w:tcPr>
            <w:tcW w:w="348" w:type="dxa"/>
            <w:tcBorders>
              <w:top w:val="single" w:sz="4" w:space="0" w:color="auto"/>
              <w:left w:val="single" w:sz="4" w:space="0" w:color="auto"/>
              <w:bottom w:val="single" w:sz="4" w:space="0" w:color="auto"/>
              <w:right w:val="single" w:sz="4" w:space="0" w:color="auto"/>
            </w:tcBorders>
            <w:shd w:val="solid" w:color="auto" w:fill="auto"/>
          </w:tcPr>
          <w:p w:rsidR="0009532A" w:rsidRPr="00065C02" w:rsidRDefault="0009532A" w:rsidP="00733C6A">
            <w:pPr>
              <w:rPr>
                <w:i/>
                <w:sz w:val="22"/>
                <w:szCs w:val="22"/>
              </w:rPr>
            </w:pPr>
          </w:p>
        </w:tc>
        <w:tc>
          <w:tcPr>
            <w:tcW w:w="2136" w:type="dxa"/>
            <w:tcBorders>
              <w:top w:val="single" w:sz="4" w:space="0" w:color="auto"/>
              <w:left w:val="single" w:sz="4" w:space="0" w:color="auto"/>
              <w:bottom w:val="single" w:sz="4" w:space="0" w:color="auto"/>
              <w:right w:val="single" w:sz="4" w:space="0" w:color="auto"/>
            </w:tcBorders>
            <w:shd w:val="pct10" w:color="auto" w:fill="auto"/>
          </w:tcPr>
          <w:p w:rsidR="0009532A" w:rsidRPr="00065C02" w:rsidRDefault="0009532A" w:rsidP="00733C6A">
            <w:pPr>
              <w:rPr>
                <w:i/>
                <w:sz w:val="22"/>
                <w:szCs w:val="22"/>
              </w:rPr>
            </w:pPr>
          </w:p>
        </w:tc>
      </w:tr>
    </w:tbl>
    <w:p w:rsidR="0009532A" w:rsidRPr="00181897" w:rsidRDefault="0009532A" w:rsidP="00733C6A">
      <w:pPr>
        <w:spacing w:after="0" w:line="240" w:lineRule="auto"/>
        <w:rPr>
          <w:rFonts w:ascii="Times New Roman" w:eastAsia="Times New Roman" w:hAnsi="Times New Roman" w:cs="Times New Roman"/>
          <w:sz w:val="24"/>
          <w:szCs w:val="24"/>
        </w:rPr>
      </w:pPr>
    </w:p>
    <w:p w:rsidR="0009532A" w:rsidRPr="00181897" w:rsidRDefault="0009532A" w:rsidP="00733C6A">
      <w:pPr>
        <w:spacing w:after="0" w:line="240" w:lineRule="auto"/>
        <w:rPr>
          <w:rFonts w:ascii="Times New Roman" w:eastAsia="Times New Roman" w:hAnsi="Times New Roman" w:cs="Times New Roman"/>
          <w:sz w:val="24"/>
          <w:szCs w:val="24"/>
        </w:rPr>
      </w:pPr>
      <w:r w:rsidRPr="00181897">
        <w:rPr>
          <w:rFonts w:ascii="Times New Roman" w:eastAsia="Times New Roman" w:hAnsi="Times New Roman" w:cs="Times New Roman"/>
          <w:b/>
          <w:i/>
          <w:sz w:val="24"/>
          <w:szCs w:val="24"/>
        </w:rPr>
        <w:t>Data Aggregation and Analysis</w:t>
      </w:r>
    </w:p>
    <w:tbl>
      <w:tblPr>
        <w:tblStyle w:val="TableGrid"/>
        <w:tblW w:w="0" w:type="auto"/>
        <w:tblLook w:val="01E0" w:firstRow="1" w:lastRow="1" w:firstColumn="1" w:lastColumn="1" w:noHBand="0" w:noVBand="0"/>
      </w:tblPr>
      <w:tblGrid>
        <w:gridCol w:w="2520"/>
        <w:gridCol w:w="2390"/>
      </w:tblGrid>
      <w:tr w:rsidR="0009532A" w:rsidRPr="00181897">
        <w:tc>
          <w:tcPr>
            <w:tcW w:w="2520" w:type="dxa"/>
            <w:tcBorders>
              <w:top w:val="single" w:sz="4" w:space="0" w:color="auto"/>
              <w:left w:val="single" w:sz="4" w:space="0" w:color="auto"/>
              <w:bottom w:val="single" w:sz="4" w:space="0" w:color="auto"/>
              <w:right w:val="single" w:sz="4" w:space="0" w:color="auto"/>
            </w:tcBorders>
          </w:tcPr>
          <w:p w:rsidR="0009532A" w:rsidRPr="00181897" w:rsidRDefault="0009532A" w:rsidP="00733C6A">
            <w:pPr>
              <w:rPr>
                <w:b/>
                <w:i/>
              </w:rPr>
            </w:pPr>
            <w:r w:rsidRPr="00181897">
              <w:rPr>
                <w:b/>
                <w:i/>
              </w:rPr>
              <w:t xml:space="preserve">Responsible Party for data aggregation and analysis </w:t>
            </w:r>
          </w:p>
          <w:p w:rsidR="0009532A" w:rsidRPr="00181897" w:rsidRDefault="0009532A" w:rsidP="00733C6A">
            <w:pPr>
              <w:rPr>
                <w:b/>
                <w:i/>
              </w:rPr>
            </w:pPr>
            <w:r w:rsidRPr="00181897">
              <w:rPr>
                <w:i/>
                <w:sz w:val="24"/>
                <w:szCs w:val="24"/>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09532A" w:rsidRPr="00181897" w:rsidRDefault="0009532A" w:rsidP="00733C6A">
            <w:pPr>
              <w:rPr>
                <w:b/>
                <w:i/>
              </w:rPr>
            </w:pPr>
            <w:r w:rsidRPr="00181897">
              <w:rPr>
                <w:b/>
                <w:i/>
              </w:rPr>
              <w:t>Frequency of data aggregation and analysis:</w:t>
            </w:r>
          </w:p>
          <w:p w:rsidR="0009532A" w:rsidRPr="00181897" w:rsidRDefault="0009532A" w:rsidP="00733C6A">
            <w:pPr>
              <w:rPr>
                <w:b/>
                <w:i/>
              </w:rPr>
            </w:pPr>
            <w:r w:rsidRPr="00181897">
              <w:rPr>
                <w:i/>
                <w:sz w:val="24"/>
                <w:szCs w:val="24"/>
              </w:rPr>
              <w:t>(check each that applies</w:t>
            </w:r>
          </w:p>
        </w:tc>
      </w:tr>
      <w:tr w:rsidR="0009532A" w:rsidRPr="00181897">
        <w:tc>
          <w:tcPr>
            <w:tcW w:w="2520" w:type="dxa"/>
            <w:tcBorders>
              <w:top w:val="single" w:sz="4" w:space="0" w:color="auto"/>
              <w:left w:val="single" w:sz="4" w:space="0" w:color="auto"/>
              <w:bottom w:val="single" w:sz="4" w:space="0" w:color="auto"/>
              <w:right w:val="single" w:sz="4" w:space="0" w:color="auto"/>
            </w:tcBorders>
          </w:tcPr>
          <w:p w:rsidR="0009532A" w:rsidRPr="00065C02" w:rsidRDefault="0009532A" w:rsidP="00733C6A">
            <w:pPr>
              <w:rPr>
                <w:i/>
                <w:sz w:val="22"/>
                <w:szCs w:val="22"/>
              </w:rPr>
            </w:pPr>
            <w:r w:rsidRPr="00065C02">
              <w:rPr>
                <w:i/>
                <w:sz w:val="22"/>
                <w:szCs w:val="22"/>
              </w:rPr>
              <w:sym w:font="Wingdings" w:char="F0FE"/>
            </w:r>
            <w:r w:rsidRPr="00065C02">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09532A" w:rsidRPr="00065C02" w:rsidRDefault="0009532A" w:rsidP="00733C6A">
            <w:pPr>
              <w:rPr>
                <w:i/>
                <w:sz w:val="22"/>
                <w:szCs w:val="22"/>
              </w:rPr>
            </w:pPr>
            <w:r w:rsidRPr="00065C02">
              <w:rPr>
                <w:i/>
                <w:sz w:val="22"/>
                <w:szCs w:val="22"/>
              </w:rPr>
              <w:sym w:font="Wingdings" w:char="F0A8"/>
            </w:r>
            <w:r w:rsidRPr="00065C02">
              <w:rPr>
                <w:i/>
                <w:sz w:val="22"/>
                <w:szCs w:val="22"/>
              </w:rPr>
              <w:t xml:space="preserve"> Weekly</w:t>
            </w:r>
          </w:p>
        </w:tc>
      </w:tr>
      <w:tr w:rsidR="0009532A" w:rsidRPr="00181897">
        <w:tc>
          <w:tcPr>
            <w:tcW w:w="2520" w:type="dxa"/>
            <w:tcBorders>
              <w:top w:val="single" w:sz="4" w:space="0" w:color="auto"/>
              <w:left w:val="single" w:sz="4" w:space="0" w:color="auto"/>
              <w:bottom w:val="single" w:sz="4" w:space="0" w:color="auto"/>
              <w:right w:val="single" w:sz="4" w:space="0" w:color="auto"/>
            </w:tcBorders>
          </w:tcPr>
          <w:p w:rsidR="0009532A" w:rsidRPr="00065C02" w:rsidRDefault="0009532A" w:rsidP="00733C6A">
            <w:pPr>
              <w:rPr>
                <w:i/>
                <w:sz w:val="22"/>
                <w:szCs w:val="22"/>
              </w:rPr>
            </w:pPr>
            <w:r w:rsidRPr="00065C02">
              <w:rPr>
                <w:i/>
                <w:sz w:val="22"/>
                <w:szCs w:val="22"/>
              </w:rPr>
              <w:sym w:font="Wingdings" w:char="F0A8"/>
            </w:r>
            <w:r w:rsidRPr="00065C02">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09532A" w:rsidRPr="00065C02" w:rsidRDefault="0009532A" w:rsidP="00733C6A">
            <w:pPr>
              <w:rPr>
                <w:i/>
                <w:sz w:val="22"/>
                <w:szCs w:val="22"/>
              </w:rPr>
            </w:pPr>
            <w:r w:rsidRPr="00065C02">
              <w:rPr>
                <w:i/>
                <w:sz w:val="22"/>
                <w:szCs w:val="22"/>
              </w:rPr>
              <w:sym w:font="Wingdings" w:char="F0A8"/>
            </w:r>
            <w:r w:rsidRPr="00065C02">
              <w:rPr>
                <w:i/>
                <w:sz w:val="22"/>
                <w:szCs w:val="22"/>
              </w:rPr>
              <w:t xml:space="preserve"> Monthly</w:t>
            </w:r>
          </w:p>
        </w:tc>
      </w:tr>
      <w:tr w:rsidR="0009532A" w:rsidRPr="00181897">
        <w:tc>
          <w:tcPr>
            <w:tcW w:w="2520" w:type="dxa"/>
            <w:tcBorders>
              <w:top w:val="single" w:sz="4" w:space="0" w:color="auto"/>
              <w:left w:val="single" w:sz="4" w:space="0" w:color="auto"/>
              <w:bottom w:val="single" w:sz="4" w:space="0" w:color="auto"/>
              <w:right w:val="single" w:sz="4" w:space="0" w:color="auto"/>
            </w:tcBorders>
          </w:tcPr>
          <w:p w:rsidR="0009532A" w:rsidRPr="00065C02" w:rsidRDefault="0009532A" w:rsidP="00733C6A">
            <w:pPr>
              <w:rPr>
                <w:i/>
                <w:sz w:val="22"/>
                <w:szCs w:val="22"/>
              </w:rPr>
            </w:pPr>
            <w:r w:rsidRPr="00065C02">
              <w:rPr>
                <w:i/>
                <w:sz w:val="22"/>
                <w:szCs w:val="22"/>
              </w:rPr>
              <w:sym w:font="Wingdings" w:char="F0A8"/>
            </w:r>
            <w:r w:rsidRPr="00065C02">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09532A" w:rsidRPr="00065C02" w:rsidRDefault="0009532A" w:rsidP="00733C6A">
            <w:pPr>
              <w:rPr>
                <w:i/>
                <w:sz w:val="22"/>
                <w:szCs w:val="22"/>
              </w:rPr>
            </w:pPr>
            <w:r w:rsidRPr="00065C02">
              <w:rPr>
                <w:i/>
                <w:sz w:val="22"/>
                <w:szCs w:val="22"/>
              </w:rPr>
              <w:sym w:font="Wingdings" w:char="F0A8"/>
            </w:r>
            <w:r w:rsidRPr="00065C02">
              <w:rPr>
                <w:i/>
                <w:sz w:val="22"/>
                <w:szCs w:val="22"/>
              </w:rPr>
              <w:t xml:space="preserve"> Quarterly</w:t>
            </w:r>
          </w:p>
        </w:tc>
      </w:tr>
      <w:tr w:rsidR="0009532A" w:rsidRPr="00181897">
        <w:tc>
          <w:tcPr>
            <w:tcW w:w="2520" w:type="dxa"/>
            <w:tcBorders>
              <w:top w:val="single" w:sz="4" w:space="0" w:color="auto"/>
              <w:left w:val="single" w:sz="4" w:space="0" w:color="auto"/>
              <w:bottom w:val="single" w:sz="4" w:space="0" w:color="auto"/>
              <w:right w:val="single" w:sz="4" w:space="0" w:color="auto"/>
            </w:tcBorders>
          </w:tcPr>
          <w:p w:rsidR="0009532A" w:rsidRPr="00065C02" w:rsidRDefault="0009532A" w:rsidP="00733C6A">
            <w:pPr>
              <w:rPr>
                <w:i/>
                <w:sz w:val="22"/>
                <w:szCs w:val="22"/>
              </w:rPr>
            </w:pPr>
            <w:r w:rsidRPr="00065C02">
              <w:rPr>
                <w:i/>
                <w:sz w:val="22"/>
                <w:szCs w:val="22"/>
              </w:rPr>
              <w:sym w:font="Wingdings" w:char="F0A8"/>
            </w:r>
            <w:r w:rsidRPr="00065C02">
              <w:rPr>
                <w:i/>
                <w:sz w:val="22"/>
                <w:szCs w:val="22"/>
              </w:rPr>
              <w:t xml:space="preserve"> Other </w:t>
            </w:r>
          </w:p>
          <w:p w:rsidR="0009532A" w:rsidRPr="00065C02" w:rsidRDefault="0009532A" w:rsidP="00733C6A">
            <w:pPr>
              <w:rPr>
                <w:i/>
                <w:sz w:val="22"/>
                <w:szCs w:val="22"/>
              </w:rPr>
            </w:pPr>
            <w:r w:rsidRPr="00065C02">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09532A" w:rsidRPr="00065C02" w:rsidRDefault="0009532A" w:rsidP="00733C6A">
            <w:pPr>
              <w:rPr>
                <w:i/>
                <w:sz w:val="22"/>
                <w:szCs w:val="22"/>
              </w:rPr>
            </w:pPr>
            <w:r w:rsidRPr="00065C02">
              <w:rPr>
                <w:i/>
                <w:sz w:val="22"/>
                <w:szCs w:val="22"/>
              </w:rPr>
              <w:sym w:font="Wingdings" w:char="F0FE"/>
            </w:r>
            <w:r w:rsidRPr="00065C02">
              <w:rPr>
                <w:i/>
                <w:sz w:val="22"/>
                <w:szCs w:val="22"/>
              </w:rPr>
              <w:t xml:space="preserve"> Annually</w:t>
            </w:r>
          </w:p>
        </w:tc>
      </w:tr>
      <w:tr w:rsidR="0009532A" w:rsidRPr="00181897">
        <w:tc>
          <w:tcPr>
            <w:tcW w:w="2520" w:type="dxa"/>
            <w:tcBorders>
              <w:top w:val="single" w:sz="4" w:space="0" w:color="auto"/>
              <w:bottom w:val="single" w:sz="4" w:space="0" w:color="auto"/>
              <w:right w:val="single" w:sz="4" w:space="0" w:color="auto"/>
            </w:tcBorders>
            <w:shd w:val="pct10" w:color="auto" w:fill="auto"/>
          </w:tcPr>
          <w:p w:rsidR="0009532A" w:rsidRPr="00065C02" w:rsidRDefault="0009532A" w:rsidP="00733C6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09532A" w:rsidRPr="00065C02" w:rsidRDefault="0009532A" w:rsidP="00733C6A">
            <w:pPr>
              <w:rPr>
                <w:i/>
                <w:sz w:val="22"/>
                <w:szCs w:val="22"/>
              </w:rPr>
            </w:pPr>
            <w:r w:rsidRPr="00065C02">
              <w:rPr>
                <w:i/>
                <w:sz w:val="22"/>
                <w:szCs w:val="22"/>
              </w:rPr>
              <w:sym w:font="Wingdings" w:char="F0A8"/>
            </w:r>
            <w:r w:rsidRPr="00065C02">
              <w:rPr>
                <w:i/>
                <w:sz w:val="22"/>
                <w:szCs w:val="22"/>
              </w:rPr>
              <w:t xml:space="preserve"> Continuously and Ongoing</w:t>
            </w:r>
          </w:p>
        </w:tc>
      </w:tr>
      <w:tr w:rsidR="0009532A" w:rsidRPr="00181897">
        <w:tc>
          <w:tcPr>
            <w:tcW w:w="2520" w:type="dxa"/>
            <w:tcBorders>
              <w:top w:val="single" w:sz="4" w:space="0" w:color="auto"/>
              <w:bottom w:val="single" w:sz="4" w:space="0" w:color="auto"/>
              <w:right w:val="single" w:sz="4" w:space="0" w:color="auto"/>
            </w:tcBorders>
            <w:shd w:val="pct10" w:color="auto" w:fill="auto"/>
          </w:tcPr>
          <w:p w:rsidR="0009532A" w:rsidRPr="00065C02" w:rsidRDefault="0009532A" w:rsidP="00733C6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09532A" w:rsidRPr="00065C02" w:rsidRDefault="0009532A" w:rsidP="00733C6A">
            <w:pPr>
              <w:rPr>
                <w:i/>
                <w:sz w:val="22"/>
                <w:szCs w:val="22"/>
              </w:rPr>
            </w:pPr>
            <w:r w:rsidRPr="00065C02">
              <w:rPr>
                <w:i/>
                <w:sz w:val="22"/>
                <w:szCs w:val="22"/>
              </w:rPr>
              <w:sym w:font="Wingdings" w:char="F0A8"/>
            </w:r>
            <w:r w:rsidRPr="00065C02">
              <w:rPr>
                <w:i/>
                <w:sz w:val="22"/>
                <w:szCs w:val="22"/>
              </w:rPr>
              <w:t xml:space="preserve"> Other </w:t>
            </w:r>
          </w:p>
          <w:p w:rsidR="0009532A" w:rsidRPr="00065C02" w:rsidRDefault="0009532A" w:rsidP="00733C6A">
            <w:pPr>
              <w:rPr>
                <w:i/>
                <w:sz w:val="22"/>
                <w:szCs w:val="22"/>
              </w:rPr>
            </w:pPr>
            <w:r w:rsidRPr="00065C02">
              <w:rPr>
                <w:i/>
                <w:sz w:val="22"/>
                <w:szCs w:val="22"/>
              </w:rPr>
              <w:t>Specify:</w:t>
            </w:r>
          </w:p>
        </w:tc>
      </w:tr>
      <w:tr w:rsidR="0009532A" w:rsidRPr="00181897">
        <w:tc>
          <w:tcPr>
            <w:tcW w:w="2520" w:type="dxa"/>
            <w:tcBorders>
              <w:top w:val="single" w:sz="4" w:space="0" w:color="auto"/>
              <w:left w:val="single" w:sz="4" w:space="0" w:color="auto"/>
              <w:bottom w:val="single" w:sz="4" w:space="0" w:color="auto"/>
              <w:right w:val="single" w:sz="4" w:space="0" w:color="auto"/>
            </w:tcBorders>
            <w:shd w:val="pct10" w:color="auto" w:fill="auto"/>
          </w:tcPr>
          <w:p w:rsidR="0009532A" w:rsidRPr="00065C02" w:rsidRDefault="0009532A" w:rsidP="00733C6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09532A" w:rsidRPr="00065C02" w:rsidRDefault="0009532A" w:rsidP="00733C6A">
            <w:pPr>
              <w:rPr>
                <w:i/>
                <w:sz w:val="22"/>
                <w:szCs w:val="22"/>
              </w:rPr>
            </w:pPr>
          </w:p>
        </w:tc>
      </w:tr>
    </w:tbl>
    <w:p w:rsidR="0009532A" w:rsidRPr="00181897" w:rsidRDefault="0009532A" w:rsidP="00733C6A">
      <w:pPr>
        <w:spacing w:after="0" w:line="240" w:lineRule="auto"/>
        <w:rPr>
          <w:rFonts w:ascii="Times New Roman" w:eastAsia="Times New Roman" w:hAnsi="Times New Roman" w:cs="Times New Roman"/>
          <w:b/>
          <w:i/>
          <w:sz w:val="24"/>
          <w:szCs w:val="24"/>
        </w:rPr>
      </w:pPr>
    </w:p>
    <w:p w:rsidR="0009532A" w:rsidRPr="00181897" w:rsidRDefault="0009532A" w:rsidP="00733C6A">
      <w:pPr>
        <w:spacing w:after="0" w:line="240" w:lineRule="auto"/>
        <w:ind w:left="720" w:hanging="720"/>
        <w:rPr>
          <w:rFonts w:ascii="Times New Roman" w:eastAsia="Times New Roman" w:hAnsi="Times New Roman" w:cs="Times New Roman"/>
          <w:i/>
          <w:sz w:val="24"/>
          <w:szCs w:val="24"/>
        </w:rPr>
      </w:pPr>
      <w:r w:rsidRPr="00181897">
        <w:rPr>
          <w:rFonts w:ascii="Times New Roman" w:eastAsia="Times New Roman" w:hAnsi="Times New Roman" w:cs="Times New Roman"/>
          <w:i/>
          <w:sz w:val="24"/>
          <w:szCs w:val="24"/>
        </w:rPr>
        <w:t xml:space="preserve">ii.  </w:t>
      </w:r>
      <w:r w:rsidRPr="00181897">
        <w:rPr>
          <w:rFonts w:ascii="Times New Roman" w:eastAsia="Times New Roman" w:hAnsi="Times New Roman" w:cs="Times New Roman"/>
          <w:i/>
          <w:sz w:val="24"/>
          <w:szCs w:val="24"/>
        </w:rPr>
        <w:tab/>
        <w:t xml:space="preserve">If applicable, in the textbox below provide any necessary additional information on the strategies employed by the State to discover/identify problems/issues within the waiver program, including frequency and parties responsible. </w:t>
      </w:r>
    </w:p>
    <w:p w:rsidR="0009532A" w:rsidRPr="00181897" w:rsidRDefault="0009532A" w:rsidP="00733C6A">
      <w:pPr>
        <w:spacing w:after="0" w:line="240" w:lineRule="auto"/>
        <w:ind w:left="720"/>
        <w:rPr>
          <w:rFonts w:ascii="Times New Roman" w:eastAsia="Times New Roman" w:hAnsi="Times New Roman" w:cs="Times New Roman"/>
          <w:b/>
          <w:i/>
          <w:sz w:val="24"/>
          <w:szCs w:val="24"/>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09532A" w:rsidRPr="00181897">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09532A" w:rsidRPr="00181897" w:rsidRDefault="0009532A" w:rsidP="00733C6A">
            <w:pPr>
              <w:jc w:val="both"/>
              <w:rPr>
                <w:kern w:val="22"/>
                <w:highlight w:val="yellow"/>
              </w:rPr>
            </w:pPr>
          </w:p>
          <w:p w:rsidR="0009532A" w:rsidRPr="00181897" w:rsidRDefault="0009532A" w:rsidP="00733C6A">
            <w:pPr>
              <w:spacing w:before="60"/>
              <w:jc w:val="both"/>
              <w:rPr>
                <w:b/>
                <w:kern w:val="22"/>
                <w:highlight w:val="yellow"/>
              </w:rPr>
            </w:pPr>
          </w:p>
        </w:tc>
      </w:tr>
    </w:tbl>
    <w:p w:rsidR="0009532A" w:rsidRPr="00181897" w:rsidRDefault="0009532A" w:rsidP="00733C6A">
      <w:pPr>
        <w:spacing w:after="0" w:line="240" w:lineRule="auto"/>
        <w:rPr>
          <w:rFonts w:ascii="Times New Roman" w:eastAsia="Times New Roman" w:hAnsi="Times New Roman" w:cs="Times New Roman"/>
          <w:b/>
          <w:i/>
          <w:sz w:val="24"/>
          <w:szCs w:val="24"/>
        </w:rPr>
      </w:pPr>
    </w:p>
    <w:p w:rsidR="0009532A" w:rsidRPr="00181897" w:rsidRDefault="0009532A" w:rsidP="00733C6A">
      <w:pPr>
        <w:spacing w:after="0" w:line="240" w:lineRule="auto"/>
        <w:rPr>
          <w:rFonts w:ascii="Times New Roman" w:eastAsia="Times New Roman" w:hAnsi="Times New Roman" w:cs="Times New Roman"/>
          <w:b/>
          <w:sz w:val="24"/>
          <w:szCs w:val="24"/>
        </w:rPr>
      </w:pPr>
      <w:r w:rsidRPr="00181897">
        <w:rPr>
          <w:rFonts w:ascii="Times New Roman" w:eastAsia="Times New Roman" w:hAnsi="Times New Roman" w:cs="Times New Roman"/>
          <w:b/>
          <w:sz w:val="24"/>
          <w:szCs w:val="24"/>
        </w:rPr>
        <w:t>b.</w:t>
      </w:r>
      <w:r w:rsidRPr="00181897">
        <w:rPr>
          <w:rFonts w:ascii="Times New Roman" w:eastAsia="Times New Roman" w:hAnsi="Times New Roman" w:cs="Times New Roman"/>
          <w:b/>
          <w:sz w:val="24"/>
          <w:szCs w:val="24"/>
        </w:rPr>
        <w:tab/>
        <w:t>Methods for Remediation/Fixing Individual Problems</w:t>
      </w:r>
    </w:p>
    <w:p w:rsidR="0009532A" w:rsidRPr="00181897" w:rsidRDefault="0009532A" w:rsidP="00733C6A">
      <w:pPr>
        <w:spacing w:after="0" w:line="240" w:lineRule="auto"/>
        <w:rPr>
          <w:rFonts w:ascii="Times New Roman" w:eastAsia="Times New Roman" w:hAnsi="Times New Roman" w:cs="Times New Roman"/>
          <w:b/>
          <w:sz w:val="24"/>
          <w:szCs w:val="24"/>
        </w:rPr>
      </w:pPr>
    </w:p>
    <w:p w:rsidR="0009532A" w:rsidRPr="00181897" w:rsidRDefault="0009532A" w:rsidP="00733C6A">
      <w:pPr>
        <w:spacing w:after="0" w:line="240" w:lineRule="auto"/>
        <w:ind w:left="720" w:hanging="720"/>
        <w:rPr>
          <w:rFonts w:ascii="Times New Roman" w:eastAsia="Times New Roman" w:hAnsi="Times New Roman" w:cs="Times New Roman"/>
          <w:b/>
          <w:i/>
          <w:sz w:val="24"/>
          <w:szCs w:val="24"/>
        </w:rPr>
      </w:pPr>
      <w:r w:rsidRPr="00181897">
        <w:rPr>
          <w:rFonts w:ascii="Times New Roman" w:eastAsia="Times New Roman" w:hAnsi="Times New Roman" w:cs="Times New Roman"/>
          <w:b/>
          <w:i/>
          <w:sz w:val="24"/>
          <w:szCs w:val="24"/>
        </w:rPr>
        <w:t>i.</w:t>
      </w:r>
      <w:r w:rsidRPr="00181897">
        <w:rPr>
          <w:rFonts w:ascii="Times New Roman" w:eastAsia="Times New Roman" w:hAnsi="Times New Roman" w:cs="Times New Roman"/>
          <w:b/>
          <w:i/>
          <w:sz w:val="24"/>
          <w:szCs w:val="24"/>
        </w:rPr>
        <w:tab/>
      </w:r>
      <w:r w:rsidRPr="00181897">
        <w:rPr>
          <w:rFonts w:ascii="Times New Roman" w:eastAsia="Times New Roman" w:hAnsi="Times New Roman" w:cs="Times New Roman"/>
          <w:i/>
          <w:sz w:val="24"/>
          <w:szCs w:val="24"/>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p w:rsidR="0009532A" w:rsidRPr="00181897" w:rsidRDefault="0009532A" w:rsidP="00733C6A">
      <w:pPr>
        <w:spacing w:after="0" w:line="240" w:lineRule="auto"/>
        <w:ind w:left="720"/>
        <w:rPr>
          <w:rFonts w:ascii="Times New Roman" w:eastAsia="Times New Roman" w:hAnsi="Times New Roman" w:cs="Times New Roman"/>
          <w:b/>
          <w:i/>
          <w:sz w:val="24"/>
          <w:szCs w:val="24"/>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09532A" w:rsidRPr="00181897">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09532A" w:rsidRPr="0009532A" w:rsidRDefault="0009532A" w:rsidP="00733C6A">
            <w:pPr>
              <w:spacing w:before="60"/>
              <w:jc w:val="both"/>
              <w:rPr>
                <w:b/>
                <w:kern w:val="22"/>
                <w:sz w:val="22"/>
                <w:szCs w:val="22"/>
                <w:highlight w:val="yellow"/>
              </w:rPr>
            </w:pPr>
            <w:r w:rsidRPr="0009532A">
              <w:rPr>
                <w:kern w:val="22"/>
                <w:sz w:val="24"/>
                <w:szCs w:val="24"/>
              </w:rPr>
              <w:t xml:space="preserve">For all fee-for-service (FFS) claims, the Aging Services Access Points (ASAPs) are responsible for ensuring that provider billing is in accordance with the services authorized in the service plan and that services are billed in accordance with the contracted rate for the service provided. If any discrepancy is noted the ASAP will report the error to the service provider and the services will only be claimed upon reconciliation of the discrepancy. Claims that cannot be reconciled will be reported by the ASAP to the Executive Office of Elder Affairs (EOEA) and MassHealth.  If the ASAP or EOEA identify any pattern of problems with provider billing, EOEA/MassHealth will ensure that a corrective action plan is created, approved, and implemented within appropriate timelines. Timelines for remediation will be dependent on the nature and severity of the issue to be addressed. </w:t>
            </w:r>
          </w:p>
        </w:tc>
      </w:tr>
    </w:tbl>
    <w:p w:rsidR="0009532A" w:rsidRPr="00181897" w:rsidRDefault="0009532A" w:rsidP="00ED2CFF">
      <w:pPr>
        <w:spacing w:before="120" w:after="0" w:line="240" w:lineRule="auto"/>
        <w:ind w:left="432" w:hanging="432"/>
        <w:jc w:val="both"/>
        <w:rPr>
          <w:rFonts w:ascii="Times New Roman" w:eastAsia="Times New Roman" w:hAnsi="Times New Roman" w:cs="Times New Roman"/>
          <w:b/>
          <w:kern w:val="22"/>
        </w:rPr>
      </w:pPr>
    </w:p>
    <w:p w:rsidR="0009532A" w:rsidRPr="00181897" w:rsidRDefault="0009532A" w:rsidP="00733C6A">
      <w:pPr>
        <w:spacing w:after="0" w:line="240" w:lineRule="auto"/>
        <w:rPr>
          <w:rFonts w:ascii="Times New Roman" w:eastAsia="Times New Roman" w:hAnsi="Times New Roman" w:cs="Times New Roman"/>
          <w:b/>
          <w:i/>
          <w:sz w:val="24"/>
          <w:szCs w:val="24"/>
        </w:rPr>
      </w:pPr>
      <w:r w:rsidRPr="00181897">
        <w:rPr>
          <w:rFonts w:ascii="Times New Roman" w:eastAsia="Times New Roman" w:hAnsi="Times New Roman" w:cs="Times New Roman"/>
          <w:b/>
          <w:i/>
          <w:sz w:val="24"/>
          <w:szCs w:val="24"/>
        </w:rPr>
        <w:t>ii.</w:t>
      </w:r>
      <w:r w:rsidRPr="00181897">
        <w:rPr>
          <w:rFonts w:ascii="Times New Roman" w:eastAsia="Times New Roman" w:hAnsi="Times New Roman" w:cs="Times New Roman"/>
          <w:b/>
          <w:i/>
          <w:sz w:val="24"/>
          <w:szCs w:val="24"/>
        </w:rPr>
        <w:tab/>
        <w:t>Remediation Data Aggregation</w:t>
      </w:r>
    </w:p>
    <w:tbl>
      <w:tblPr>
        <w:tblStyle w:val="TableGrid"/>
        <w:tblW w:w="0" w:type="auto"/>
        <w:tblLook w:val="01E0" w:firstRow="1" w:lastRow="1" w:firstColumn="1" w:lastColumn="1" w:noHBand="0" w:noVBand="0"/>
      </w:tblPr>
      <w:tblGrid>
        <w:gridCol w:w="2268"/>
        <w:gridCol w:w="2880"/>
        <w:gridCol w:w="2520"/>
      </w:tblGrid>
      <w:tr w:rsidR="0009532A" w:rsidRPr="00181897">
        <w:tc>
          <w:tcPr>
            <w:tcW w:w="2268" w:type="dxa"/>
          </w:tcPr>
          <w:p w:rsidR="0009532A" w:rsidRPr="00181897" w:rsidRDefault="0009532A" w:rsidP="00733C6A">
            <w:pPr>
              <w:rPr>
                <w:b/>
                <w:i/>
                <w:sz w:val="24"/>
                <w:szCs w:val="24"/>
              </w:rPr>
            </w:pPr>
            <w:r w:rsidRPr="00181897">
              <w:rPr>
                <w:b/>
                <w:i/>
                <w:sz w:val="24"/>
                <w:szCs w:val="24"/>
              </w:rPr>
              <w:t>Remediation-related Data Aggregation and Analysis (including trend identification)</w:t>
            </w:r>
          </w:p>
        </w:tc>
        <w:tc>
          <w:tcPr>
            <w:tcW w:w="2880" w:type="dxa"/>
          </w:tcPr>
          <w:p w:rsidR="0009532A" w:rsidRPr="00181897" w:rsidRDefault="0009532A" w:rsidP="00733C6A">
            <w:pPr>
              <w:rPr>
                <w:b/>
                <w:i/>
              </w:rPr>
            </w:pPr>
            <w:r w:rsidRPr="00181897">
              <w:rPr>
                <w:b/>
                <w:i/>
              </w:rPr>
              <w:t xml:space="preserve">Responsible Party </w:t>
            </w:r>
            <w:r w:rsidRPr="00181897">
              <w:rPr>
                <w:i/>
                <w:sz w:val="24"/>
                <w:szCs w:val="24"/>
              </w:rPr>
              <w:t>(check each that applies)</w:t>
            </w:r>
          </w:p>
        </w:tc>
        <w:tc>
          <w:tcPr>
            <w:tcW w:w="2520" w:type="dxa"/>
            <w:shd w:val="clear" w:color="auto" w:fill="auto"/>
          </w:tcPr>
          <w:p w:rsidR="0009532A" w:rsidRPr="00181897" w:rsidRDefault="0009532A" w:rsidP="00733C6A">
            <w:pPr>
              <w:rPr>
                <w:b/>
                <w:i/>
              </w:rPr>
            </w:pPr>
            <w:r w:rsidRPr="00181897">
              <w:rPr>
                <w:b/>
                <w:i/>
              </w:rPr>
              <w:t>Frequency of data aggregation and analysis:</w:t>
            </w:r>
          </w:p>
          <w:p w:rsidR="0009532A" w:rsidRPr="00181897" w:rsidRDefault="0009532A" w:rsidP="00733C6A">
            <w:pPr>
              <w:rPr>
                <w:b/>
                <w:i/>
              </w:rPr>
            </w:pPr>
            <w:r w:rsidRPr="00181897">
              <w:rPr>
                <w:i/>
                <w:sz w:val="24"/>
                <w:szCs w:val="24"/>
              </w:rPr>
              <w:t>(check each that applies)</w:t>
            </w:r>
          </w:p>
        </w:tc>
      </w:tr>
      <w:tr w:rsidR="0009532A" w:rsidRPr="00181897">
        <w:tc>
          <w:tcPr>
            <w:tcW w:w="2268" w:type="dxa"/>
            <w:shd w:val="solid" w:color="auto" w:fill="auto"/>
          </w:tcPr>
          <w:p w:rsidR="0009532A" w:rsidRPr="00181897" w:rsidRDefault="0009532A" w:rsidP="00733C6A">
            <w:pPr>
              <w:rPr>
                <w:i/>
                <w:sz w:val="24"/>
                <w:szCs w:val="24"/>
              </w:rPr>
            </w:pPr>
          </w:p>
        </w:tc>
        <w:tc>
          <w:tcPr>
            <w:tcW w:w="2880" w:type="dxa"/>
          </w:tcPr>
          <w:p w:rsidR="0009532A" w:rsidRPr="00065C02" w:rsidRDefault="0009532A" w:rsidP="00733C6A">
            <w:pPr>
              <w:rPr>
                <w:b/>
                <w:sz w:val="22"/>
                <w:szCs w:val="22"/>
              </w:rPr>
            </w:pPr>
            <w:r w:rsidRPr="00065C02">
              <w:rPr>
                <w:b/>
                <w:sz w:val="22"/>
                <w:szCs w:val="22"/>
              </w:rPr>
              <w:sym w:font="Wingdings 2" w:char="F052"/>
            </w:r>
            <w:r w:rsidRPr="00065C02">
              <w:rPr>
                <w:b/>
                <w:sz w:val="22"/>
                <w:szCs w:val="22"/>
              </w:rPr>
              <w:t xml:space="preserve"> State Medicaid Agency</w:t>
            </w:r>
          </w:p>
        </w:tc>
        <w:tc>
          <w:tcPr>
            <w:tcW w:w="2520" w:type="dxa"/>
            <w:shd w:val="clear" w:color="auto" w:fill="auto"/>
          </w:tcPr>
          <w:p w:rsidR="0009532A" w:rsidRPr="00065C02" w:rsidRDefault="0009532A" w:rsidP="00733C6A">
            <w:pPr>
              <w:rPr>
                <w:b/>
                <w:sz w:val="22"/>
                <w:szCs w:val="22"/>
              </w:rPr>
            </w:pPr>
            <w:r w:rsidRPr="00065C02">
              <w:rPr>
                <w:b/>
                <w:sz w:val="22"/>
                <w:szCs w:val="22"/>
              </w:rPr>
              <w:sym w:font="Wingdings" w:char="F0A8"/>
            </w:r>
            <w:r w:rsidRPr="00065C02">
              <w:rPr>
                <w:b/>
                <w:sz w:val="22"/>
                <w:szCs w:val="22"/>
              </w:rPr>
              <w:t xml:space="preserve"> Weekly</w:t>
            </w:r>
          </w:p>
        </w:tc>
      </w:tr>
      <w:tr w:rsidR="0009532A" w:rsidRPr="00181897">
        <w:tc>
          <w:tcPr>
            <w:tcW w:w="2268" w:type="dxa"/>
            <w:shd w:val="solid" w:color="auto" w:fill="auto"/>
          </w:tcPr>
          <w:p w:rsidR="0009532A" w:rsidRPr="00181897" w:rsidRDefault="0009532A" w:rsidP="00733C6A">
            <w:pPr>
              <w:rPr>
                <w:i/>
                <w:sz w:val="24"/>
                <w:szCs w:val="24"/>
              </w:rPr>
            </w:pPr>
          </w:p>
        </w:tc>
        <w:tc>
          <w:tcPr>
            <w:tcW w:w="2880" w:type="dxa"/>
          </w:tcPr>
          <w:p w:rsidR="0009532A" w:rsidRPr="00065C02" w:rsidRDefault="0009532A" w:rsidP="00733C6A">
            <w:pPr>
              <w:rPr>
                <w:b/>
                <w:sz w:val="22"/>
                <w:szCs w:val="22"/>
              </w:rPr>
            </w:pPr>
            <w:r w:rsidRPr="00065C02">
              <w:rPr>
                <w:b/>
                <w:sz w:val="22"/>
                <w:szCs w:val="22"/>
              </w:rPr>
              <w:sym w:font="Wingdings" w:char="F0A8"/>
            </w:r>
            <w:r w:rsidRPr="00065C02">
              <w:rPr>
                <w:b/>
                <w:sz w:val="22"/>
                <w:szCs w:val="22"/>
              </w:rPr>
              <w:t xml:space="preserve"> Operating Agency</w:t>
            </w:r>
          </w:p>
        </w:tc>
        <w:tc>
          <w:tcPr>
            <w:tcW w:w="2520" w:type="dxa"/>
            <w:shd w:val="clear" w:color="auto" w:fill="auto"/>
          </w:tcPr>
          <w:p w:rsidR="0009532A" w:rsidRPr="00065C02" w:rsidRDefault="0009532A" w:rsidP="00733C6A">
            <w:pPr>
              <w:rPr>
                <w:b/>
                <w:sz w:val="22"/>
                <w:szCs w:val="22"/>
              </w:rPr>
            </w:pPr>
            <w:r w:rsidRPr="00065C02">
              <w:rPr>
                <w:b/>
                <w:sz w:val="22"/>
                <w:szCs w:val="22"/>
              </w:rPr>
              <w:sym w:font="Wingdings" w:char="F0A8"/>
            </w:r>
            <w:r w:rsidRPr="00065C02">
              <w:rPr>
                <w:b/>
                <w:sz w:val="22"/>
                <w:szCs w:val="22"/>
              </w:rPr>
              <w:t xml:space="preserve"> Monthly</w:t>
            </w:r>
          </w:p>
        </w:tc>
      </w:tr>
      <w:tr w:rsidR="0009532A" w:rsidRPr="00181897">
        <w:tc>
          <w:tcPr>
            <w:tcW w:w="2268" w:type="dxa"/>
            <w:shd w:val="solid" w:color="auto" w:fill="auto"/>
          </w:tcPr>
          <w:p w:rsidR="0009532A" w:rsidRPr="00181897" w:rsidRDefault="0009532A" w:rsidP="00733C6A">
            <w:pPr>
              <w:rPr>
                <w:i/>
                <w:sz w:val="24"/>
                <w:szCs w:val="24"/>
              </w:rPr>
            </w:pPr>
          </w:p>
        </w:tc>
        <w:tc>
          <w:tcPr>
            <w:tcW w:w="2880" w:type="dxa"/>
          </w:tcPr>
          <w:p w:rsidR="0009532A" w:rsidRPr="00065C02" w:rsidRDefault="0009532A" w:rsidP="00733C6A">
            <w:pPr>
              <w:rPr>
                <w:b/>
                <w:sz w:val="22"/>
                <w:szCs w:val="22"/>
              </w:rPr>
            </w:pPr>
            <w:r w:rsidRPr="00065C02">
              <w:rPr>
                <w:b/>
                <w:sz w:val="22"/>
                <w:szCs w:val="22"/>
              </w:rPr>
              <w:sym w:font="Wingdings" w:char="F0A8"/>
            </w:r>
            <w:r w:rsidRPr="00065C02">
              <w:rPr>
                <w:b/>
                <w:sz w:val="22"/>
                <w:szCs w:val="22"/>
              </w:rPr>
              <w:t xml:space="preserve"> Sub-State Entity</w:t>
            </w:r>
          </w:p>
        </w:tc>
        <w:tc>
          <w:tcPr>
            <w:tcW w:w="2520" w:type="dxa"/>
            <w:shd w:val="clear" w:color="auto" w:fill="auto"/>
          </w:tcPr>
          <w:p w:rsidR="0009532A" w:rsidRPr="00065C02" w:rsidRDefault="0009532A" w:rsidP="00733C6A">
            <w:pPr>
              <w:rPr>
                <w:b/>
                <w:sz w:val="22"/>
                <w:szCs w:val="22"/>
              </w:rPr>
            </w:pPr>
            <w:r w:rsidRPr="00065C02">
              <w:rPr>
                <w:b/>
                <w:sz w:val="22"/>
                <w:szCs w:val="22"/>
              </w:rPr>
              <w:sym w:font="Wingdings" w:char="F0A8"/>
            </w:r>
            <w:r w:rsidRPr="00065C02">
              <w:rPr>
                <w:b/>
                <w:sz w:val="22"/>
                <w:szCs w:val="22"/>
              </w:rPr>
              <w:t xml:space="preserve"> Quarterly</w:t>
            </w:r>
          </w:p>
        </w:tc>
      </w:tr>
      <w:tr w:rsidR="0009532A" w:rsidRPr="00181897">
        <w:tc>
          <w:tcPr>
            <w:tcW w:w="2268" w:type="dxa"/>
            <w:shd w:val="solid" w:color="auto" w:fill="auto"/>
          </w:tcPr>
          <w:p w:rsidR="0009532A" w:rsidRPr="00181897" w:rsidRDefault="0009532A" w:rsidP="00733C6A">
            <w:pPr>
              <w:rPr>
                <w:i/>
                <w:sz w:val="24"/>
                <w:szCs w:val="24"/>
              </w:rPr>
            </w:pPr>
          </w:p>
        </w:tc>
        <w:tc>
          <w:tcPr>
            <w:tcW w:w="2880" w:type="dxa"/>
          </w:tcPr>
          <w:p w:rsidR="0009532A" w:rsidRPr="00065C02" w:rsidRDefault="0009532A" w:rsidP="00733C6A">
            <w:pPr>
              <w:rPr>
                <w:b/>
                <w:sz w:val="22"/>
                <w:szCs w:val="22"/>
              </w:rPr>
            </w:pPr>
            <w:r w:rsidRPr="00065C02">
              <w:rPr>
                <w:b/>
                <w:sz w:val="22"/>
                <w:szCs w:val="22"/>
              </w:rPr>
              <w:sym w:font="Wingdings" w:char="F0A8"/>
            </w:r>
            <w:r w:rsidRPr="00065C02">
              <w:rPr>
                <w:b/>
                <w:sz w:val="22"/>
                <w:szCs w:val="22"/>
              </w:rPr>
              <w:t xml:space="preserve"> Other</w:t>
            </w:r>
          </w:p>
          <w:p w:rsidR="0009532A" w:rsidRPr="00065C02" w:rsidRDefault="0009532A" w:rsidP="00733C6A">
            <w:pPr>
              <w:rPr>
                <w:i/>
                <w:sz w:val="22"/>
                <w:szCs w:val="22"/>
              </w:rPr>
            </w:pPr>
            <w:r w:rsidRPr="00065C02">
              <w:rPr>
                <w:sz w:val="22"/>
                <w:szCs w:val="22"/>
              </w:rPr>
              <w:t>Specify:</w:t>
            </w:r>
          </w:p>
        </w:tc>
        <w:tc>
          <w:tcPr>
            <w:tcW w:w="2520" w:type="dxa"/>
            <w:shd w:val="clear" w:color="auto" w:fill="auto"/>
          </w:tcPr>
          <w:p w:rsidR="0009532A" w:rsidRPr="00065C02" w:rsidRDefault="0009532A" w:rsidP="00733C6A">
            <w:pPr>
              <w:rPr>
                <w:b/>
                <w:sz w:val="22"/>
                <w:szCs w:val="22"/>
              </w:rPr>
            </w:pPr>
            <w:r w:rsidRPr="00065C02">
              <w:rPr>
                <w:b/>
                <w:sz w:val="22"/>
                <w:szCs w:val="22"/>
              </w:rPr>
              <w:sym w:font="Wingdings 2" w:char="F052"/>
            </w:r>
            <w:r w:rsidRPr="00065C02">
              <w:rPr>
                <w:b/>
                <w:sz w:val="22"/>
                <w:szCs w:val="22"/>
              </w:rPr>
              <w:t xml:space="preserve"> Annually</w:t>
            </w:r>
          </w:p>
        </w:tc>
      </w:tr>
      <w:tr w:rsidR="0009532A" w:rsidRPr="00181897">
        <w:tc>
          <w:tcPr>
            <w:tcW w:w="2268" w:type="dxa"/>
            <w:shd w:val="solid" w:color="auto" w:fill="auto"/>
          </w:tcPr>
          <w:p w:rsidR="0009532A" w:rsidRPr="00181897" w:rsidRDefault="0009532A" w:rsidP="00733C6A">
            <w:pPr>
              <w:rPr>
                <w:i/>
                <w:sz w:val="24"/>
                <w:szCs w:val="24"/>
              </w:rPr>
            </w:pPr>
          </w:p>
        </w:tc>
        <w:tc>
          <w:tcPr>
            <w:tcW w:w="2880" w:type="dxa"/>
            <w:shd w:val="pct10" w:color="auto" w:fill="auto"/>
          </w:tcPr>
          <w:p w:rsidR="0009532A" w:rsidRPr="00065C02" w:rsidRDefault="0009532A" w:rsidP="00733C6A">
            <w:pPr>
              <w:rPr>
                <w:i/>
                <w:sz w:val="22"/>
                <w:szCs w:val="22"/>
              </w:rPr>
            </w:pPr>
          </w:p>
        </w:tc>
        <w:tc>
          <w:tcPr>
            <w:tcW w:w="2520" w:type="dxa"/>
            <w:shd w:val="clear" w:color="auto" w:fill="auto"/>
          </w:tcPr>
          <w:p w:rsidR="0009532A" w:rsidRPr="00065C02" w:rsidRDefault="0009532A" w:rsidP="00733C6A">
            <w:pPr>
              <w:rPr>
                <w:b/>
                <w:sz w:val="22"/>
                <w:szCs w:val="22"/>
              </w:rPr>
            </w:pPr>
            <w:r w:rsidRPr="00065C02">
              <w:rPr>
                <w:b/>
                <w:sz w:val="22"/>
                <w:szCs w:val="22"/>
              </w:rPr>
              <w:sym w:font="Wingdings" w:char="F0A8"/>
            </w:r>
            <w:r w:rsidRPr="00065C02">
              <w:rPr>
                <w:b/>
                <w:sz w:val="22"/>
                <w:szCs w:val="22"/>
              </w:rPr>
              <w:t xml:space="preserve"> Continuously and Ongoing</w:t>
            </w:r>
          </w:p>
        </w:tc>
      </w:tr>
      <w:tr w:rsidR="0009532A" w:rsidRPr="00181897">
        <w:tc>
          <w:tcPr>
            <w:tcW w:w="2268" w:type="dxa"/>
            <w:shd w:val="solid" w:color="auto" w:fill="auto"/>
          </w:tcPr>
          <w:p w:rsidR="0009532A" w:rsidRPr="00181897" w:rsidRDefault="0009532A" w:rsidP="00733C6A">
            <w:pPr>
              <w:rPr>
                <w:i/>
                <w:sz w:val="24"/>
                <w:szCs w:val="24"/>
              </w:rPr>
            </w:pPr>
          </w:p>
        </w:tc>
        <w:tc>
          <w:tcPr>
            <w:tcW w:w="2880" w:type="dxa"/>
            <w:shd w:val="pct10" w:color="auto" w:fill="auto"/>
          </w:tcPr>
          <w:p w:rsidR="0009532A" w:rsidRPr="00065C02" w:rsidRDefault="0009532A" w:rsidP="00733C6A">
            <w:pPr>
              <w:rPr>
                <w:i/>
                <w:sz w:val="22"/>
                <w:szCs w:val="22"/>
              </w:rPr>
            </w:pPr>
          </w:p>
        </w:tc>
        <w:tc>
          <w:tcPr>
            <w:tcW w:w="2520" w:type="dxa"/>
            <w:shd w:val="clear" w:color="auto" w:fill="auto"/>
          </w:tcPr>
          <w:p w:rsidR="0009532A" w:rsidRPr="00065C02" w:rsidRDefault="0009532A" w:rsidP="00733C6A">
            <w:pPr>
              <w:rPr>
                <w:b/>
                <w:sz w:val="22"/>
                <w:szCs w:val="22"/>
              </w:rPr>
            </w:pPr>
            <w:r w:rsidRPr="00065C02">
              <w:rPr>
                <w:b/>
                <w:sz w:val="22"/>
                <w:szCs w:val="22"/>
              </w:rPr>
              <w:sym w:font="Wingdings" w:char="F0A8"/>
            </w:r>
            <w:r w:rsidRPr="00065C02">
              <w:rPr>
                <w:b/>
                <w:sz w:val="22"/>
                <w:szCs w:val="22"/>
              </w:rPr>
              <w:t xml:space="preserve"> Other</w:t>
            </w:r>
          </w:p>
          <w:p w:rsidR="0009532A" w:rsidRPr="00065C02" w:rsidRDefault="0009532A" w:rsidP="00733C6A">
            <w:pPr>
              <w:rPr>
                <w:i/>
                <w:sz w:val="22"/>
                <w:szCs w:val="22"/>
              </w:rPr>
            </w:pPr>
            <w:r w:rsidRPr="00065C02">
              <w:rPr>
                <w:sz w:val="22"/>
                <w:szCs w:val="22"/>
              </w:rPr>
              <w:t>Specify:</w:t>
            </w:r>
          </w:p>
        </w:tc>
      </w:tr>
      <w:tr w:rsidR="0009532A" w:rsidRPr="00181897">
        <w:tc>
          <w:tcPr>
            <w:tcW w:w="2268" w:type="dxa"/>
            <w:shd w:val="solid" w:color="auto" w:fill="auto"/>
          </w:tcPr>
          <w:p w:rsidR="0009532A" w:rsidRPr="00181897" w:rsidRDefault="0009532A" w:rsidP="00733C6A">
            <w:pPr>
              <w:rPr>
                <w:i/>
                <w:sz w:val="24"/>
                <w:szCs w:val="24"/>
              </w:rPr>
            </w:pPr>
          </w:p>
        </w:tc>
        <w:tc>
          <w:tcPr>
            <w:tcW w:w="2880" w:type="dxa"/>
            <w:shd w:val="pct10" w:color="auto" w:fill="auto"/>
          </w:tcPr>
          <w:p w:rsidR="0009532A" w:rsidRPr="00065C02" w:rsidRDefault="0009532A" w:rsidP="00733C6A">
            <w:pPr>
              <w:rPr>
                <w:i/>
                <w:sz w:val="22"/>
                <w:szCs w:val="22"/>
              </w:rPr>
            </w:pPr>
          </w:p>
        </w:tc>
        <w:tc>
          <w:tcPr>
            <w:tcW w:w="2520" w:type="dxa"/>
            <w:shd w:val="pct10" w:color="auto" w:fill="auto"/>
          </w:tcPr>
          <w:p w:rsidR="0009532A" w:rsidRPr="00065C02" w:rsidRDefault="0009532A" w:rsidP="00733C6A">
            <w:pPr>
              <w:rPr>
                <w:i/>
                <w:sz w:val="22"/>
                <w:szCs w:val="22"/>
              </w:rPr>
            </w:pPr>
          </w:p>
        </w:tc>
      </w:tr>
    </w:tbl>
    <w:p w:rsidR="0009532A" w:rsidRPr="00181897" w:rsidRDefault="0009532A" w:rsidP="00733C6A">
      <w:pPr>
        <w:spacing w:after="0" w:line="240" w:lineRule="auto"/>
        <w:rPr>
          <w:rFonts w:ascii="Times New Roman" w:eastAsia="Times New Roman" w:hAnsi="Times New Roman" w:cs="Times New Roman"/>
          <w:i/>
          <w:sz w:val="24"/>
          <w:szCs w:val="24"/>
        </w:rPr>
      </w:pPr>
    </w:p>
    <w:p w:rsidR="0009532A" w:rsidRPr="00181897" w:rsidRDefault="0009532A" w:rsidP="00733C6A">
      <w:pPr>
        <w:spacing w:after="0" w:line="240" w:lineRule="auto"/>
        <w:rPr>
          <w:rFonts w:ascii="Times New Roman" w:eastAsia="Times New Roman" w:hAnsi="Times New Roman" w:cs="Times New Roman"/>
          <w:b/>
          <w:sz w:val="24"/>
          <w:szCs w:val="24"/>
        </w:rPr>
      </w:pPr>
      <w:r w:rsidRPr="00181897">
        <w:rPr>
          <w:rFonts w:ascii="Times New Roman" w:eastAsia="Times New Roman" w:hAnsi="Times New Roman" w:cs="Times New Roman"/>
          <w:b/>
          <w:i/>
          <w:sz w:val="24"/>
          <w:szCs w:val="24"/>
        </w:rPr>
        <w:t>c.</w:t>
      </w:r>
      <w:r w:rsidRPr="00181897">
        <w:rPr>
          <w:rFonts w:ascii="Times New Roman" w:eastAsia="Times New Roman" w:hAnsi="Times New Roman" w:cs="Times New Roman"/>
          <w:b/>
          <w:i/>
          <w:sz w:val="24"/>
          <w:szCs w:val="24"/>
        </w:rPr>
        <w:tab/>
      </w:r>
      <w:r w:rsidRPr="00181897">
        <w:rPr>
          <w:rFonts w:ascii="Times New Roman" w:eastAsia="Times New Roman" w:hAnsi="Times New Roman" w:cs="Times New Roman"/>
          <w:b/>
          <w:sz w:val="24"/>
          <w:szCs w:val="24"/>
        </w:rPr>
        <w:t>Timelines</w:t>
      </w:r>
    </w:p>
    <w:p w:rsidR="0009532A" w:rsidRPr="00181897" w:rsidRDefault="0009532A" w:rsidP="00733C6A">
      <w:pPr>
        <w:spacing w:after="0" w:line="240" w:lineRule="auto"/>
        <w:ind w:left="720"/>
        <w:rPr>
          <w:rFonts w:ascii="Times New Roman" w:eastAsia="Times New Roman" w:hAnsi="Times New Roman" w:cs="Times New Roman"/>
          <w:i/>
          <w:sz w:val="24"/>
          <w:szCs w:val="24"/>
          <w:highlight w:val="yellow"/>
        </w:rPr>
      </w:pPr>
      <w:r w:rsidRPr="00181897">
        <w:rPr>
          <w:rFonts w:ascii="Times New Roman" w:eastAsia="Times New Roman" w:hAnsi="Times New Roman" w:cs="Times New Roman"/>
          <w:sz w:val="24"/>
          <w:szCs w:val="24"/>
        </w:rPr>
        <w:t xml:space="preserve">When the State does not have all elements of the Quality Improvement Strategy in place, provide timelines to design methods for discovery and remediation related to the assurance of Financial Accountability that are currently non-operational. </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09532A" w:rsidRPr="00181897">
        <w:tc>
          <w:tcPr>
            <w:tcW w:w="468" w:type="dxa"/>
            <w:tcBorders>
              <w:top w:val="single" w:sz="12" w:space="0" w:color="auto"/>
              <w:left w:val="single" w:sz="12" w:space="0" w:color="auto"/>
              <w:bottom w:val="single" w:sz="12" w:space="0" w:color="auto"/>
              <w:right w:val="single" w:sz="12" w:space="0" w:color="auto"/>
            </w:tcBorders>
            <w:shd w:val="pct10" w:color="auto" w:fill="auto"/>
          </w:tcPr>
          <w:p w:rsidR="0009532A" w:rsidRPr="00181897" w:rsidRDefault="0009532A" w:rsidP="00733C6A">
            <w:pPr>
              <w:spacing w:after="60"/>
            </w:pPr>
            <w:r>
              <w:sym w:font="Wingdings" w:char="F06C"/>
            </w:r>
          </w:p>
        </w:tc>
        <w:tc>
          <w:tcPr>
            <w:tcW w:w="3476" w:type="dxa"/>
            <w:tcBorders>
              <w:left w:val="single" w:sz="12" w:space="0" w:color="auto"/>
            </w:tcBorders>
            <w:vAlign w:val="center"/>
          </w:tcPr>
          <w:p w:rsidR="0009532A" w:rsidRPr="00065C02" w:rsidRDefault="0009532A" w:rsidP="00733C6A">
            <w:pPr>
              <w:spacing w:after="60"/>
              <w:rPr>
                <w:b/>
                <w:sz w:val="22"/>
                <w:szCs w:val="22"/>
              </w:rPr>
            </w:pPr>
            <w:r w:rsidRPr="00065C02">
              <w:rPr>
                <w:b/>
                <w:sz w:val="22"/>
                <w:szCs w:val="22"/>
              </w:rPr>
              <w:t xml:space="preserve">No </w:t>
            </w:r>
          </w:p>
        </w:tc>
      </w:tr>
      <w:tr w:rsidR="0009532A" w:rsidRPr="00181897">
        <w:tc>
          <w:tcPr>
            <w:tcW w:w="468" w:type="dxa"/>
            <w:tcBorders>
              <w:top w:val="single" w:sz="12" w:space="0" w:color="auto"/>
              <w:left w:val="single" w:sz="12" w:space="0" w:color="auto"/>
              <w:bottom w:val="single" w:sz="12" w:space="0" w:color="auto"/>
              <w:right w:val="single" w:sz="12" w:space="0" w:color="auto"/>
            </w:tcBorders>
            <w:shd w:val="pct10" w:color="auto" w:fill="auto"/>
          </w:tcPr>
          <w:p w:rsidR="0009532A" w:rsidRPr="00181897" w:rsidRDefault="0009532A" w:rsidP="00733C6A">
            <w:pPr>
              <w:spacing w:after="60"/>
              <w:rPr>
                <w:b/>
              </w:rPr>
            </w:pPr>
            <w:r w:rsidRPr="00181897">
              <w:sym w:font="Wingdings" w:char="F0A1"/>
            </w:r>
          </w:p>
        </w:tc>
        <w:tc>
          <w:tcPr>
            <w:tcW w:w="3476" w:type="dxa"/>
            <w:tcBorders>
              <w:left w:val="single" w:sz="12" w:space="0" w:color="auto"/>
            </w:tcBorders>
            <w:vAlign w:val="center"/>
          </w:tcPr>
          <w:p w:rsidR="0009532A" w:rsidRPr="00065C02" w:rsidRDefault="0009532A" w:rsidP="00733C6A">
            <w:pPr>
              <w:spacing w:after="60"/>
              <w:rPr>
                <w:sz w:val="22"/>
                <w:szCs w:val="22"/>
              </w:rPr>
            </w:pPr>
            <w:r w:rsidRPr="00065C02">
              <w:rPr>
                <w:b/>
                <w:sz w:val="22"/>
                <w:szCs w:val="22"/>
              </w:rPr>
              <w:t>Yes</w:t>
            </w:r>
            <w:r w:rsidRPr="00065C02">
              <w:rPr>
                <w:sz w:val="22"/>
                <w:szCs w:val="22"/>
              </w:rPr>
              <w:t xml:space="preserve"> </w:t>
            </w:r>
          </w:p>
        </w:tc>
      </w:tr>
    </w:tbl>
    <w:p w:rsidR="0009532A" w:rsidRPr="00181897" w:rsidRDefault="0009532A" w:rsidP="00733C6A">
      <w:pPr>
        <w:spacing w:after="0" w:line="240" w:lineRule="auto"/>
        <w:ind w:left="720"/>
        <w:rPr>
          <w:rFonts w:ascii="Times New Roman" w:eastAsia="Times New Roman" w:hAnsi="Times New Roman" w:cs="Times New Roman"/>
          <w:b/>
          <w:i/>
          <w:sz w:val="24"/>
          <w:szCs w:val="24"/>
        </w:rPr>
      </w:pPr>
      <w:r w:rsidRPr="00181897">
        <w:rPr>
          <w:rFonts w:ascii="Times New Roman" w:eastAsia="Times New Roman" w:hAnsi="Times New Roman" w:cs="Times New Roman"/>
          <w:i/>
          <w:sz w:val="24"/>
          <w:szCs w:val="24"/>
        </w:rPr>
        <w:t xml:space="preserve"> </w:t>
      </w:r>
      <w:r w:rsidRPr="00181897">
        <w:rPr>
          <w:rFonts w:ascii="Times New Roman" w:eastAsia="Times New Roman" w:hAnsi="Times New Roman" w:cs="Times New Roman"/>
          <w:sz w:val="24"/>
          <w:szCs w:val="24"/>
        </w:rPr>
        <w:t>Please provide a detailed strategy for assuring Financial Accountability, the specific timeline for implementing identified strategies, and the parties responsible for its operation.</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09532A" w:rsidRPr="00181897">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09532A" w:rsidRPr="00181897" w:rsidRDefault="0009532A" w:rsidP="00733C6A">
            <w:pPr>
              <w:spacing w:before="60"/>
              <w:jc w:val="both"/>
              <w:rPr>
                <w:b/>
                <w:kern w:val="22"/>
              </w:rPr>
            </w:pPr>
          </w:p>
        </w:tc>
      </w:tr>
    </w:tbl>
    <w:p w:rsid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0" w:line="240" w:lineRule="auto"/>
        <w:rPr>
          <w:rFonts w:ascii="Times New Roman" w:eastAsia="Times New Roman" w:hAnsi="Times New Roman" w:cs="Times New Roman"/>
        </w:rPr>
      </w:pPr>
    </w:p>
    <w:p w:rsidR="0008080D" w:rsidRDefault="0008080D"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0" w:line="240" w:lineRule="auto"/>
        <w:rPr>
          <w:rFonts w:ascii="Times New Roman" w:eastAsia="Times New Roman" w:hAnsi="Times New Roman" w:cs="Times New Roman"/>
        </w:rPr>
      </w:pPr>
    </w:p>
    <w:p w:rsidR="0008080D" w:rsidRDefault="0008080D"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0" w:line="240" w:lineRule="auto"/>
        <w:rPr>
          <w:rFonts w:ascii="Times New Roman" w:eastAsia="Times New Roman" w:hAnsi="Times New Roman" w:cs="Times New Roman"/>
        </w:rPr>
      </w:pPr>
    </w:p>
    <w:p w:rsidR="003B6627" w:rsidRDefault="003B6627">
      <w:pPr>
        <w:rPr>
          <w:rFonts w:ascii="Times New Roman" w:eastAsia="Times New Roman" w:hAnsi="Times New Roman" w:cs="Times New Roman"/>
        </w:rPr>
      </w:pPr>
      <w:r>
        <w:rPr>
          <w:rFonts w:ascii="Times New Roman" w:eastAsia="Times New Roman" w:hAnsi="Times New Roman" w:cs="Times New Roman"/>
        </w:rPr>
        <w:br w:type="page"/>
      </w:r>
    </w:p>
    <w:p w:rsidR="0008080D" w:rsidRPr="00181897" w:rsidRDefault="0008080D"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0" w:line="240" w:lineRule="auto"/>
        <w:rPr>
          <w:rFonts w:ascii="Times New Roman" w:eastAsia="Times New Roman" w:hAnsi="Times New Roman" w:cs="Times New Roman"/>
        </w:rPr>
      </w:pPr>
    </w:p>
    <w:p w:rsidR="0009532A" w:rsidRPr="00181897" w:rsidRDefault="0009532A" w:rsidP="00733C6A">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jc w:val="center"/>
        <w:rPr>
          <w:rFonts w:ascii="Arial Narrow" w:eastAsia="Times New Roman" w:hAnsi="Arial Narrow" w:cs="Times New Roman"/>
          <w:color w:val="FFFFFF"/>
          <w:sz w:val="32"/>
          <w:szCs w:val="32"/>
        </w:rPr>
      </w:pPr>
      <w:r w:rsidRPr="00181897">
        <w:rPr>
          <w:rFonts w:ascii="Arial Narrow" w:eastAsia="Times New Roman" w:hAnsi="Arial Narrow" w:cs="Times New Roman"/>
          <w:b/>
          <w:color w:val="FFFFFF"/>
          <w:sz w:val="32"/>
          <w:szCs w:val="32"/>
        </w:rPr>
        <w:t>APPENDIX I-2: Rates, Billing and Claims</w:t>
      </w:r>
    </w:p>
    <w:p w:rsidR="0009532A" w:rsidRPr="00181897" w:rsidRDefault="0009532A" w:rsidP="00733C6A">
      <w:pPr>
        <w:suppressAutoHyphens/>
        <w:spacing w:before="120" w:after="120" w:line="240" w:lineRule="auto"/>
        <w:ind w:left="432" w:hanging="432"/>
        <w:jc w:val="both"/>
        <w:rPr>
          <w:rFonts w:ascii="Times New Roman" w:eastAsia="Times New Roman" w:hAnsi="Times New Roman" w:cs="Times New Roman"/>
        </w:rPr>
      </w:pPr>
      <w:r w:rsidRPr="00181897">
        <w:rPr>
          <w:rFonts w:ascii="Times New Roman" w:eastAsia="Times New Roman" w:hAnsi="Times New Roman" w:cs="Times New Roman"/>
          <w:b/>
          <w:kern w:val="22"/>
        </w:rPr>
        <w:t>a.</w:t>
      </w:r>
      <w:r w:rsidRPr="00181897">
        <w:rPr>
          <w:rFonts w:ascii="Times New Roman" w:eastAsia="Times New Roman" w:hAnsi="Times New Roman" w:cs="Times New Roman"/>
          <w:b/>
          <w:kern w:val="22"/>
        </w:rPr>
        <w:tab/>
        <w:t>Rate Determination Methods.</w:t>
      </w:r>
      <w:r w:rsidRPr="00181897">
        <w:rPr>
          <w:rFonts w:ascii="Times New Roman" w:eastAsia="Times New Roman" w:hAnsi="Times New Roman" w:cs="Times New Roman"/>
          <w:kern w:val="22"/>
        </w:rPr>
        <w:t xml:space="preserve">  </w:t>
      </w:r>
      <w:r w:rsidRPr="00181897">
        <w:rPr>
          <w:rFonts w:ascii="Times New Roman" w:eastAsia="Times New Roman" w:hAnsi="Times New Roman" w:cs="Times New Roman"/>
        </w:rPr>
        <w:t xml:space="preserve">In two pages or less, describe the methods that are employed to establish provider payment rates for waiver services and the entity or entities that are responsible for rate determination.  Indicate any opportunity for public comment in the process.  If different methods are employed for various types of services, the description may group services for which the same method is employed.  </w:t>
      </w:r>
      <w:r w:rsidRPr="00181897">
        <w:rPr>
          <w:rFonts w:ascii="Times New Roman" w:eastAsia="Times New Roman" w:hAnsi="Times New Roman" w:cs="Times New Roman"/>
          <w:kern w:val="22"/>
        </w:rPr>
        <w:t>State laws, regulations, and policies referenced in the description are available upon request to CMS through the Medicaid agency or the operating agency (if applicable).</w:t>
      </w:r>
    </w:p>
    <w:tbl>
      <w:tblPr>
        <w:tblStyle w:val="TableGrid"/>
        <w:tblW w:w="0" w:type="auto"/>
        <w:tblInd w:w="576" w:type="dxa"/>
        <w:tblLook w:val="01E0" w:firstRow="1" w:lastRow="1" w:firstColumn="1" w:lastColumn="1" w:noHBand="0" w:noVBand="0"/>
      </w:tblPr>
      <w:tblGrid>
        <w:gridCol w:w="9000"/>
      </w:tblGrid>
      <w:tr w:rsidR="0009532A" w:rsidRPr="00181897">
        <w:tc>
          <w:tcPr>
            <w:tcW w:w="9108" w:type="dxa"/>
            <w:tcBorders>
              <w:top w:val="single" w:sz="12" w:space="0" w:color="auto"/>
              <w:left w:val="single" w:sz="12" w:space="0" w:color="auto"/>
              <w:bottom w:val="single" w:sz="12" w:space="0" w:color="auto"/>
              <w:right w:val="single" w:sz="12" w:space="0" w:color="auto"/>
            </w:tcBorders>
            <w:shd w:val="pct10" w:color="auto" w:fill="auto"/>
          </w:tcPr>
          <w:p w:rsidR="0009532A" w:rsidRPr="00915CB1" w:rsidRDefault="0009532A" w:rsidP="00733C6A">
            <w:pPr>
              <w:suppressAutoHyphens/>
              <w:jc w:val="both"/>
              <w:rPr>
                <w:kern w:val="22"/>
                <w:sz w:val="24"/>
                <w:szCs w:val="24"/>
              </w:rPr>
            </w:pPr>
          </w:p>
          <w:p w:rsidR="0009532A" w:rsidRPr="00915CB1" w:rsidRDefault="0009532A" w:rsidP="00733C6A">
            <w:pPr>
              <w:suppressAutoHyphens/>
              <w:jc w:val="both"/>
              <w:rPr>
                <w:kern w:val="22"/>
                <w:sz w:val="24"/>
                <w:szCs w:val="24"/>
              </w:rPr>
            </w:pPr>
          </w:p>
          <w:p w:rsidR="0009532A" w:rsidRPr="0009532A" w:rsidRDefault="0009532A" w:rsidP="00733C6A">
            <w:pPr>
              <w:suppressAutoHyphens/>
              <w:jc w:val="both"/>
              <w:rPr>
                <w:kern w:val="22"/>
                <w:sz w:val="24"/>
                <w:szCs w:val="24"/>
              </w:rPr>
            </w:pPr>
            <w:r w:rsidRPr="0009532A">
              <w:rPr>
                <w:kern w:val="22"/>
                <w:sz w:val="24"/>
                <w:szCs w:val="24"/>
              </w:rPr>
              <w:t>Rates for each waiver service in the Frail Elder Waiver are established in one the following ways:</w:t>
            </w:r>
          </w:p>
          <w:p w:rsidR="0009532A" w:rsidRPr="0009532A" w:rsidRDefault="0009532A" w:rsidP="00733C6A">
            <w:pPr>
              <w:suppressAutoHyphens/>
              <w:jc w:val="both"/>
              <w:rPr>
                <w:kern w:val="22"/>
                <w:sz w:val="24"/>
                <w:szCs w:val="24"/>
              </w:rPr>
            </w:pPr>
          </w:p>
          <w:p w:rsidR="0009532A" w:rsidRPr="0009532A" w:rsidRDefault="0009532A" w:rsidP="00733C6A">
            <w:pPr>
              <w:suppressAutoHyphens/>
              <w:jc w:val="both"/>
              <w:rPr>
                <w:kern w:val="22"/>
                <w:sz w:val="24"/>
                <w:szCs w:val="24"/>
              </w:rPr>
            </w:pPr>
            <w:r w:rsidRPr="0009532A">
              <w:rPr>
                <w:kern w:val="22"/>
                <w:sz w:val="24"/>
                <w:szCs w:val="24"/>
              </w:rPr>
              <w:t xml:space="preserve">1. For waiver services for which there is a comparable Medicaid </w:t>
            </w:r>
            <w:r w:rsidR="00416EED">
              <w:rPr>
                <w:kern w:val="22"/>
                <w:sz w:val="24"/>
                <w:szCs w:val="24"/>
              </w:rPr>
              <w:t>S</w:t>
            </w:r>
            <w:r w:rsidRPr="0009532A">
              <w:rPr>
                <w:kern w:val="22"/>
                <w:sz w:val="24"/>
                <w:szCs w:val="24"/>
              </w:rPr>
              <w:t xml:space="preserve">tate </w:t>
            </w:r>
            <w:r w:rsidR="00416EED">
              <w:rPr>
                <w:kern w:val="22"/>
                <w:sz w:val="24"/>
                <w:szCs w:val="24"/>
              </w:rPr>
              <w:t>P</w:t>
            </w:r>
            <w:r w:rsidRPr="0009532A">
              <w:rPr>
                <w:kern w:val="22"/>
                <w:sz w:val="24"/>
                <w:szCs w:val="24"/>
              </w:rPr>
              <w:t xml:space="preserve">lan rate, payment for waiver services is made at the comparable </w:t>
            </w:r>
            <w:r w:rsidR="00416EED">
              <w:rPr>
                <w:kern w:val="22"/>
                <w:sz w:val="24"/>
                <w:szCs w:val="24"/>
              </w:rPr>
              <w:t>S</w:t>
            </w:r>
            <w:r w:rsidRPr="0009532A">
              <w:rPr>
                <w:kern w:val="22"/>
                <w:sz w:val="24"/>
                <w:szCs w:val="24"/>
              </w:rPr>
              <w:t xml:space="preserve">tate </w:t>
            </w:r>
            <w:r w:rsidR="00416EED">
              <w:rPr>
                <w:kern w:val="22"/>
                <w:sz w:val="24"/>
                <w:szCs w:val="24"/>
              </w:rPr>
              <w:t>P</w:t>
            </w:r>
            <w:r w:rsidRPr="0009532A">
              <w:rPr>
                <w:kern w:val="22"/>
                <w:sz w:val="24"/>
                <w:szCs w:val="24"/>
              </w:rPr>
              <w:t xml:space="preserve">lan rate pursuant to MGL Chapter 118E, Sections 13C (Establishment of rates of payment for health care services) and 13D (Duties of ratemaking authority; criteria for establishing rates) and regulations governing those specific rates as cited below. Medicaid </w:t>
            </w:r>
            <w:r w:rsidR="00416EED">
              <w:rPr>
                <w:kern w:val="22"/>
                <w:sz w:val="24"/>
                <w:szCs w:val="24"/>
              </w:rPr>
              <w:t>S</w:t>
            </w:r>
            <w:r w:rsidRPr="0009532A">
              <w:rPr>
                <w:kern w:val="22"/>
                <w:sz w:val="24"/>
                <w:szCs w:val="24"/>
              </w:rPr>
              <w:t xml:space="preserve">tate </w:t>
            </w:r>
            <w:r w:rsidR="00416EED">
              <w:rPr>
                <w:kern w:val="22"/>
                <w:sz w:val="24"/>
                <w:szCs w:val="24"/>
              </w:rPr>
              <w:t>P</w:t>
            </w:r>
            <w:r w:rsidRPr="0009532A">
              <w:rPr>
                <w:kern w:val="22"/>
                <w:sz w:val="24"/>
                <w:szCs w:val="24"/>
              </w:rPr>
              <w:t xml:space="preserve">lan rates are developed using provider cost data submitted to the Center for Health Information and Analysis (CHIA) in accordance with provider cost reporting requirements under 957 CMR 6.00: Cost Reporting Requirements. The provider cost data is used to calculate rates that meet the statutory rate adequacy requirements noted above (i.e. payments consistent with efficiency, economy, and quality of care, etc.). There are no differences in the rate methodology between these </w:t>
            </w:r>
            <w:r w:rsidR="00416EED">
              <w:rPr>
                <w:kern w:val="22"/>
                <w:sz w:val="24"/>
                <w:szCs w:val="24"/>
              </w:rPr>
              <w:t>S</w:t>
            </w:r>
            <w:r w:rsidRPr="0009532A">
              <w:rPr>
                <w:kern w:val="22"/>
                <w:sz w:val="24"/>
                <w:szCs w:val="24"/>
              </w:rPr>
              <w:t xml:space="preserve">tate </w:t>
            </w:r>
            <w:r w:rsidR="00416EED">
              <w:rPr>
                <w:kern w:val="22"/>
                <w:sz w:val="24"/>
                <w:szCs w:val="24"/>
              </w:rPr>
              <w:t>P</w:t>
            </w:r>
            <w:r w:rsidRPr="0009532A">
              <w:rPr>
                <w:kern w:val="22"/>
                <w:sz w:val="24"/>
                <w:szCs w:val="24"/>
              </w:rPr>
              <w:t xml:space="preserve">lan and waiver services. No additional cost adjustment factor (CAF) was used for the waiver services which use the comparable </w:t>
            </w:r>
            <w:r w:rsidR="00416EED">
              <w:rPr>
                <w:kern w:val="22"/>
                <w:sz w:val="24"/>
                <w:szCs w:val="24"/>
              </w:rPr>
              <w:t>S</w:t>
            </w:r>
            <w:r w:rsidRPr="0009532A">
              <w:rPr>
                <w:kern w:val="22"/>
                <w:sz w:val="24"/>
                <w:szCs w:val="24"/>
              </w:rPr>
              <w:t xml:space="preserve">tate </w:t>
            </w:r>
            <w:r w:rsidR="00416EED">
              <w:rPr>
                <w:kern w:val="22"/>
                <w:sz w:val="24"/>
                <w:szCs w:val="24"/>
              </w:rPr>
              <w:t>P</w:t>
            </w:r>
            <w:r w:rsidRPr="0009532A">
              <w:rPr>
                <w:kern w:val="22"/>
                <w:sz w:val="24"/>
                <w:szCs w:val="24"/>
              </w:rPr>
              <w:t xml:space="preserve">lan rate. This applies to the following waiver services: </w:t>
            </w:r>
          </w:p>
          <w:p w:rsidR="0009532A" w:rsidRPr="0009532A" w:rsidRDefault="0009532A" w:rsidP="00733C6A">
            <w:pPr>
              <w:suppressAutoHyphens/>
              <w:jc w:val="both"/>
              <w:rPr>
                <w:kern w:val="22"/>
                <w:sz w:val="24"/>
                <w:szCs w:val="24"/>
              </w:rPr>
            </w:pPr>
            <w:r w:rsidRPr="0009532A">
              <w:rPr>
                <w:kern w:val="22"/>
                <w:sz w:val="24"/>
                <w:szCs w:val="24"/>
              </w:rPr>
              <w:t xml:space="preserve">     - Complex Care Training and Oversight, Home Health Aide, and Home Safety/Independence Evaluation (set in accordance with 101 CMR 350: Home Health Services)</w:t>
            </w:r>
          </w:p>
          <w:p w:rsidR="0009532A" w:rsidRPr="0009532A" w:rsidRDefault="0009532A" w:rsidP="00733C6A">
            <w:pPr>
              <w:suppressAutoHyphens/>
              <w:jc w:val="both"/>
              <w:rPr>
                <w:kern w:val="22"/>
                <w:sz w:val="24"/>
                <w:szCs w:val="24"/>
              </w:rPr>
            </w:pPr>
          </w:p>
          <w:p w:rsidR="0009532A" w:rsidRPr="0009532A" w:rsidRDefault="0009532A" w:rsidP="00733C6A">
            <w:pPr>
              <w:suppressAutoHyphens/>
              <w:jc w:val="both"/>
              <w:rPr>
                <w:kern w:val="22"/>
                <w:sz w:val="24"/>
                <w:szCs w:val="24"/>
              </w:rPr>
            </w:pPr>
            <w:r w:rsidRPr="0009532A">
              <w:rPr>
                <w:kern w:val="22"/>
                <w:sz w:val="24"/>
                <w:szCs w:val="24"/>
              </w:rPr>
              <w:t xml:space="preserve">State law requires that rates established by EOHHS for health services must be “adequate to meet the costs incurred by efficiently and economically operated facilities providing care and services in conformity with applicable state and federal laws and regulations and quality and safety standards and which are within the financial capacity of the commonwealth.” See MGL Chapter 118E Section 13C.  </w:t>
            </w:r>
          </w:p>
          <w:p w:rsidR="0009532A" w:rsidRPr="0009532A" w:rsidRDefault="0009532A" w:rsidP="00733C6A">
            <w:pPr>
              <w:suppressAutoHyphens/>
              <w:jc w:val="both"/>
              <w:rPr>
                <w:kern w:val="22"/>
                <w:sz w:val="24"/>
                <w:szCs w:val="24"/>
              </w:rPr>
            </w:pPr>
          </w:p>
          <w:p w:rsidR="0009532A" w:rsidRPr="0009532A" w:rsidRDefault="0009532A" w:rsidP="00733C6A">
            <w:pPr>
              <w:suppressAutoHyphens/>
              <w:jc w:val="both"/>
              <w:rPr>
                <w:kern w:val="22"/>
                <w:sz w:val="24"/>
                <w:szCs w:val="24"/>
              </w:rPr>
            </w:pPr>
            <w:r w:rsidRPr="0009532A">
              <w:rPr>
                <w:kern w:val="22"/>
                <w:sz w:val="24"/>
                <w:szCs w:val="24"/>
              </w:rPr>
              <w:t xml:space="preserve">In establishing rates for health services, EOHHS is required by statute to complete a public process that includes issuance of a notice of the proposed rates with an opportunity for the public to provide written comment, and EOHHS is required to hold a public hearing to provide an opportunity for the public to provide oral comment. See MGL Chapter 118E Section 13D (Duties of ratemaking authority); see also MGL Chapter 30A Section 2 (Regulations requiring hearings). The purpose of this public process is to ensure that the public (and in particular, providers) are given advance notice of proposed rates and the opportunity to provide feedback, both orally and in writing, to ensure that proposed rates meet the statutory rate adequacy requirements noted above. </w:t>
            </w:r>
          </w:p>
          <w:p w:rsidR="0009532A" w:rsidRPr="0009532A" w:rsidRDefault="0009532A" w:rsidP="00733C6A">
            <w:pPr>
              <w:suppressAutoHyphens/>
              <w:jc w:val="both"/>
              <w:rPr>
                <w:kern w:val="22"/>
                <w:sz w:val="24"/>
                <w:szCs w:val="24"/>
              </w:rPr>
            </w:pPr>
          </w:p>
          <w:p w:rsidR="0009532A" w:rsidRPr="0009532A" w:rsidRDefault="0009532A" w:rsidP="00733C6A">
            <w:pPr>
              <w:suppressAutoHyphens/>
              <w:jc w:val="both"/>
              <w:rPr>
                <w:kern w:val="22"/>
                <w:sz w:val="24"/>
                <w:szCs w:val="24"/>
              </w:rPr>
            </w:pPr>
            <w:r w:rsidRPr="0009532A">
              <w:rPr>
                <w:kern w:val="22"/>
                <w:sz w:val="24"/>
                <w:szCs w:val="24"/>
              </w:rPr>
              <w:t>All rates established in regulation by EOHHS are required by statute to be reviewed biennially and updated as applicable, to ensure that they continue to meet the statutory rate adequacy requirements. See MGL Chapter 118E Section 13D (Duties of ratemaking authority; criteria for establishing rates).</w:t>
            </w:r>
          </w:p>
          <w:p w:rsidR="0009532A" w:rsidRPr="0009532A" w:rsidRDefault="0009532A" w:rsidP="00733C6A">
            <w:pPr>
              <w:suppressAutoHyphens/>
              <w:jc w:val="both"/>
              <w:rPr>
                <w:kern w:val="22"/>
                <w:sz w:val="24"/>
                <w:szCs w:val="24"/>
              </w:rPr>
            </w:pPr>
          </w:p>
          <w:p w:rsidR="0009532A" w:rsidRPr="0009532A" w:rsidRDefault="0009532A" w:rsidP="00733C6A">
            <w:pPr>
              <w:suppressAutoHyphens/>
              <w:jc w:val="both"/>
              <w:rPr>
                <w:kern w:val="22"/>
                <w:sz w:val="24"/>
                <w:szCs w:val="24"/>
              </w:rPr>
            </w:pPr>
            <w:r w:rsidRPr="0009532A">
              <w:rPr>
                <w:kern w:val="22"/>
                <w:sz w:val="24"/>
                <w:szCs w:val="24"/>
              </w:rPr>
              <w:t xml:space="preserve">2. For waiver services with no comparable </w:t>
            </w:r>
            <w:r w:rsidR="00653D24">
              <w:rPr>
                <w:kern w:val="22"/>
                <w:sz w:val="24"/>
                <w:szCs w:val="24"/>
              </w:rPr>
              <w:t>S</w:t>
            </w:r>
            <w:r w:rsidRPr="0009532A">
              <w:rPr>
                <w:kern w:val="22"/>
                <w:sz w:val="24"/>
                <w:szCs w:val="24"/>
              </w:rPr>
              <w:t xml:space="preserve">tate </w:t>
            </w:r>
            <w:r w:rsidR="00653D24">
              <w:rPr>
                <w:kern w:val="22"/>
                <w:sz w:val="24"/>
                <w:szCs w:val="24"/>
              </w:rPr>
              <w:t>P</w:t>
            </w:r>
            <w:r w:rsidRPr="0009532A">
              <w:rPr>
                <w:kern w:val="22"/>
                <w:sz w:val="24"/>
                <w:szCs w:val="24"/>
              </w:rPr>
              <w:t xml:space="preserve">lan or EOHHS rate, each ASAP negotiates a market rate price with its contracted providers for services provided through the Elder Affairs Home Care Program.  The Home Care Program is a large state-funded program serving </w:t>
            </w:r>
            <w:r w:rsidR="00E04074">
              <w:rPr>
                <w:kern w:val="22"/>
                <w:sz w:val="24"/>
                <w:szCs w:val="24"/>
              </w:rPr>
              <w:t>up</w:t>
            </w:r>
            <w:r w:rsidR="00B34B8C">
              <w:rPr>
                <w:kern w:val="22"/>
                <w:sz w:val="24"/>
                <w:szCs w:val="24"/>
              </w:rPr>
              <w:t xml:space="preserve"> to </w:t>
            </w:r>
            <w:r w:rsidR="00E04074">
              <w:rPr>
                <w:kern w:val="22"/>
                <w:sz w:val="24"/>
                <w:szCs w:val="24"/>
              </w:rPr>
              <w:t>6</w:t>
            </w:r>
            <w:r w:rsidR="00B34B8C">
              <w:rPr>
                <w:kern w:val="22"/>
                <w:sz w:val="24"/>
                <w:szCs w:val="24"/>
              </w:rPr>
              <w:t>0,000</w:t>
            </w:r>
            <w:r w:rsidRPr="0009532A">
              <w:rPr>
                <w:kern w:val="22"/>
                <w:sz w:val="24"/>
                <w:szCs w:val="24"/>
              </w:rPr>
              <w:t xml:space="preserve"> elders in the Commonwealth. Each ASAP negotiates the rates for the purchase of services from contracted providers for all elders enrolled in the Home Care program, including the subset of elders participating in the Frail Elder Waiver.  Rates are negotiated leveraging the relative market power of this large program and leading to efficiencies and economies of scale. </w:t>
            </w:r>
            <w:r w:rsidR="00EB74E5">
              <w:rPr>
                <w:kern w:val="22"/>
                <w:sz w:val="24"/>
                <w:szCs w:val="24"/>
              </w:rPr>
              <w:t xml:space="preserve">Utilizing this approach ensures that the rates paid for Frail Elder Waiver services are at the market rate for similar services (i.e., the rates paid by ASAPs under the Home Care Program). </w:t>
            </w:r>
          </w:p>
          <w:p w:rsidR="0009532A" w:rsidRPr="0009532A" w:rsidRDefault="0009532A" w:rsidP="00733C6A">
            <w:pPr>
              <w:suppressAutoHyphens/>
              <w:jc w:val="both"/>
              <w:rPr>
                <w:kern w:val="22"/>
                <w:sz w:val="24"/>
                <w:szCs w:val="24"/>
              </w:rPr>
            </w:pPr>
          </w:p>
          <w:p w:rsidR="0009532A" w:rsidRPr="0009532A" w:rsidRDefault="0009532A" w:rsidP="00733C6A">
            <w:pPr>
              <w:suppressAutoHyphens/>
              <w:jc w:val="both"/>
              <w:rPr>
                <w:kern w:val="22"/>
                <w:sz w:val="24"/>
                <w:szCs w:val="24"/>
              </w:rPr>
            </w:pPr>
            <w:r w:rsidRPr="0009532A">
              <w:rPr>
                <w:kern w:val="22"/>
                <w:sz w:val="24"/>
                <w:szCs w:val="24"/>
              </w:rPr>
              <w:t xml:space="preserve">For Homemaker, Personal Care, and Supportive Home Care Aide waiver services, </w:t>
            </w:r>
            <w:r w:rsidR="0035551A">
              <w:rPr>
                <w:kern w:val="22"/>
                <w:sz w:val="24"/>
                <w:szCs w:val="24"/>
              </w:rPr>
              <w:t xml:space="preserve">which represent the majority of service utilization in this waiver, </w:t>
            </w:r>
            <w:r w:rsidRPr="0009532A">
              <w:rPr>
                <w:kern w:val="22"/>
                <w:sz w:val="24"/>
                <w:szCs w:val="24"/>
              </w:rPr>
              <w:t xml:space="preserve">ASAPs must follow EOEA-issued written guidance for determining </w:t>
            </w:r>
            <w:r w:rsidR="00EB74E5">
              <w:rPr>
                <w:kern w:val="22"/>
                <w:sz w:val="24"/>
                <w:szCs w:val="24"/>
              </w:rPr>
              <w:t>the rates</w:t>
            </w:r>
            <w:r w:rsidRPr="0009532A">
              <w:rPr>
                <w:kern w:val="22"/>
                <w:sz w:val="24"/>
                <w:szCs w:val="24"/>
              </w:rPr>
              <w:t xml:space="preserve">, which guidance specifies the cost factors that must be taken into account in establishing these rates </w:t>
            </w:r>
            <w:r w:rsidR="00C0673B">
              <w:rPr>
                <w:kern w:val="22"/>
                <w:sz w:val="24"/>
                <w:szCs w:val="24"/>
              </w:rPr>
              <w:t xml:space="preserve">for the Home Care program </w:t>
            </w:r>
            <w:r w:rsidRPr="0009532A">
              <w:rPr>
                <w:kern w:val="22"/>
                <w:sz w:val="24"/>
                <w:szCs w:val="24"/>
              </w:rPr>
              <w:t xml:space="preserve">(Notice of Intent to Contract (NOI) and NOI Administrative Overview). Such cost factors include base wages, employee benefit compensation (holiday, sick, personal, vacation, bereavement pay), travel expense, day care, training wages, administrative costs and overhead. In addition, for all services with no comparable </w:t>
            </w:r>
            <w:r w:rsidR="00653D24">
              <w:rPr>
                <w:kern w:val="22"/>
                <w:sz w:val="24"/>
                <w:szCs w:val="24"/>
              </w:rPr>
              <w:t>S</w:t>
            </w:r>
            <w:r w:rsidRPr="0009532A">
              <w:rPr>
                <w:kern w:val="22"/>
                <w:sz w:val="24"/>
                <w:szCs w:val="24"/>
              </w:rPr>
              <w:t xml:space="preserve">tate </w:t>
            </w:r>
            <w:r w:rsidR="00653D24">
              <w:rPr>
                <w:kern w:val="22"/>
                <w:sz w:val="24"/>
                <w:szCs w:val="24"/>
              </w:rPr>
              <w:t>P</w:t>
            </w:r>
            <w:r w:rsidRPr="0009532A">
              <w:rPr>
                <w:kern w:val="22"/>
                <w:sz w:val="24"/>
                <w:szCs w:val="24"/>
              </w:rPr>
              <w:t xml:space="preserve">lan or EOHHS rate, a standardized, formal process consistent with sub-regulatory requirements in EOEA Program Instruction PI #94-11 (Non-Homemaker Purchased Services/Determination of Rates) is required by EOEA through its contracts with the ASAPs. While rates for such services are not directly established by state law, these rates are influenced and informed by legislative mandates regarding direct service worker salary requirements. All rates in this category are reviewed and renegotiated by the ASAP annually. On at least an annual basis EOEA monitors </w:t>
            </w:r>
            <w:r w:rsidR="00EB74E5">
              <w:rPr>
                <w:kern w:val="22"/>
                <w:sz w:val="24"/>
                <w:szCs w:val="24"/>
              </w:rPr>
              <w:t>the</w:t>
            </w:r>
            <w:r w:rsidRPr="0009532A">
              <w:rPr>
                <w:kern w:val="22"/>
                <w:sz w:val="24"/>
                <w:szCs w:val="24"/>
              </w:rPr>
              <w:t xml:space="preserve"> rates. EOEA’s ongoing rate monitoring evidences little variation in rates by service across the state. Through the ASAP rate negotiation process, the state seeks to ensure optimal availability and provision of services while allowing ASAPs the flexibility to reflect geographic cost variables such as variations in transportation costs, labor costs, and ability to hire sufficient staff with appropriate language and cultural competence. Upon successful contract negotiation, the related service rates are entered into the Senior Information Management System (SIMS) and are available for EOEA review. This approach applies to the following waiver services: </w:t>
            </w:r>
          </w:p>
          <w:p w:rsidR="0009532A" w:rsidRPr="0009532A" w:rsidRDefault="0009532A" w:rsidP="00733C6A">
            <w:pPr>
              <w:suppressAutoHyphens/>
              <w:jc w:val="both"/>
              <w:rPr>
                <w:kern w:val="22"/>
                <w:sz w:val="24"/>
                <w:szCs w:val="24"/>
              </w:rPr>
            </w:pPr>
            <w:r w:rsidRPr="0009532A">
              <w:rPr>
                <w:kern w:val="22"/>
                <w:sz w:val="24"/>
                <w:szCs w:val="24"/>
              </w:rPr>
              <w:t xml:space="preserve">     - Alzheimer’s/Dementia Coaching</w:t>
            </w:r>
          </w:p>
          <w:p w:rsidR="0009532A" w:rsidRPr="0009532A" w:rsidRDefault="0009532A" w:rsidP="00733C6A">
            <w:pPr>
              <w:suppressAutoHyphens/>
              <w:jc w:val="both"/>
              <w:rPr>
                <w:kern w:val="22"/>
                <w:sz w:val="24"/>
                <w:szCs w:val="24"/>
              </w:rPr>
            </w:pPr>
            <w:r w:rsidRPr="0009532A">
              <w:rPr>
                <w:kern w:val="22"/>
                <w:sz w:val="24"/>
                <w:szCs w:val="24"/>
              </w:rPr>
              <w:t xml:space="preserve">     - Chore</w:t>
            </w:r>
          </w:p>
          <w:p w:rsidR="0009532A" w:rsidRPr="0009532A" w:rsidRDefault="0009532A" w:rsidP="00733C6A">
            <w:pPr>
              <w:suppressAutoHyphens/>
              <w:jc w:val="both"/>
              <w:rPr>
                <w:kern w:val="22"/>
                <w:sz w:val="24"/>
                <w:szCs w:val="24"/>
              </w:rPr>
            </w:pPr>
            <w:r w:rsidRPr="0009532A">
              <w:rPr>
                <w:kern w:val="22"/>
                <w:sz w:val="24"/>
                <w:szCs w:val="24"/>
              </w:rPr>
              <w:t xml:space="preserve">     - Companion</w:t>
            </w:r>
          </w:p>
          <w:p w:rsidR="0009532A" w:rsidRPr="0009532A" w:rsidRDefault="0009532A" w:rsidP="00733C6A">
            <w:pPr>
              <w:suppressAutoHyphens/>
              <w:jc w:val="both"/>
              <w:rPr>
                <w:kern w:val="22"/>
                <w:sz w:val="24"/>
                <w:szCs w:val="24"/>
              </w:rPr>
            </w:pPr>
            <w:r w:rsidRPr="0009532A">
              <w:rPr>
                <w:kern w:val="22"/>
                <w:sz w:val="24"/>
                <w:szCs w:val="24"/>
              </w:rPr>
              <w:t xml:space="preserve">     - Enhanced Technology/Cellular PERS</w:t>
            </w:r>
          </w:p>
          <w:p w:rsidR="0009532A" w:rsidRPr="0009532A" w:rsidRDefault="0009532A" w:rsidP="00733C6A">
            <w:pPr>
              <w:suppressAutoHyphens/>
              <w:jc w:val="both"/>
              <w:rPr>
                <w:kern w:val="22"/>
                <w:sz w:val="24"/>
                <w:szCs w:val="24"/>
              </w:rPr>
            </w:pPr>
            <w:r w:rsidRPr="0009532A">
              <w:rPr>
                <w:kern w:val="22"/>
                <w:sz w:val="24"/>
                <w:szCs w:val="24"/>
              </w:rPr>
              <w:t xml:space="preserve">     - Evidence Based Education Programs </w:t>
            </w:r>
          </w:p>
          <w:p w:rsidR="0009532A" w:rsidRPr="0009532A" w:rsidRDefault="0009532A" w:rsidP="00733C6A">
            <w:pPr>
              <w:suppressAutoHyphens/>
              <w:jc w:val="both"/>
              <w:rPr>
                <w:kern w:val="22"/>
                <w:sz w:val="24"/>
                <w:szCs w:val="24"/>
              </w:rPr>
            </w:pPr>
            <w:r w:rsidRPr="0009532A">
              <w:rPr>
                <w:kern w:val="22"/>
                <w:sz w:val="24"/>
                <w:szCs w:val="24"/>
              </w:rPr>
              <w:t xml:space="preserve">     - Goal Engagement Program</w:t>
            </w:r>
          </w:p>
          <w:p w:rsidR="0009532A" w:rsidRPr="0009532A" w:rsidRDefault="0009532A" w:rsidP="00733C6A">
            <w:pPr>
              <w:suppressAutoHyphens/>
              <w:jc w:val="both"/>
              <w:rPr>
                <w:kern w:val="22"/>
                <w:sz w:val="24"/>
                <w:szCs w:val="24"/>
              </w:rPr>
            </w:pPr>
            <w:r w:rsidRPr="0009532A">
              <w:rPr>
                <w:kern w:val="22"/>
                <w:sz w:val="24"/>
                <w:szCs w:val="24"/>
              </w:rPr>
              <w:t xml:space="preserve">     - Grocery Shopping and Delivery</w:t>
            </w:r>
          </w:p>
          <w:p w:rsidR="0009532A" w:rsidRPr="0009532A" w:rsidRDefault="0009532A" w:rsidP="00733C6A">
            <w:pPr>
              <w:suppressAutoHyphens/>
              <w:jc w:val="both"/>
              <w:rPr>
                <w:kern w:val="22"/>
                <w:sz w:val="24"/>
                <w:szCs w:val="24"/>
              </w:rPr>
            </w:pPr>
            <w:r w:rsidRPr="0009532A">
              <w:rPr>
                <w:kern w:val="22"/>
                <w:sz w:val="24"/>
                <w:szCs w:val="24"/>
              </w:rPr>
              <w:lastRenderedPageBreak/>
              <w:t xml:space="preserve">     - Home Based Wandering Response Systems</w:t>
            </w:r>
          </w:p>
          <w:p w:rsidR="0009532A" w:rsidRPr="0009532A" w:rsidRDefault="0009532A" w:rsidP="00733C6A">
            <w:pPr>
              <w:suppressAutoHyphens/>
              <w:jc w:val="both"/>
              <w:rPr>
                <w:kern w:val="22"/>
                <w:sz w:val="24"/>
                <w:szCs w:val="24"/>
              </w:rPr>
            </w:pPr>
            <w:r w:rsidRPr="0009532A">
              <w:rPr>
                <w:kern w:val="22"/>
                <w:sz w:val="24"/>
                <w:szCs w:val="24"/>
              </w:rPr>
              <w:t xml:space="preserve">     - Home Delivered Meals</w:t>
            </w:r>
          </w:p>
          <w:p w:rsidR="0009532A" w:rsidRPr="0009532A" w:rsidRDefault="0009532A" w:rsidP="00733C6A">
            <w:pPr>
              <w:suppressAutoHyphens/>
              <w:jc w:val="both"/>
              <w:rPr>
                <w:kern w:val="22"/>
                <w:sz w:val="24"/>
                <w:szCs w:val="24"/>
              </w:rPr>
            </w:pPr>
            <w:r w:rsidRPr="0009532A">
              <w:rPr>
                <w:kern w:val="22"/>
                <w:sz w:val="24"/>
                <w:szCs w:val="24"/>
              </w:rPr>
              <w:t xml:space="preserve">     - Home Delivery of Pre-packaged Medication</w:t>
            </w:r>
          </w:p>
          <w:p w:rsidR="0009532A" w:rsidRPr="0009532A" w:rsidRDefault="0009532A" w:rsidP="00733C6A">
            <w:pPr>
              <w:suppressAutoHyphens/>
              <w:jc w:val="both"/>
              <w:rPr>
                <w:kern w:val="22"/>
                <w:sz w:val="24"/>
                <w:szCs w:val="24"/>
              </w:rPr>
            </w:pPr>
            <w:r w:rsidRPr="0009532A">
              <w:rPr>
                <w:kern w:val="22"/>
                <w:sz w:val="24"/>
                <w:szCs w:val="24"/>
              </w:rPr>
              <w:t xml:space="preserve">     - Homemaker</w:t>
            </w:r>
          </w:p>
          <w:p w:rsidR="0009532A" w:rsidRPr="0009532A" w:rsidRDefault="0009532A" w:rsidP="00733C6A">
            <w:pPr>
              <w:suppressAutoHyphens/>
              <w:jc w:val="both"/>
              <w:rPr>
                <w:kern w:val="22"/>
                <w:sz w:val="24"/>
                <w:szCs w:val="24"/>
              </w:rPr>
            </w:pPr>
            <w:r w:rsidRPr="0009532A">
              <w:rPr>
                <w:kern w:val="22"/>
                <w:sz w:val="24"/>
                <w:szCs w:val="24"/>
              </w:rPr>
              <w:t xml:space="preserve">     - Home Safety/Independence Evaluation </w:t>
            </w:r>
          </w:p>
          <w:p w:rsidR="0009532A" w:rsidRPr="0009532A" w:rsidRDefault="0009532A" w:rsidP="00733C6A">
            <w:pPr>
              <w:suppressAutoHyphens/>
              <w:jc w:val="both"/>
              <w:rPr>
                <w:kern w:val="22"/>
                <w:sz w:val="24"/>
                <w:szCs w:val="24"/>
              </w:rPr>
            </w:pPr>
            <w:r w:rsidRPr="0009532A">
              <w:rPr>
                <w:kern w:val="22"/>
                <w:sz w:val="24"/>
                <w:szCs w:val="24"/>
              </w:rPr>
              <w:t xml:space="preserve">     - Laundry</w:t>
            </w:r>
          </w:p>
          <w:p w:rsidR="0009532A" w:rsidRPr="0009532A" w:rsidRDefault="0009532A" w:rsidP="00733C6A">
            <w:pPr>
              <w:suppressAutoHyphens/>
              <w:jc w:val="both"/>
              <w:rPr>
                <w:kern w:val="22"/>
                <w:sz w:val="24"/>
                <w:szCs w:val="24"/>
              </w:rPr>
            </w:pPr>
            <w:r w:rsidRPr="0009532A">
              <w:rPr>
                <w:kern w:val="22"/>
                <w:sz w:val="24"/>
                <w:szCs w:val="24"/>
              </w:rPr>
              <w:t xml:space="preserve">     - Medication Dispensing System</w:t>
            </w:r>
          </w:p>
          <w:p w:rsidR="0009532A" w:rsidRPr="0009532A" w:rsidRDefault="0009532A" w:rsidP="00733C6A">
            <w:pPr>
              <w:suppressAutoHyphens/>
              <w:jc w:val="both"/>
              <w:rPr>
                <w:kern w:val="22"/>
                <w:sz w:val="24"/>
                <w:szCs w:val="24"/>
              </w:rPr>
            </w:pPr>
            <w:r w:rsidRPr="0009532A">
              <w:rPr>
                <w:kern w:val="22"/>
                <w:sz w:val="24"/>
                <w:szCs w:val="24"/>
              </w:rPr>
              <w:t xml:space="preserve">     - Personal Care</w:t>
            </w:r>
          </w:p>
          <w:p w:rsidR="0009532A" w:rsidRPr="0009532A" w:rsidRDefault="0009532A" w:rsidP="00733C6A">
            <w:pPr>
              <w:suppressAutoHyphens/>
              <w:jc w:val="both"/>
              <w:rPr>
                <w:kern w:val="22"/>
                <w:sz w:val="24"/>
                <w:szCs w:val="24"/>
              </w:rPr>
            </w:pPr>
            <w:r w:rsidRPr="0009532A">
              <w:rPr>
                <w:kern w:val="22"/>
                <w:sz w:val="24"/>
                <w:szCs w:val="24"/>
              </w:rPr>
              <w:t xml:space="preserve">     - Respite</w:t>
            </w:r>
          </w:p>
          <w:p w:rsidR="0009532A" w:rsidRPr="0009532A" w:rsidRDefault="0009532A" w:rsidP="00733C6A">
            <w:pPr>
              <w:suppressAutoHyphens/>
              <w:jc w:val="both"/>
              <w:rPr>
                <w:kern w:val="22"/>
                <w:sz w:val="24"/>
                <w:szCs w:val="24"/>
              </w:rPr>
            </w:pPr>
            <w:r w:rsidRPr="0009532A">
              <w:rPr>
                <w:kern w:val="22"/>
                <w:sz w:val="24"/>
                <w:szCs w:val="24"/>
              </w:rPr>
              <w:t xml:space="preserve">     - Supportive Day Program</w:t>
            </w:r>
          </w:p>
          <w:p w:rsidR="0009532A" w:rsidRPr="0009532A" w:rsidRDefault="0009532A" w:rsidP="00733C6A">
            <w:pPr>
              <w:suppressAutoHyphens/>
              <w:jc w:val="both"/>
              <w:rPr>
                <w:kern w:val="22"/>
                <w:sz w:val="24"/>
                <w:szCs w:val="24"/>
              </w:rPr>
            </w:pPr>
            <w:r w:rsidRPr="0009532A">
              <w:rPr>
                <w:kern w:val="22"/>
                <w:sz w:val="24"/>
                <w:szCs w:val="24"/>
              </w:rPr>
              <w:t xml:space="preserve">     - Supportive Home Care Aide</w:t>
            </w:r>
          </w:p>
          <w:p w:rsidR="0009532A" w:rsidRPr="0009532A" w:rsidRDefault="0009532A" w:rsidP="00733C6A">
            <w:pPr>
              <w:suppressAutoHyphens/>
              <w:jc w:val="both"/>
              <w:rPr>
                <w:kern w:val="22"/>
                <w:sz w:val="24"/>
                <w:szCs w:val="24"/>
              </w:rPr>
            </w:pPr>
            <w:r w:rsidRPr="0009532A">
              <w:rPr>
                <w:kern w:val="22"/>
                <w:sz w:val="24"/>
                <w:szCs w:val="24"/>
              </w:rPr>
              <w:t xml:space="preserve">     - Transportation</w:t>
            </w:r>
          </w:p>
          <w:p w:rsidR="0009532A" w:rsidRPr="0009532A" w:rsidRDefault="0009532A" w:rsidP="00733C6A">
            <w:pPr>
              <w:suppressAutoHyphens/>
              <w:jc w:val="both"/>
              <w:rPr>
                <w:kern w:val="22"/>
                <w:sz w:val="24"/>
                <w:szCs w:val="24"/>
              </w:rPr>
            </w:pPr>
          </w:p>
          <w:p w:rsidR="0009532A" w:rsidRPr="0009532A" w:rsidRDefault="0009532A" w:rsidP="00733C6A">
            <w:pPr>
              <w:suppressAutoHyphens/>
              <w:jc w:val="both"/>
              <w:rPr>
                <w:kern w:val="22"/>
                <w:sz w:val="24"/>
                <w:szCs w:val="24"/>
              </w:rPr>
            </w:pPr>
            <w:r w:rsidRPr="0009532A">
              <w:rPr>
                <w:kern w:val="22"/>
                <w:sz w:val="24"/>
                <w:szCs w:val="24"/>
              </w:rPr>
              <w:t xml:space="preserve">ASAPs negotiate a market rate price as well as a provision for discounting rates for personal care and homemaking waiver services for situations in which there is high volume of hours provided within a site in which there are several waiver participants, such as in an elderly housing complex.  </w:t>
            </w:r>
          </w:p>
          <w:p w:rsidR="0009532A" w:rsidRPr="0009532A" w:rsidRDefault="0009532A" w:rsidP="00733C6A">
            <w:pPr>
              <w:suppressAutoHyphens/>
              <w:jc w:val="both"/>
              <w:rPr>
                <w:kern w:val="22"/>
                <w:sz w:val="24"/>
                <w:szCs w:val="24"/>
              </w:rPr>
            </w:pPr>
          </w:p>
          <w:p w:rsidR="0009532A" w:rsidRPr="0009532A" w:rsidRDefault="0009532A" w:rsidP="00733C6A">
            <w:pPr>
              <w:suppressAutoHyphens/>
              <w:jc w:val="both"/>
              <w:rPr>
                <w:kern w:val="22"/>
                <w:sz w:val="24"/>
                <w:szCs w:val="24"/>
              </w:rPr>
            </w:pPr>
            <w:r w:rsidRPr="0009532A">
              <w:rPr>
                <w:kern w:val="22"/>
                <w:sz w:val="24"/>
                <w:szCs w:val="24"/>
              </w:rPr>
              <w:t xml:space="preserve">3. Payment rates for Orientation and Mobility services are based on the historic rate for such services from 101 CMR 356.00: Rates for Money Follows the Person Demonstration Services, consistent with other Massachusetts HCBS waivers. </w:t>
            </w:r>
          </w:p>
          <w:p w:rsidR="0009532A" w:rsidRPr="0009532A" w:rsidRDefault="0009532A" w:rsidP="00733C6A">
            <w:pPr>
              <w:suppressAutoHyphens/>
              <w:jc w:val="both"/>
              <w:rPr>
                <w:kern w:val="22"/>
                <w:sz w:val="24"/>
                <w:szCs w:val="24"/>
              </w:rPr>
            </w:pPr>
          </w:p>
          <w:p w:rsidR="0009532A" w:rsidRPr="0009532A" w:rsidRDefault="0009532A" w:rsidP="00733C6A">
            <w:pPr>
              <w:suppressAutoHyphens/>
              <w:jc w:val="both"/>
              <w:rPr>
                <w:kern w:val="22"/>
                <w:sz w:val="24"/>
                <w:szCs w:val="24"/>
              </w:rPr>
            </w:pPr>
            <w:r w:rsidRPr="0009532A">
              <w:rPr>
                <w:kern w:val="22"/>
                <w:sz w:val="24"/>
                <w:szCs w:val="24"/>
              </w:rPr>
              <w:t xml:space="preserve">4. For Peer Support, the waiver service rate was set at the comparable EOHHS Purchase of Service (POS) rate (101 CMR 414.00: Rates for Family Stabilization Services) as established in regulation after public hearing pursuant to MGL Chapter 118E, Sections 13C (Establishment of rates of payment for health care services) and 13D (Duties of ratemaking authority; criteria for establishing rates). All POS rates are established in regulation pursuant to this statutory requirement. POS rates are developed using Uniform Financial Reporting (UFR) data submitted to the Massachusetts Operational Services Division, in accordance with UFR reporting requirements under 808 CMR 1.00: Compliance, Reporting and Auditing for Human and Social Services. EOHHS uses UFR data to calculate rates that meet statutory adequacy requirements described above. No productivity expectations and administrative ceiling calculations were used in establishing these rates. UFR data demonstrates expenses of providers of a particular service for particular line items. Specifically, UFRs include line items such as staff salaries; tax and fringe benefits; expenses such as training, occupancy, supplies and materials, or other expenses specific to each service; and administrative allocation. EOHHS uses these line items from UFRs submitted by providers as components in the buildup for the rates for particular services by determining the average for each line item across all providers. In determining the rates for Peer Support, EOHHS used the most recent complete state fiscal year UFR available and determined the average across providers of that service for each line item, which are then used to build each rate. </w:t>
            </w:r>
          </w:p>
          <w:p w:rsidR="0009532A" w:rsidRPr="0009532A" w:rsidRDefault="0009532A" w:rsidP="00733C6A">
            <w:pPr>
              <w:suppressAutoHyphens/>
              <w:jc w:val="both"/>
              <w:rPr>
                <w:kern w:val="22"/>
                <w:sz w:val="24"/>
                <w:szCs w:val="24"/>
              </w:rPr>
            </w:pPr>
          </w:p>
          <w:p w:rsidR="0009532A" w:rsidRPr="0009532A" w:rsidRDefault="0009532A" w:rsidP="00733C6A">
            <w:pPr>
              <w:suppressAutoHyphens/>
              <w:jc w:val="both"/>
              <w:rPr>
                <w:kern w:val="22"/>
                <w:sz w:val="24"/>
                <w:szCs w:val="24"/>
              </w:rPr>
            </w:pPr>
            <w:r w:rsidRPr="0009532A">
              <w:rPr>
                <w:kern w:val="22"/>
                <w:sz w:val="24"/>
                <w:szCs w:val="24"/>
              </w:rPr>
              <w:t>5. Purchase of goods as waiver services are paid according to the cost of the good. This approach applies to the following waiver services:</w:t>
            </w:r>
          </w:p>
          <w:p w:rsidR="0009532A" w:rsidRPr="0009532A" w:rsidRDefault="0009532A" w:rsidP="00733C6A">
            <w:pPr>
              <w:suppressAutoHyphens/>
              <w:jc w:val="both"/>
              <w:rPr>
                <w:kern w:val="22"/>
                <w:sz w:val="24"/>
                <w:szCs w:val="24"/>
              </w:rPr>
            </w:pPr>
            <w:r w:rsidRPr="0009532A">
              <w:rPr>
                <w:kern w:val="22"/>
                <w:sz w:val="24"/>
                <w:szCs w:val="24"/>
              </w:rPr>
              <w:t>- Transitional Assistance Service</w:t>
            </w:r>
          </w:p>
          <w:p w:rsidR="0009532A" w:rsidRPr="0009532A" w:rsidRDefault="0009532A" w:rsidP="00733C6A">
            <w:pPr>
              <w:suppressAutoHyphens/>
              <w:jc w:val="both"/>
              <w:rPr>
                <w:kern w:val="22"/>
                <w:sz w:val="24"/>
                <w:szCs w:val="24"/>
              </w:rPr>
            </w:pPr>
            <w:r w:rsidRPr="0009532A">
              <w:rPr>
                <w:kern w:val="22"/>
                <w:sz w:val="24"/>
                <w:szCs w:val="24"/>
              </w:rPr>
              <w:lastRenderedPageBreak/>
              <w:t xml:space="preserve">- Environmental Accessibility Adaptations </w:t>
            </w:r>
          </w:p>
          <w:p w:rsidR="0009532A" w:rsidRPr="0009532A" w:rsidRDefault="0009532A" w:rsidP="00733C6A">
            <w:pPr>
              <w:suppressAutoHyphens/>
              <w:jc w:val="both"/>
              <w:rPr>
                <w:kern w:val="22"/>
                <w:sz w:val="24"/>
                <w:szCs w:val="24"/>
              </w:rPr>
            </w:pPr>
          </w:p>
          <w:p w:rsidR="0009532A" w:rsidRPr="0009532A" w:rsidRDefault="0009532A" w:rsidP="00733C6A">
            <w:pPr>
              <w:suppressAutoHyphens/>
              <w:jc w:val="both"/>
              <w:rPr>
                <w:kern w:val="22"/>
                <w:sz w:val="24"/>
                <w:szCs w:val="24"/>
              </w:rPr>
            </w:pPr>
          </w:p>
          <w:p w:rsidR="0009532A" w:rsidRPr="0009532A" w:rsidRDefault="00CB4890" w:rsidP="00733C6A">
            <w:pPr>
              <w:suppressAutoHyphens/>
              <w:jc w:val="both"/>
              <w:rPr>
                <w:kern w:val="22"/>
                <w:sz w:val="24"/>
                <w:szCs w:val="24"/>
              </w:rPr>
            </w:pPr>
            <w:r>
              <w:rPr>
                <w:kern w:val="22"/>
                <w:sz w:val="24"/>
                <w:szCs w:val="24"/>
              </w:rPr>
              <w:t>6</w:t>
            </w:r>
            <w:r w:rsidR="0009532A" w:rsidRPr="0009532A">
              <w:rPr>
                <w:kern w:val="22"/>
                <w:sz w:val="24"/>
                <w:szCs w:val="24"/>
              </w:rPr>
              <w:t xml:space="preserve">. </w:t>
            </w:r>
            <w:r w:rsidR="004E3FCB">
              <w:rPr>
                <w:kern w:val="22"/>
                <w:sz w:val="24"/>
                <w:szCs w:val="24"/>
              </w:rPr>
              <w:t>Capitation r</w:t>
            </w:r>
            <w:r w:rsidR="0009532A" w:rsidRPr="0009532A">
              <w:rPr>
                <w:kern w:val="22"/>
                <w:sz w:val="24"/>
                <w:szCs w:val="24"/>
              </w:rPr>
              <w:t xml:space="preserve">ates for the Senior Care Options </w:t>
            </w:r>
            <w:r w:rsidR="004E3FCB">
              <w:rPr>
                <w:kern w:val="22"/>
                <w:sz w:val="24"/>
                <w:szCs w:val="24"/>
              </w:rPr>
              <w:t>managed care p</w:t>
            </w:r>
            <w:r w:rsidR="0009532A" w:rsidRPr="0009532A">
              <w:rPr>
                <w:kern w:val="22"/>
                <w:sz w:val="24"/>
                <w:szCs w:val="24"/>
              </w:rPr>
              <w:t>rogram (SCO) are set by MassHealth based on actuarially sound Medicaid capitation rate ranges developed by the state’s actuarial firm, Mercer Government Human Services Consulting (Mercer), part of Mercer Health &amp; Benefits LLC.</w:t>
            </w:r>
          </w:p>
          <w:p w:rsidR="0009532A" w:rsidRPr="0009532A" w:rsidRDefault="0009532A" w:rsidP="00733C6A">
            <w:pPr>
              <w:suppressAutoHyphens/>
              <w:jc w:val="both"/>
              <w:rPr>
                <w:kern w:val="22"/>
                <w:sz w:val="24"/>
                <w:szCs w:val="24"/>
              </w:rPr>
            </w:pPr>
          </w:p>
          <w:p w:rsidR="0009532A" w:rsidRPr="0009532A" w:rsidRDefault="0009532A" w:rsidP="00733C6A">
            <w:pPr>
              <w:suppressAutoHyphens/>
              <w:jc w:val="both"/>
              <w:rPr>
                <w:kern w:val="22"/>
                <w:sz w:val="24"/>
                <w:szCs w:val="24"/>
              </w:rPr>
            </w:pPr>
            <w:r w:rsidRPr="0009532A">
              <w:rPr>
                <w:kern w:val="22"/>
                <w:sz w:val="24"/>
                <w:szCs w:val="24"/>
              </w:rPr>
              <w:t>The primary data source used in the</w:t>
            </w:r>
            <w:r w:rsidR="004E3FCB">
              <w:rPr>
                <w:kern w:val="22"/>
                <w:sz w:val="24"/>
                <w:szCs w:val="24"/>
              </w:rPr>
              <w:t xml:space="preserve"> SCO capitation</w:t>
            </w:r>
            <w:r w:rsidRPr="0009532A">
              <w:rPr>
                <w:kern w:val="22"/>
                <w:sz w:val="24"/>
                <w:szCs w:val="24"/>
              </w:rPr>
              <w:t xml:space="preserve"> rate range development process is Medicaid FFS data for populations similar to SCO enrollees in addition to SCO experience data. The base data, collected directly from Medicaid’s MMIS, includes claims and eligibility data. MassHealth and Mercer perform significant data analysis in order to develop base data that represents an actuarially-equivalent, non-enrolled population. In preparing the actuarially sound capitation rate ranges Mercer utilizes enrollment, eligibility, claim, reimbursement level, benefit design, financial data and other information provided by MassHealth and the SCO plans. </w:t>
            </w:r>
          </w:p>
          <w:p w:rsidR="0009532A" w:rsidRPr="0009532A" w:rsidRDefault="0009532A" w:rsidP="00733C6A">
            <w:pPr>
              <w:suppressAutoHyphens/>
              <w:jc w:val="both"/>
              <w:rPr>
                <w:kern w:val="22"/>
                <w:sz w:val="24"/>
                <w:szCs w:val="24"/>
              </w:rPr>
            </w:pPr>
          </w:p>
          <w:p w:rsidR="0009532A" w:rsidRPr="0009532A" w:rsidRDefault="0009532A" w:rsidP="00733C6A">
            <w:pPr>
              <w:suppressAutoHyphens/>
              <w:jc w:val="both"/>
              <w:rPr>
                <w:kern w:val="22"/>
                <w:sz w:val="24"/>
                <w:szCs w:val="24"/>
              </w:rPr>
            </w:pPr>
          </w:p>
          <w:p w:rsidR="0009532A" w:rsidRPr="0009532A" w:rsidRDefault="0009532A" w:rsidP="00733C6A">
            <w:pPr>
              <w:suppressAutoHyphens/>
              <w:jc w:val="both"/>
              <w:rPr>
                <w:kern w:val="22"/>
                <w:sz w:val="24"/>
                <w:szCs w:val="24"/>
              </w:rPr>
            </w:pPr>
            <w:r w:rsidRPr="0009532A">
              <w:rPr>
                <w:kern w:val="22"/>
                <w:sz w:val="24"/>
                <w:szCs w:val="24"/>
              </w:rPr>
              <w:t>No adjustments are made to the base data for non-</w:t>
            </w:r>
            <w:r w:rsidR="00653D24">
              <w:rPr>
                <w:kern w:val="22"/>
                <w:sz w:val="24"/>
                <w:szCs w:val="24"/>
              </w:rPr>
              <w:t>S</w:t>
            </w:r>
            <w:r w:rsidRPr="0009532A">
              <w:rPr>
                <w:kern w:val="22"/>
                <w:sz w:val="24"/>
                <w:szCs w:val="24"/>
              </w:rPr>
              <w:t xml:space="preserve">tate </w:t>
            </w:r>
            <w:r w:rsidR="00653D24">
              <w:rPr>
                <w:kern w:val="22"/>
                <w:sz w:val="24"/>
                <w:szCs w:val="24"/>
              </w:rPr>
              <w:t>P</w:t>
            </w:r>
            <w:r w:rsidRPr="0009532A">
              <w:rPr>
                <w:kern w:val="22"/>
                <w:sz w:val="24"/>
                <w:szCs w:val="24"/>
              </w:rPr>
              <w:t>lan services. The substitution of approved services approach was described and discussed at the CMS Medicaid Managed Care Rate Setting conference in Baltimore, Maryland on October 25, 2002. Subsequently, the CMS regional office in Boston had provided guidance indicating that this adjustment was not necessary for the SCO Medicaid capitation rates, as long as enrollees are not receiving HCBS waiver services on a FFS basis while also receiving services from the SCO. This is the case in the MassHealth SCO program.</w:t>
            </w:r>
          </w:p>
          <w:p w:rsidR="0009532A" w:rsidRPr="0009532A" w:rsidRDefault="0009532A" w:rsidP="00733C6A">
            <w:pPr>
              <w:suppressAutoHyphens/>
              <w:jc w:val="both"/>
              <w:rPr>
                <w:kern w:val="22"/>
                <w:sz w:val="24"/>
                <w:szCs w:val="24"/>
              </w:rPr>
            </w:pPr>
          </w:p>
          <w:p w:rsidR="0009532A" w:rsidRPr="0009532A" w:rsidRDefault="0009532A" w:rsidP="00733C6A">
            <w:pPr>
              <w:suppressAutoHyphens/>
              <w:jc w:val="both"/>
              <w:rPr>
                <w:kern w:val="22"/>
                <w:sz w:val="22"/>
                <w:szCs w:val="22"/>
              </w:rPr>
            </w:pPr>
            <w:r w:rsidRPr="0009532A">
              <w:rPr>
                <w:kern w:val="22"/>
                <w:sz w:val="24"/>
                <w:szCs w:val="24"/>
              </w:rPr>
              <w:t>All Frail Elder Waiver participants choosing to enroll in SCO fall within a Community NHC rating category. This rating category covers enrollees residing in the community who are at nursing home level of care.</w:t>
            </w:r>
          </w:p>
          <w:p w:rsidR="0009532A" w:rsidRPr="00915CB1" w:rsidRDefault="0009532A" w:rsidP="00733C6A">
            <w:pPr>
              <w:suppressAutoHyphens/>
              <w:jc w:val="both"/>
              <w:rPr>
                <w:kern w:val="22"/>
                <w:sz w:val="24"/>
                <w:szCs w:val="24"/>
              </w:rPr>
            </w:pPr>
          </w:p>
          <w:p w:rsidR="0009532A" w:rsidRPr="00915CB1" w:rsidRDefault="0009532A" w:rsidP="00733C6A">
            <w:pPr>
              <w:suppressAutoHyphens/>
              <w:jc w:val="both"/>
              <w:rPr>
                <w:kern w:val="22"/>
                <w:sz w:val="24"/>
                <w:szCs w:val="24"/>
              </w:rPr>
            </w:pPr>
          </w:p>
        </w:tc>
      </w:tr>
    </w:tbl>
    <w:p w:rsidR="0009532A" w:rsidRPr="00181897" w:rsidRDefault="0009532A" w:rsidP="00733C6A">
      <w:pPr>
        <w:suppressAutoHyphens/>
        <w:spacing w:before="120" w:after="120" w:line="240" w:lineRule="auto"/>
        <w:ind w:left="432" w:hanging="432"/>
        <w:jc w:val="both"/>
        <w:rPr>
          <w:rFonts w:ascii="Times New Roman" w:eastAsia="Times New Roman" w:hAnsi="Times New Roman" w:cs="Times New Roman"/>
          <w:kern w:val="22"/>
        </w:rPr>
      </w:pPr>
      <w:r w:rsidRPr="00181897">
        <w:rPr>
          <w:rFonts w:ascii="Times New Roman" w:eastAsia="Times New Roman" w:hAnsi="Times New Roman" w:cs="Times New Roman"/>
          <w:b/>
          <w:kern w:val="22"/>
        </w:rPr>
        <w:lastRenderedPageBreak/>
        <w:t>b.</w:t>
      </w:r>
      <w:r w:rsidRPr="00181897">
        <w:rPr>
          <w:rFonts w:ascii="Times New Roman" w:eastAsia="Times New Roman" w:hAnsi="Times New Roman" w:cs="Times New Roman"/>
          <w:b/>
          <w:kern w:val="22"/>
        </w:rPr>
        <w:tab/>
        <w:t>Flow of Billings.</w:t>
      </w:r>
      <w:r w:rsidRPr="00181897">
        <w:rPr>
          <w:rFonts w:ascii="Times New Roman" w:eastAsia="Times New Roman" w:hAnsi="Times New Roman" w:cs="Times New Roman"/>
          <w:kern w:val="22"/>
        </w:rPr>
        <w:t xml:space="preserve">  Describe the flow of billings for waiver services, specifying whether provider billings flow directly from providers to the State’s claims payment system or whether billings are routed through other intermediary entities.  If billings flow through other intermediary entities, specify the entities:</w:t>
      </w:r>
    </w:p>
    <w:tbl>
      <w:tblPr>
        <w:tblStyle w:val="TableGrid"/>
        <w:tblW w:w="0" w:type="auto"/>
        <w:tblInd w:w="576" w:type="dxa"/>
        <w:tblLook w:val="01E0" w:firstRow="1" w:lastRow="1" w:firstColumn="1" w:lastColumn="1" w:noHBand="0" w:noVBand="0"/>
      </w:tblPr>
      <w:tblGrid>
        <w:gridCol w:w="9000"/>
      </w:tblGrid>
      <w:tr w:rsidR="0009532A" w:rsidRPr="00181897">
        <w:tc>
          <w:tcPr>
            <w:tcW w:w="9576" w:type="dxa"/>
            <w:tcBorders>
              <w:top w:val="single" w:sz="12" w:space="0" w:color="auto"/>
              <w:left w:val="single" w:sz="12" w:space="0" w:color="auto"/>
              <w:bottom w:val="single" w:sz="12" w:space="0" w:color="auto"/>
              <w:right w:val="single" w:sz="12" w:space="0" w:color="auto"/>
            </w:tcBorders>
            <w:shd w:val="pct10"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4"/>
                <w:szCs w:val="24"/>
              </w:rPr>
            </w:pPr>
            <w:r w:rsidRPr="0009532A">
              <w:rPr>
                <w:kern w:val="22"/>
                <w:sz w:val="24"/>
                <w:szCs w:val="24"/>
              </w:rPr>
              <w:t>The flow of billing for waiver services delivered to participants who are not enrolled in a SCO is through an intermediary, the Aging Services Access Point (ASAP). The ASAP receives waiver billing from the provider and compares billing with the participant’s person-centered comprehensive service plan, approved service contract rate, and units utilizing the participant database, Senior Information Management System (SIMS).  The ASAP submits claims to the state’s MMIS via SIMS. On a routine/monthly basis, the claim data is electronically submitted to MMIS for claim editing and processing. Providers may bill the state directly.</w:t>
            </w:r>
          </w:p>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4"/>
                <w:szCs w:val="24"/>
              </w:rPr>
            </w:pPr>
          </w:p>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4"/>
                <w:szCs w:val="24"/>
              </w:rPr>
            </w:pPr>
            <w:r w:rsidRPr="0009532A">
              <w:rPr>
                <w:kern w:val="22"/>
                <w:sz w:val="24"/>
                <w:szCs w:val="24"/>
              </w:rPr>
              <w:t xml:space="preserve">SCOs may contract either with ASAPs or with individual community service providers for </w:t>
            </w:r>
            <w:r w:rsidRPr="0009532A">
              <w:rPr>
                <w:kern w:val="22"/>
                <w:sz w:val="24"/>
                <w:szCs w:val="24"/>
              </w:rPr>
              <w:lastRenderedPageBreak/>
              <w:t>HCBS (waiver) services.  In either case, the SCO primary care team must coordinate and authorize all medical and waiver services for each SCO enrollee.</w:t>
            </w:r>
          </w:p>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4"/>
                <w:szCs w:val="24"/>
              </w:rPr>
            </w:pPr>
          </w:p>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4"/>
                <w:szCs w:val="24"/>
              </w:rPr>
            </w:pPr>
            <w:r w:rsidRPr="0009532A">
              <w:rPr>
                <w:kern w:val="22"/>
                <w:sz w:val="24"/>
                <w:szCs w:val="24"/>
              </w:rPr>
              <w:t xml:space="preserve">If the SCO has a contract with an ASAP that includes the arrangement of services, the ASAP uses its existing community service network to provide the services to SCO members in accordance with each member's plan of care, and bills the SCO according to the terms of its contract. The ASAP receives payment from the SCO and pays its network providers according to its subcontracts. When the SCO has an arrangement with individual service providers, those providers bill the SCO directly for the services under the terms of their contracts.  </w:t>
            </w:r>
          </w:p>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4"/>
                <w:szCs w:val="24"/>
              </w:rPr>
            </w:pPr>
          </w:p>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4"/>
                <w:szCs w:val="24"/>
              </w:rPr>
            </w:pPr>
            <w:r w:rsidRPr="0009532A">
              <w:rPr>
                <w:kern w:val="22"/>
                <w:sz w:val="24"/>
                <w:szCs w:val="24"/>
              </w:rPr>
              <w:t xml:space="preserve">The SCO receives an all-inclusive Medicaid capitation payment from the state, </w:t>
            </w:r>
            <w:r w:rsidR="00166C9D" w:rsidRPr="00166C9D">
              <w:rPr>
                <w:kern w:val="22"/>
                <w:sz w:val="24"/>
                <w:szCs w:val="24"/>
              </w:rPr>
              <w:t>and is responsible for payment and delivery of all waiver services</w:t>
            </w:r>
            <w:r w:rsidRPr="0009532A">
              <w:rPr>
                <w:kern w:val="22"/>
                <w:sz w:val="24"/>
                <w:szCs w:val="24"/>
              </w:rPr>
              <w:t>.</w:t>
            </w:r>
          </w:p>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4"/>
                <w:szCs w:val="24"/>
              </w:rPr>
            </w:pPr>
          </w:p>
          <w:p w:rsidR="0009532A" w:rsidRPr="00181897"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rPr>
            </w:pPr>
          </w:p>
        </w:tc>
      </w:tr>
    </w:tbl>
    <w:p w:rsidR="007247DF" w:rsidRDefault="007247DF" w:rsidP="00733C6A">
      <w:pPr>
        <w:suppressAutoHyphens/>
        <w:spacing w:before="60" w:after="60" w:line="240" w:lineRule="auto"/>
        <w:ind w:left="360" w:hanging="360"/>
        <w:jc w:val="both"/>
        <w:rPr>
          <w:rFonts w:ascii="Times New Roman" w:eastAsia="Times New Roman" w:hAnsi="Times New Roman" w:cs="Times New Roman"/>
          <w:b/>
          <w:kern w:val="22"/>
        </w:rPr>
      </w:pPr>
    </w:p>
    <w:p w:rsidR="0009532A" w:rsidRPr="00181897" w:rsidRDefault="0009532A" w:rsidP="00733C6A">
      <w:pPr>
        <w:suppressAutoHyphens/>
        <w:spacing w:before="60" w:after="60" w:line="240" w:lineRule="auto"/>
        <w:ind w:left="360" w:hanging="360"/>
        <w:jc w:val="both"/>
        <w:rPr>
          <w:rFonts w:ascii="Times New Roman" w:eastAsia="Times New Roman" w:hAnsi="Times New Roman" w:cs="Times New Roman"/>
        </w:rPr>
      </w:pPr>
      <w:r w:rsidRPr="00181897">
        <w:rPr>
          <w:rFonts w:ascii="Times New Roman" w:eastAsia="Times New Roman" w:hAnsi="Times New Roman" w:cs="Times New Roman"/>
          <w:b/>
          <w:kern w:val="22"/>
        </w:rPr>
        <w:t>c.</w:t>
      </w:r>
      <w:r w:rsidRPr="00181897">
        <w:rPr>
          <w:rFonts w:ascii="Times New Roman" w:eastAsia="Times New Roman" w:hAnsi="Times New Roman" w:cs="Times New Roman"/>
          <w:b/>
          <w:kern w:val="22"/>
        </w:rPr>
        <w:tab/>
        <w:t>Certifying Public Expenditures</w:t>
      </w:r>
      <w:r w:rsidRPr="00181897">
        <w:rPr>
          <w:rFonts w:ascii="Times New Roman" w:eastAsia="Times New Roman" w:hAnsi="Times New Roman" w:cs="Times New Roman"/>
          <w:kern w:val="22"/>
        </w:rPr>
        <w:t xml:space="preserve"> </w:t>
      </w:r>
      <w:r w:rsidRPr="00181897">
        <w:rPr>
          <w:rFonts w:ascii="Times New Roman" w:eastAsia="Times New Roman" w:hAnsi="Times New Roman" w:cs="Times New Roman"/>
          <w:i/>
        </w:rPr>
        <w:t>(select one)</w:t>
      </w:r>
      <w:r w:rsidRPr="00181897">
        <w:rPr>
          <w:rFonts w:ascii="Times New Roman" w:eastAsia="Times New Roman" w:hAnsi="Times New Roman" w:cs="Times New Roman"/>
        </w:rPr>
        <w:t xml:space="preserve">:  </w:t>
      </w:r>
    </w:p>
    <w:tbl>
      <w:tblPr>
        <w:tblStyle w:val="TableGrid"/>
        <w:tblW w:w="9036"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13"/>
        <w:gridCol w:w="523"/>
        <w:gridCol w:w="8100"/>
      </w:tblGrid>
      <w:tr w:rsidR="0009532A" w:rsidRPr="00181897">
        <w:tc>
          <w:tcPr>
            <w:tcW w:w="413" w:type="dxa"/>
            <w:shd w:val="pct10" w:color="auto" w:fill="auto"/>
          </w:tcPr>
          <w:p w:rsidR="0009532A" w:rsidRPr="00181897"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r>
              <w:sym w:font="Wingdings" w:char="F06C"/>
            </w:r>
          </w:p>
        </w:tc>
        <w:tc>
          <w:tcPr>
            <w:tcW w:w="8623" w:type="dxa"/>
            <w:gridSpan w:val="2"/>
          </w:tcPr>
          <w:p w:rsidR="0009532A" w:rsidRPr="00181897"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rPr>
            </w:pPr>
            <w:r w:rsidRPr="00181897">
              <w:rPr>
                <w:b/>
                <w:kern w:val="22"/>
              </w:rPr>
              <w:t>No</w:t>
            </w:r>
            <w:r w:rsidRPr="00181897">
              <w:rPr>
                <w:kern w:val="22"/>
              </w:rPr>
              <w:t xml:space="preserve">.  </w:t>
            </w:r>
            <w:r w:rsidRPr="00181897">
              <w:rPr>
                <w:b/>
                <w:kern w:val="22"/>
              </w:rPr>
              <w:t>State or local government agencies do not certify expenditures for waiver services.</w:t>
            </w:r>
          </w:p>
        </w:tc>
      </w:tr>
      <w:tr w:rsidR="0009532A" w:rsidRPr="00181897">
        <w:tc>
          <w:tcPr>
            <w:tcW w:w="413" w:type="dxa"/>
            <w:shd w:val="pct10" w:color="auto" w:fill="auto"/>
          </w:tcPr>
          <w:p w:rsidR="0009532A" w:rsidRPr="00181897"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r w:rsidRPr="00181897">
              <w:sym w:font="Wingdings" w:char="F0A1"/>
            </w:r>
          </w:p>
        </w:tc>
        <w:tc>
          <w:tcPr>
            <w:tcW w:w="8623" w:type="dxa"/>
            <w:gridSpan w:val="2"/>
          </w:tcPr>
          <w:p w:rsidR="0009532A" w:rsidRPr="00181897" w:rsidRDefault="0009532A" w:rsidP="003B662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rPr>
            </w:pPr>
            <w:r w:rsidRPr="00181897">
              <w:rPr>
                <w:b/>
                <w:kern w:val="22"/>
              </w:rPr>
              <w:t>Yes</w:t>
            </w:r>
            <w:r w:rsidRPr="00181897">
              <w:rPr>
                <w:kern w:val="22"/>
              </w:rPr>
              <w:t xml:space="preserve">. </w:t>
            </w:r>
            <w:r w:rsidRPr="00181897">
              <w:rPr>
                <w:b/>
                <w:kern w:val="22"/>
              </w:rPr>
              <w:t>State or local government agencies directly expend funds for part or all of the cost of waiver services and certify their State government expenditures (CPE) in lieu of billing that amount to Medicaid.</w:t>
            </w:r>
            <w:r w:rsidRPr="00181897">
              <w:rPr>
                <w:kern w:val="22"/>
              </w:rPr>
              <w:t xml:space="preserve"> </w:t>
            </w:r>
            <w:r w:rsidRPr="00181897">
              <w:rPr>
                <w:i/>
              </w:rPr>
              <w:t>Select at least one:</w:t>
            </w:r>
            <w:r w:rsidRPr="00181897">
              <w:t xml:space="preserve">   </w:t>
            </w:r>
          </w:p>
        </w:tc>
      </w:tr>
      <w:tr w:rsidR="0009532A" w:rsidRPr="00181897">
        <w:trPr>
          <w:trHeight w:val="786"/>
        </w:trPr>
        <w:tc>
          <w:tcPr>
            <w:tcW w:w="413" w:type="dxa"/>
            <w:vMerge w:val="restart"/>
            <w:shd w:val="solid" w:color="auto" w:fill="auto"/>
          </w:tcPr>
          <w:p w:rsidR="0009532A" w:rsidRPr="00181897"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p>
        </w:tc>
        <w:tc>
          <w:tcPr>
            <w:tcW w:w="523" w:type="dxa"/>
            <w:vMerge w:val="restart"/>
            <w:shd w:val="pct10" w:color="auto" w:fill="auto"/>
          </w:tcPr>
          <w:p w:rsidR="0009532A" w:rsidRPr="00181897"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rPr>
            </w:pPr>
            <w:r w:rsidRPr="00181897">
              <w:sym w:font="Wingdings" w:char="F0A8"/>
            </w:r>
          </w:p>
        </w:tc>
        <w:tc>
          <w:tcPr>
            <w:tcW w:w="8100" w:type="dxa"/>
            <w:tcBorders>
              <w:bottom w:val="single" w:sz="12" w:space="0" w:color="auto"/>
            </w:tcBorders>
          </w:tcPr>
          <w:p w:rsidR="0009532A" w:rsidRPr="00181897"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rPr>
            </w:pPr>
            <w:r w:rsidRPr="00181897">
              <w:rPr>
                <w:b/>
                <w:kern w:val="22"/>
              </w:rPr>
              <w:t>Certified Public Expenditures (CPE) of State Public Agencies</w:t>
            </w:r>
            <w:r w:rsidRPr="00181897">
              <w:rPr>
                <w:kern w:val="22"/>
              </w:rPr>
              <w:t xml:space="preserve">. </w:t>
            </w:r>
          </w:p>
          <w:p w:rsidR="0009532A" w:rsidRPr="00181897"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rPr>
            </w:pPr>
            <w:r w:rsidRPr="00181897">
              <w:rPr>
                <w:kern w:val="22"/>
              </w:rPr>
              <w:t>Specify: (a) the State  government agency or agencies that certify public expenditures for waiver services; (b) how it is assured that the CPE is based on the total computable costs for waiver services; and, (c) how the State verifies that the certified public expenditures are eligible for Federal financial participation in accordance with 42 CFR §433.51(b). (</w:t>
            </w:r>
            <w:r w:rsidRPr="00181897">
              <w:rPr>
                <w:i/>
              </w:rPr>
              <w:t>Indicate source of revenue for CPEs in Item I-4-a.</w:t>
            </w:r>
            <w:r w:rsidRPr="00181897">
              <w:rPr>
                <w:kern w:val="22"/>
              </w:rPr>
              <w:t>)</w:t>
            </w:r>
          </w:p>
        </w:tc>
      </w:tr>
      <w:tr w:rsidR="0009532A" w:rsidRPr="00181897" w:rsidTr="003B6627">
        <w:trPr>
          <w:trHeight w:val="267"/>
        </w:trPr>
        <w:tc>
          <w:tcPr>
            <w:tcW w:w="413" w:type="dxa"/>
            <w:vMerge/>
            <w:shd w:val="solid" w:color="auto" w:fill="auto"/>
          </w:tcPr>
          <w:p w:rsidR="0009532A" w:rsidRPr="00181897"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p>
        </w:tc>
        <w:tc>
          <w:tcPr>
            <w:tcW w:w="523" w:type="dxa"/>
            <w:vMerge/>
            <w:shd w:val="pct10" w:color="auto" w:fill="auto"/>
          </w:tcPr>
          <w:p w:rsidR="0009532A" w:rsidRPr="00181897"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pPr>
          </w:p>
        </w:tc>
        <w:tc>
          <w:tcPr>
            <w:tcW w:w="8100" w:type="dxa"/>
            <w:shd w:val="pct10" w:color="auto" w:fill="auto"/>
          </w:tcPr>
          <w:p w:rsidR="0009532A" w:rsidRPr="00181897"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rPr>
            </w:pPr>
          </w:p>
        </w:tc>
      </w:tr>
      <w:tr w:rsidR="0009532A" w:rsidRPr="00181897">
        <w:trPr>
          <w:trHeight w:val="786"/>
        </w:trPr>
        <w:tc>
          <w:tcPr>
            <w:tcW w:w="413" w:type="dxa"/>
            <w:vMerge/>
            <w:shd w:val="solid" w:color="auto" w:fill="auto"/>
          </w:tcPr>
          <w:p w:rsidR="0009532A" w:rsidRPr="00181897"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p>
        </w:tc>
        <w:tc>
          <w:tcPr>
            <w:tcW w:w="523" w:type="dxa"/>
            <w:vMerge w:val="restart"/>
            <w:shd w:val="pct10" w:color="auto" w:fill="auto"/>
          </w:tcPr>
          <w:p w:rsidR="0009532A" w:rsidRPr="00181897" w:rsidRDefault="0009532A" w:rsidP="00733C6A">
            <w:pPr>
              <w:tabs>
                <w:tab w:val="left" w:pos="-1872"/>
                <w:tab w:val="left" w:pos="-1152"/>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ind w:right="-486"/>
            </w:pPr>
            <w:r w:rsidRPr="00181897">
              <w:sym w:font="Wingdings" w:char="F0A8"/>
            </w:r>
          </w:p>
        </w:tc>
        <w:tc>
          <w:tcPr>
            <w:tcW w:w="8100" w:type="dxa"/>
            <w:tcBorders>
              <w:bottom w:val="single" w:sz="12" w:space="0" w:color="auto"/>
            </w:tcBorders>
          </w:tcPr>
          <w:p w:rsidR="0009532A" w:rsidRPr="00181897"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rPr>
            </w:pPr>
            <w:r w:rsidRPr="00181897">
              <w:rPr>
                <w:b/>
                <w:kern w:val="22"/>
              </w:rPr>
              <w:t>Certified Public Expenditures (CPE) of Local Government Agencies</w:t>
            </w:r>
            <w:r w:rsidRPr="00181897">
              <w:rPr>
                <w:kern w:val="22"/>
              </w:rPr>
              <w:t xml:space="preserve">. </w:t>
            </w:r>
          </w:p>
          <w:p w:rsidR="0009532A" w:rsidRPr="00181897"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rPr>
            </w:pPr>
            <w:r w:rsidRPr="00181897">
              <w:rPr>
                <w:kern w:val="22"/>
              </w:rPr>
              <w:t>Specify: (a) the local government agencies that incur certified public expenditures for waiver services; (b) how it is assured that the CPE is based on total computable costs for waiver services; and, (c) how the State verifies that the certified public expenditures are eligible for Federal financial participation in accordance with 42 CFR §433.51(b).  (</w:t>
            </w:r>
            <w:r w:rsidRPr="00181897">
              <w:rPr>
                <w:i/>
              </w:rPr>
              <w:t>Indicate source of revenue for CPEs in Item I-4-b.</w:t>
            </w:r>
            <w:r w:rsidRPr="00181897">
              <w:rPr>
                <w:kern w:val="22"/>
              </w:rPr>
              <w:t>)</w:t>
            </w:r>
          </w:p>
        </w:tc>
      </w:tr>
      <w:tr w:rsidR="0009532A" w:rsidRPr="00181897" w:rsidTr="003B6627">
        <w:trPr>
          <w:trHeight w:val="213"/>
        </w:trPr>
        <w:tc>
          <w:tcPr>
            <w:tcW w:w="413" w:type="dxa"/>
            <w:vMerge/>
            <w:tcBorders>
              <w:bottom w:val="single" w:sz="12" w:space="0" w:color="auto"/>
            </w:tcBorders>
            <w:shd w:val="solid" w:color="auto" w:fill="auto"/>
          </w:tcPr>
          <w:p w:rsidR="0009532A" w:rsidRPr="00181897"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p>
        </w:tc>
        <w:tc>
          <w:tcPr>
            <w:tcW w:w="523" w:type="dxa"/>
            <w:vMerge/>
            <w:shd w:val="pct10" w:color="auto" w:fill="auto"/>
          </w:tcPr>
          <w:p w:rsidR="0009532A" w:rsidRPr="00181897" w:rsidRDefault="0009532A" w:rsidP="00733C6A">
            <w:pPr>
              <w:tabs>
                <w:tab w:val="left" w:pos="-1872"/>
                <w:tab w:val="left" w:pos="-1152"/>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ind w:right="-486"/>
            </w:pPr>
          </w:p>
        </w:tc>
        <w:tc>
          <w:tcPr>
            <w:tcW w:w="8100" w:type="dxa"/>
            <w:shd w:val="pct10" w:color="auto" w:fill="auto"/>
          </w:tcPr>
          <w:p w:rsidR="0009532A" w:rsidRPr="00181897"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rPr>
            </w:pPr>
          </w:p>
        </w:tc>
      </w:tr>
      <w:tr w:rsidR="0009532A" w:rsidRPr="00181897">
        <w:tc>
          <w:tcPr>
            <w:tcW w:w="413" w:type="dxa"/>
            <w:shd w:val="pct10" w:color="auto" w:fill="auto"/>
          </w:tcPr>
          <w:p w:rsidR="0009532A" w:rsidRPr="00181897"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p>
        </w:tc>
        <w:tc>
          <w:tcPr>
            <w:tcW w:w="8623" w:type="dxa"/>
            <w:gridSpan w:val="2"/>
          </w:tcPr>
          <w:p w:rsidR="0009532A" w:rsidRPr="00181897"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rPr>
            </w:pPr>
          </w:p>
        </w:tc>
      </w:tr>
    </w:tbl>
    <w:p w:rsidR="0009532A" w:rsidRPr="00181897" w:rsidRDefault="0009532A" w:rsidP="00733C6A">
      <w:pPr>
        <w:suppressAutoHyphens/>
        <w:spacing w:before="120" w:after="120" w:line="240" w:lineRule="auto"/>
        <w:jc w:val="both"/>
        <w:rPr>
          <w:rFonts w:ascii="Times New Roman" w:eastAsia="Times New Roman" w:hAnsi="Times New Roman" w:cs="Times New Roman"/>
          <w:kern w:val="22"/>
        </w:rPr>
      </w:pPr>
      <w:r w:rsidRPr="00181897">
        <w:rPr>
          <w:rFonts w:ascii="Times New Roman" w:eastAsia="Times New Roman" w:hAnsi="Times New Roman" w:cs="Times New Roman"/>
          <w:b/>
          <w:kern w:val="22"/>
        </w:rPr>
        <w:t>d.</w:t>
      </w:r>
      <w:r w:rsidRPr="00181897">
        <w:rPr>
          <w:rFonts w:ascii="Times New Roman" w:eastAsia="Times New Roman" w:hAnsi="Times New Roman" w:cs="Times New Roman"/>
          <w:b/>
          <w:kern w:val="22"/>
        </w:rPr>
        <w:tab/>
        <w:t>Billing Validation Process</w:t>
      </w:r>
      <w:r w:rsidRPr="00181897">
        <w:rPr>
          <w:rFonts w:ascii="Times New Roman" w:eastAsia="Times New Roman" w:hAnsi="Times New Roman" w:cs="Times New Roman"/>
          <w:kern w:val="22"/>
        </w:rPr>
        <w:t>.  Describe the process for validating provider billings to produce the claim for federal financial participation, including the mechanism(s) to assure that all claims for payment are made only: (a) when the individual was eligible for Medicaid waiver payment on the date of service; (b) when the service was included in the participant’s approved service plan; and, (c) the services were provided:</w:t>
      </w:r>
    </w:p>
    <w:tbl>
      <w:tblPr>
        <w:tblStyle w:val="TableGrid"/>
        <w:tblW w:w="0" w:type="auto"/>
        <w:tblInd w:w="576" w:type="dxa"/>
        <w:tblLook w:val="01E0" w:firstRow="1" w:lastRow="1" w:firstColumn="1" w:lastColumn="1" w:noHBand="0" w:noVBand="0"/>
      </w:tblPr>
      <w:tblGrid>
        <w:gridCol w:w="9000"/>
      </w:tblGrid>
      <w:tr w:rsidR="0009532A" w:rsidRPr="00181897">
        <w:tc>
          <w:tcPr>
            <w:tcW w:w="9576" w:type="dxa"/>
            <w:tcBorders>
              <w:top w:val="single" w:sz="12" w:space="0" w:color="auto"/>
              <w:left w:val="single" w:sz="12" w:space="0" w:color="auto"/>
              <w:bottom w:val="single" w:sz="12" w:space="0" w:color="auto"/>
              <w:right w:val="single" w:sz="12" w:space="0" w:color="auto"/>
            </w:tcBorders>
            <w:shd w:val="pct10"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4"/>
                <w:szCs w:val="24"/>
              </w:rPr>
            </w:pPr>
            <w:r w:rsidRPr="0009532A">
              <w:rPr>
                <w:kern w:val="22"/>
                <w:sz w:val="24"/>
                <w:szCs w:val="24"/>
              </w:rPr>
              <w:t xml:space="preserve">The ASAPs verify and confirm MassHealth eligibility routinely; at a minimum, monthly. The Medicaid Management Information System (MMIS) maintains date specific eligibility on Medicaid waiver participants. Only service claims for clients whose MassHealth waiver eligibility is verified are submitted for payment processing.  MMIS also maintains </w:t>
            </w:r>
            <w:r w:rsidRPr="0009532A">
              <w:rPr>
                <w:kern w:val="22"/>
                <w:sz w:val="24"/>
                <w:szCs w:val="24"/>
              </w:rPr>
              <w:lastRenderedPageBreak/>
              <w:t xml:space="preserve">eligibility data to ensure that a client is enrolled in a Medicaid waiver program prior to payment of claims. The Senior Information Management System (SIMS) verifies all provider invoices prior to payment to ensure that services delivered are in the approved Comprehensive Service Plan and do not exceed the authorized amount of service and contractual service rate.  </w:t>
            </w:r>
          </w:p>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4"/>
                <w:szCs w:val="24"/>
              </w:rPr>
            </w:pPr>
            <w:r w:rsidRPr="0009532A">
              <w:rPr>
                <w:kern w:val="22"/>
                <w:sz w:val="24"/>
                <w:szCs w:val="24"/>
              </w:rPr>
              <w:t xml:space="preserve">For Waiver Services Delivered to Participants Enrolled in SCO: </w:t>
            </w:r>
          </w:p>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4"/>
                <w:szCs w:val="24"/>
              </w:rPr>
            </w:pPr>
            <w:r w:rsidRPr="0009532A">
              <w:rPr>
                <w:kern w:val="22"/>
                <w:sz w:val="24"/>
                <w:szCs w:val="24"/>
              </w:rPr>
              <w:t xml:space="preserve">The SCO plans receive daily eligibility and enrollment files which enable the SCO plans to validate waiver eligibility. Additionally, all SCO plans have appropriate systems in place to ensure waiver claims are authorized and approved prior to payment.  The SCOs verify that all waiver services delivered are in the approved Comprehensive Service Plan and do not exceed the authorized amount. </w:t>
            </w:r>
          </w:p>
          <w:p w:rsidR="0009532A" w:rsidRPr="00181897"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rPr>
            </w:pPr>
          </w:p>
        </w:tc>
      </w:tr>
    </w:tbl>
    <w:p w:rsidR="003B6627" w:rsidRDefault="0009532A" w:rsidP="00733C6A">
      <w:pPr>
        <w:suppressAutoHyphens/>
        <w:spacing w:before="120" w:after="0" w:line="240" w:lineRule="auto"/>
        <w:ind w:left="360" w:hanging="360"/>
        <w:jc w:val="both"/>
        <w:rPr>
          <w:rFonts w:ascii="Times New Roman" w:eastAsia="Times New Roman" w:hAnsi="Times New Roman" w:cs="Times New Roman"/>
          <w:kern w:val="22"/>
        </w:rPr>
      </w:pPr>
      <w:r w:rsidRPr="00181897">
        <w:rPr>
          <w:rFonts w:ascii="Times New Roman" w:eastAsia="Times New Roman" w:hAnsi="Times New Roman" w:cs="Times New Roman"/>
          <w:b/>
          <w:kern w:val="22"/>
        </w:rPr>
        <w:lastRenderedPageBreak/>
        <w:t>e.</w:t>
      </w:r>
      <w:r w:rsidRPr="00181897">
        <w:rPr>
          <w:rFonts w:ascii="Times New Roman" w:eastAsia="Times New Roman" w:hAnsi="Times New Roman" w:cs="Times New Roman"/>
          <w:b/>
          <w:kern w:val="22"/>
        </w:rPr>
        <w:tab/>
        <w:t>Billing and Claims Record Maintenance Requirement.</w:t>
      </w:r>
      <w:r w:rsidRPr="00181897">
        <w:rPr>
          <w:rFonts w:ascii="Times New Roman" w:eastAsia="Times New Roman" w:hAnsi="Times New Roman" w:cs="Times New Roman"/>
          <w:kern w:val="22"/>
        </w:rPr>
        <w:t xml:space="preserve">  Records documenting the audit trail of adjudicated claims (including supporting documentation) are maintained by the Medicaid agency, the operating agency (if applicable), and providers of waiver services for a minimum period of 3 years as required in </w:t>
      </w:r>
      <w:r w:rsidRPr="00181897">
        <w:rPr>
          <w:rFonts w:ascii="Times New Roman" w:eastAsia="Times New Roman" w:hAnsi="Times New Roman" w:cs="Times New Roman"/>
        </w:rPr>
        <w:t>45 CFR § 92.42</w:t>
      </w:r>
      <w:r w:rsidRPr="00181897">
        <w:rPr>
          <w:rFonts w:ascii="Times New Roman" w:eastAsia="Times New Roman" w:hAnsi="Times New Roman" w:cs="Times New Roman"/>
          <w:kern w:val="22"/>
        </w:rPr>
        <w:t>.</w:t>
      </w:r>
    </w:p>
    <w:p w:rsidR="003B6627" w:rsidRDefault="003B6627">
      <w:pPr>
        <w:rPr>
          <w:rFonts w:ascii="Times New Roman" w:eastAsia="Times New Roman" w:hAnsi="Times New Roman" w:cs="Times New Roman"/>
          <w:kern w:val="22"/>
        </w:rPr>
      </w:pPr>
      <w:r>
        <w:rPr>
          <w:rFonts w:ascii="Times New Roman" w:eastAsia="Times New Roman" w:hAnsi="Times New Roman" w:cs="Times New Roman"/>
          <w:kern w:val="22"/>
        </w:rPr>
        <w:br w:type="page"/>
      </w:r>
    </w:p>
    <w:p w:rsidR="0008080D" w:rsidRDefault="0008080D">
      <w:pPr>
        <w:rPr>
          <w:rFonts w:ascii="Times New Roman" w:eastAsia="Times New Roman" w:hAnsi="Times New Roman" w:cs="Times New Roman"/>
          <w:kern w:val="22"/>
        </w:rPr>
      </w:pPr>
    </w:p>
    <w:p w:rsidR="0009532A" w:rsidRPr="00181897" w:rsidRDefault="0009532A" w:rsidP="00733C6A">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jc w:val="center"/>
        <w:rPr>
          <w:rFonts w:ascii="Arial Narrow" w:eastAsia="Times New Roman" w:hAnsi="Arial Narrow" w:cs="Times New Roman"/>
          <w:color w:val="FFFFFF"/>
          <w:sz w:val="32"/>
          <w:szCs w:val="32"/>
        </w:rPr>
      </w:pPr>
      <w:r w:rsidRPr="00181897">
        <w:rPr>
          <w:rFonts w:ascii="Arial Narrow" w:eastAsia="Times New Roman" w:hAnsi="Arial Narrow" w:cs="Times New Roman"/>
          <w:b/>
          <w:color w:val="FFFFFF"/>
          <w:sz w:val="32"/>
          <w:szCs w:val="32"/>
        </w:rPr>
        <w:t xml:space="preserve">APPENDIX I-3: Payment </w:t>
      </w:r>
    </w:p>
    <w:p w:rsidR="0009532A" w:rsidRPr="0009532A" w:rsidRDefault="0009532A" w:rsidP="00733C6A">
      <w:pPr>
        <w:suppressAutoHyphens/>
        <w:spacing w:before="60" w:after="120" w:line="240" w:lineRule="auto"/>
        <w:ind w:left="432" w:hanging="432"/>
        <w:rPr>
          <w:rFonts w:ascii="Times New Roman" w:eastAsia="Times New Roman" w:hAnsi="Times New Roman" w:cs="Times New Roman"/>
        </w:rPr>
      </w:pPr>
      <w:r w:rsidRPr="0009532A">
        <w:rPr>
          <w:rFonts w:ascii="Times New Roman" w:eastAsia="Times New Roman" w:hAnsi="Times New Roman" w:cs="Times New Roman"/>
          <w:b/>
        </w:rPr>
        <w:t>a.</w:t>
      </w:r>
      <w:r w:rsidRPr="0009532A">
        <w:rPr>
          <w:rFonts w:ascii="Times New Roman" w:eastAsia="Times New Roman" w:hAnsi="Times New Roman" w:cs="Times New Roman"/>
        </w:rPr>
        <w:tab/>
      </w:r>
      <w:r w:rsidRPr="0009532A">
        <w:rPr>
          <w:rFonts w:ascii="Times New Roman" w:eastAsia="Times New Roman" w:hAnsi="Times New Roman" w:cs="Times New Roman"/>
          <w:b/>
        </w:rPr>
        <w:t>Method of payments — MMIS</w:t>
      </w:r>
      <w:r w:rsidRPr="0009532A">
        <w:rPr>
          <w:rFonts w:ascii="Times New Roman" w:eastAsia="Times New Roman" w:hAnsi="Times New Roman" w:cs="Times New Roman"/>
        </w:rPr>
        <w:t xml:space="preserve"> </w:t>
      </w:r>
      <w:r w:rsidRPr="0009532A">
        <w:rPr>
          <w:rFonts w:ascii="Times New Roman" w:eastAsia="Times New Roman" w:hAnsi="Times New Roman" w:cs="Times New Roman"/>
          <w:i/>
        </w:rPr>
        <w:t>(select one)</w:t>
      </w:r>
      <w:r w:rsidRPr="0009532A">
        <w:rPr>
          <w:rFonts w:ascii="Times New Roman" w:eastAsia="Times New Roman" w:hAnsi="Times New Roman" w:cs="Times New Roman"/>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541"/>
      </w:tblGrid>
      <w:tr w:rsidR="0009532A" w:rsidRPr="0009532A">
        <w:tc>
          <w:tcPr>
            <w:tcW w:w="459" w:type="dxa"/>
            <w:shd w:val="pct10"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9532A">
              <w:rPr>
                <w:sz w:val="22"/>
                <w:szCs w:val="22"/>
              </w:rPr>
              <w:sym w:font="Wingdings" w:char="F06C"/>
            </w:r>
          </w:p>
        </w:tc>
        <w:tc>
          <w:tcPr>
            <w:tcW w:w="8541" w:type="dxa"/>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09532A">
              <w:rPr>
                <w:b/>
                <w:kern w:val="22"/>
                <w:sz w:val="22"/>
                <w:szCs w:val="22"/>
              </w:rPr>
              <w:t>Payments for all waiver services are made through an approved Medicaid Management Information System (MMIS).</w:t>
            </w:r>
          </w:p>
        </w:tc>
      </w:tr>
      <w:tr w:rsidR="0009532A" w:rsidRPr="0009532A">
        <w:trPr>
          <w:trHeight w:val="534"/>
        </w:trPr>
        <w:tc>
          <w:tcPr>
            <w:tcW w:w="459" w:type="dxa"/>
            <w:vMerge w:val="restart"/>
            <w:shd w:val="pct10"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9532A">
              <w:rPr>
                <w:sz w:val="22"/>
                <w:szCs w:val="22"/>
              </w:rPr>
              <w:sym w:font="Wingdings" w:char="F0A1"/>
            </w:r>
          </w:p>
        </w:tc>
        <w:tc>
          <w:tcPr>
            <w:tcW w:w="8541" w:type="dxa"/>
            <w:tcBorders>
              <w:bottom w:val="single" w:sz="12" w:space="0" w:color="auto"/>
            </w:tcBorders>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09532A">
              <w:rPr>
                <w:b/>
                <w:kern w:val="22"/>
                <w:sz w:val="22"/>
                <w:szCs w:val="22"/>
              </w:rPr>
              <w:t>Payments for some, but not all, waiver services are made through an approved MMIS.</w:t>
            </w:r>
          </w:p>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09532A">
              <w:rPr>
                <w:kern w:val="22"/>
                <w:sz w:val="22"/>
                <w:szCs w:val="22"/>
              </w:rPr>
              <w:t>Specify: (a) the waiver services that are not paid through an approved MMIS; (b) the process for making such payments and the entity that processes payments; (c) how an audit trail is maintained for all state and federal funds expended outside the MMIS; and, (d) the basis for the draw of federal funds and claiming of these expenditures on the CMS-64.</w:t>
            </w:r>
          </w:p>
        </w:tc>
      </w:tr>
      <w:tr w:rsidR="0009532A" w:rsidRPr="0009532A" w:rsidTr="003B6627">
        <w:trPr>
          <w:trHeight w:val="357"/>
        </w:trPr>
        <w:tc>
          <w:tcPr>
            <w:tcW w:w="459" w:type="dxa"/>
            <w:vMerge/>
            <w:shd w:val="pct10"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1" w:type="dxa"/>
            <w:shd w:val="pct10"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r w:rsidR="0009532A" w:rsidRPr="0009532A">
        <w:trPr>
          <w:trHeight w:val="534"/>
        </w:trPr>
        <w:tc>
          <w:tcPr>
            <w:tcW w:w="459" w:type="dxa"/>
            <w:vMerge w:val="restart"/>
            <w:shd w:val="pct10"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9532A">
              <w:rPr>
                <w:sz w:val="22"/>
                <w:szCs w:val="22"/>
              </w:rPr>
              <w:sym w:font="Wingdings" w:char="F0A1"/>
            </w:r>
          </w:p>
        </w:tc>
        <w:tc>
          <w:tcPr>
            <w:tcW w:w="8541" w:type="dxa"/>
            <w:tcBorders>
              <w:bottom w:val="single" w:sz="12" w:space="0" w:color="auto"/>
            </w:tcBorders>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09532A">
              <w:rPr>
                <w:b/>
                <w:kern w:val="22"/>
                <w:sz w:val="22"/>
                <w:szCs w:val="22"/>
              </w:rPr>
              <w:t>Payments for waiver services are not made through an approved MMIS.</w:t>
            </w:r>
            <w:r w:rsidRPr="0009532A">
              <w:rPr>
                <w:kern w:val="22"/>
                <w:sz w:val="22"/>
                <w:szCs w:val="22"/>
              </w:rPr>
              <w:t xml:space="preserve">  </w:t>
            </w:r>
          </w:p>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09532A">
              <w:rPr>
                <w:kern w:val="22"/>
                <w:sz w:val="22"/>
                <w:szCs w:val="22"/>
              </w:rPr>
              <w:t>Specify: (a) the process by which payments are made and the entity that processes payments; (b) how and through which system(s) the payments are processed; (c) how an audit trail is maintained for all state and federal funds expended outside the MMIS; and, (d) the basis for the draw of federal funds and claiming of these expenditures on the CMS-64:</w:t>
            </w:r>
          </w:p>
        </w:tc>
      </w:tr>
      <w:tr w:rsidR="0009532A" w:rsidRPr="0009532A" w:rsidTr="003B6627">
        <w:trPr>
          <w:trHeight w:val="357"/>
        </w:trPr>
        <w:tc>
          <w:tcPr>
            <w:tcW w:w="459" w:type="dxa"/>
            <w:vMerge/>
            <w:shd w:val="pct10"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1" w:type="dxa"/>
            <w:shd w:val="pct10"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r w:rsidR="0009532A" w:rsidRPr="0009532A">
        <w:trPr>
          <w:trHeight w:val="534"/>
        </w:trPr>
        <w:tc>
          <w:tcPr>
            <w:tcW w:w="459" w:type="dxa"/>
            <w:vMerge w:val="restart"/>
            <w:shd w:val="pct10"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9532A">
              <w:rPr>
                <w:sz w:val="22"/>
                <w:szCs w:val="22"/>
              </w:rPr>
              <w:sym w:font="Wingdings" w:char="F0A1"/>
            </w:r>
          </w:p>
        </w:tc>
        <w:tc>
          <w:tcPr>
            <w:tcW w:w="8541" w:type="dxa"/>
            <w:shd w:val="clear"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09532A">
              <w:rPr>
                <w:b/>
                <w:kern w:val="22"/>
                <w:sz w:val="22"/>
                <w:szCs w:val="22"/>
              </w:rPr>
              <w:t>Payments for waiver services are made by a managed care entity or entities.  The managed care entity is paid a monthly capitated payment per eligible enrollee through an approved MMIS.</w:t>
            </w:r>
            <w:r w:rsidRPr="0009532A">
              <w:rPr>
                <w:kern w:val="22"/>
                <w:sz w:val="22"/>
                <w:szCs w:val="22"/>
              </w:rPr>
              <w:t xml:space="preserve">  </w:t>
            </w:r>
          </w:p>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09532A">
              <w:rPr>
                <w:kern w:val="22"/>
                <w:sz w:val="22"/>
                <w:szCs w:val="22"/>
              </w:rPr>
              <w:t>Describe how payments are made to the managed care entity or entities:</w:t>
            </w:r>
          </w:p>
        </w:tc>
      </w:tr>
      <w:tr w:rsidR="0009532A" w:rsidRPr="0009532A">
        <w:trPr>
          <w:trHeight w:val="534"/>
        </w:trPr>
        <w:tc>
          <w:tcPr>
            <w:tcW w:w="459" w:type="dxa"/>
            <w:vMerge/>
            <w:shd w:val="pct10"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highlight w:val="yellow"/>
              </w:rPr>
            </w:pPr>
          </w:p>
        </w:tc>
        <w:tc>
          <w:tcPr>
            <w:tcW w:w="8541" w:type="dxa"/>
            <w:shd w:val="pct10"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tc>
      </w:tr>
    </w:tbl>
    <w:p w:rsidR="0009532A" w:rsidRPr="0009532A" w:rsidRDefault="0009532A" w:rsidP="00733C6A">
      <w:pPr>
        <w:suppressAutoHyphens/>
        <w:spacing w:before="60" w:after="120" w:line="240" w:lineRule="auto"/>
        <w:ind w:left="432" w:hanging="432"/>
        <w:jc w:val="both"/>
        <w:rPr>
          <w:rFonts w:ascii="Times New Roman" w:eastAsia="Times New Roman" w:hAnsi="Times New Roman" w:cs="Times New Roman"/>
          <w:b/>
        </w:rPr>
      </w:pPr>
      <w:r w:rsidRPr="0009532A">
        <w:rPr>
          <w:rFonts w:ascii="Times New Roman" w:eastAsia="Times New Roman" w:hAnsi="Times New Roman" w:cs="Times New Roman"/>
          <w:b/>
        </w:rPr>
        <w:t>b.</w:t>
      </w:r>
      <w:r w:rsidRPr="0009532A">
        <w:rPr>
          <w:rFonts w:ascii="Times New Roman" w:eastAsia="Times New Roman" w:hAnsi="Times New Roman" w:cs="Times New Roman"/>
          <w:b/>
        </w:rPr>
        <w:tab/>
        <w:t>Direct</w:t>
      </w:r>
      <w:r w:rsidRPr="0009532A">
        <w:rPr>
          <w:rFonts w:ascii="Times New Roman" w:eastAsia="Times New Roman" w:hAnsi="Times New Roman" w:cs="Times New Roman"/>
          <w:b/>
          <w:kern w:val="22"/>
        </w:rPr>
        <w:t xml:space="preserve"> payment</w:t>
      </w:r>
      <w:r w:rsidRPr="0009532A">
        <w:rPr>
          <w:rFonts w:ascii="Times New Roman" w:eastAsia="Times New Roman" w:hAnsi="Times New Roman" w:cs="Times New Roman"/>
          <w:kern w:val="22"/>
        </w:rPr>
        <w:t>.  In addition to providing that the Medicaid agency makes payments directly to providers of waiver services, p</w:t>
      </w:r>
      <w:r w:rsidRPr="0009532A">
        <w:rPr>
          <w:rFonts w:ascii="Times New Roman" w:eastAsia="Times New Roman" w:hAnsi="Times New Roman" w:cs="Times New Roman"/>
        </w:rPr>
        <w:t>ayments for waiver services are made utilizing one or more of the following arrangements (</w:t>
      </w:r>
      <w:r w:rsidRPr="0009532A">
        <w:rPr>
          <w:rFonts w:ascii="Times New Roman" w:eastAsia="Times New Roman" w:hAnsi="Times New Roman" w:cs="Times New Roman"/>
          <w:i/>
        </w:rPr>
        <w:t>select at least one</w:t>
      </w:r>
      <w:r w:rsidRPr="0009532A">
        <w:rPr>
          <w:rFonts w:ascii="Times New Roman" w:eastAsia="Times New Roman" w:hAnsi="Times New Roman" w:cs="Times New Roman"/>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541"/>
      </w:tblGrid>
      <w:tr w:rsidR="0009532A" w:rsidRPr="0009532A">
        <w:tc>
          <w:tcPr>
            <w:tcW w:w="459" w:type="dxa"/>
            <w:shd w:val="pct10"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9532A">
              <w:rPr>
                <w:sz w:val="22"/>
                <w:szCs w:val="22"/>
              </w:rPr>
              <w:sym w:font="Wingdings 2" w:char="F052"/>
            </w:r>
          </w:p>
        </w:tc>
        <w:tc>
          <w:tcPr>
            <w:tcW w:w="8541" w:type="dxa"/>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09532A">
              <w:rPr>
                <w:b/>
                <w:kern w:val="22"/>
                <w:sz w:val="22"/>
                <w:szCs w:val="22"/>
              </w:rPr>
              <w:t>The Medicaid agency makes payments directly and does not use a fiscal agent (comprehensive or limited) or a managed care entity or entities.</w:t>
            </w:r>
          </w:p>
        </w:tc>
      </w:tr>
      <w:tr w:rsidR="0009532A" w:rsidRPr="0009532A">
        <w:tc>
          <w:tcPr>
            <w:tcW w:w="459" w:type="dxa"/>
            <w:shd w:val="pct10"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9532A">
              <w:rPr>
                <w:sz w:val="22"/>
                <w:szCs w:val="22"/>
              </w:rPr>
              <w:sym w:font="Wingdings" w:char="F0A8"/>
            </w:r>
          </w:p>
        </w:tc>
        <w:tc>
          <w:tcPr>
            <w:tcW w:w="8541" w:type="dxa"/>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09532A">
              <w:rPr>
                <w:b/>
                <w:kern w:val="22"/>
                <w:sz w:val="22"/>
                <w:szCs w:val="22"/>
              </w:rPr>
              <w:t>The Medicaid agency pays providers through the same fiscal agent used for the rest of the Medicaid program.</w:t>
            </w:r>
          </w:p>
        </w:tc>
      </w:tr>
      <w:tr w:rsidR="0009532A" w:rsidRPr="0009532A">
        <w:trPr>
          <w:trHeight w:val="660"/>
        </w:trPr>
        <w:tc>
          <w:tcPr>
            <w:tcW w:w="459" w:type="dxa"/>
            <w:vMerge w:val="restart"/>
            <w:shd w:val="pct10"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9532A">
              <w:rPr>
                <w:sz w:val="22"/>
                <w:szCs w:val="22"/>
              </w:rPr>
              <w:sym w:font="Wingdings 2" w:char="F052"/>
            </w:r>
          </w:p>
        </w:tc>
        <w:tc>
          <w:tcPr>
            <w:tcW w:w="8541" w:type="dxa"/>
            <w:tcBorders>
              <w:bottom w:val="single" w:sz="12" w:space="0" w:color="auto"/>
            </w:tcBorders>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09532A">
              <w:rPr>
                <w:b/>
                <w:kern w:val="22"/>
                <w:sz w:val="22"/>
                <w:szCs w:val="22"/>
              </w:rPr>
              <w:t>The Medicaid agency pays providers of some or all waiver services through the use of a limited fiscal agent.</w:t>
            </w:r>
            <w:r w:rsidRPr="0009532A">
              <w:rPr>
                <w:kern w:val="22"/>
                <w:sz w:val="22"/>
                <w:szCs w:val="22"/>
              </w:rPr>
              <w:t xml:space="preserve">  </w:t>
            </w:r>
          </w:p>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09532A">
              <w:rPr>
                <w:kern w:val="22"/>
                <w:sz w:val="22"/>
                <w:szCs w:val="22"/>
              </w:rPr>
              <w:t>Specify the limited fiscal agent, the waiver services for which the limited fiscal agent makes payment, the functions that the limited fiscal agent performs in paying waiver claims, and the methods by which the Medicaid agency oversees the operations of the limited fiscal agent:</w:t>
            </w:r>
          </w:p>
        </w:tc>
      </w:tr>
      <w:tr w:rsidR="0009532A" w:rsidRPr="00181897">
        <w:trPr>
          <w:trHeight w:val="660"/>
        </w:trPr>
        <w:tc>
          <w:tcPr>
            <w:tcW w:w="459" w:type="dxa"/>
            <w:vMerge/>
            <w:shd w:val="pct10" w:color="auto" w:fill="auto"/>
          </w:tcPr>
          <w:p w:rsidR="0009532A" w:rsidRPr="00181897"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p>
        </w:tc>
        <w:tc>
          <w:tcPr>
            <w:tcW w:w="8541" w:type="dxa"/>
            <w:shd w:val="pct10" w:color="auto" w:fill="auto"/>
          </w:tcPr>
          <w:p w:rsidR="0009532A" w:rsidRPr="0009532A" w:rsidRDefault="0009532A" w:rsidP="003B662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09532A">
              <w:rPr>
                <w:kern w:val="22"/>
                <w:sz w:val="22"/>
                <w:szCs w:val="22"/>
              </w:rPr>
              <w:t>ASAPs are reimbursed by EOEA based upon a participant’s enrollment in the program and receipt of services. Payments to ASAPs are made through the state accounting system (MMARS). Direct service providers (ex. homemaker agencies) are reimbursed by the ASAP on a monthly basis subsequent to the provision of services, the confirmation that services are consistent with the Comprehensive Service Plan, and upon receipt of an invoice. SIMS maintains the audit trail for services provided and claimed for Federal Financial Participation.</w:t>
            </w:r>
          </w:p>
        </w:tc>
      </w:tr>
      <w:tr w:rsidR="0009532A" w:rsidRPr="00181897">
        <w:trPr>
          <w:trHeight w:val="660"/>
        </w:trPr>
        <w:tc>
          <w:tcPr>
            <w:tcW w:w="459" w:type="dxa"/>
            <w:vMerge w:val="restart"/>
            <w:shd w:val="pct10" w:color="auto" w:fill="auto"/>
          </w:tcPr>
          <w:p w:rsidR="0009532A" w:rsidRPr="00181897"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r>
              <w:lastRenderedPageBreak/>
              <w:sym w:font="Wingdings 2" w:char="F052"/>
            </w:r>
          </w:p>
        </w:tc>
        <w:tc>
          <w:tcPr>
            <w:tcW w:w="8541" w:type="dxa"/>
            <w:shd w:val="clear"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09532A">
              <w:rPr>
                <w:b/>
                <w:kern w:val="22"/>
                <w:sz w:val="22"/>
                <w:szCs w:val="22"/>
              </w:rPr>
              <w:t>Providers are paid by a managed care entity or entities for services that are included in the State’s contract with the entity.</w:t>
            </w:r>
          </w:p>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09532A">
              <w:rPr>
                <w:kern w:val="22"/>
                <w:sz w:val="22"/>
                <w:szCs w:val="22"/>
              </w:rPr>
              <w:t>Specify how providers are paid for the services (if any) not included in the State’s contract with managed care entities.</w:t>
            </w:r>
          </w:p>
        </w:tc>
      </w:tr>
      <w:tr w:rsidR="0009532A" w:rsidRPr="00181897">
        <w:trPr>
          <w:trHeight w:val="660"/>
        </w:trPr>
        <w:tc>
          <w:tcPr>
            <w:tcW w:w="459" w:type="dxa"/>
            <w:vMerge/>
            <w:shd w:val="pct10" w:color="auto" w:fill="auto"/>
          </w:tcPr>
          <w:p w:rsidR="0009532A" w:rsidRPr="00181897"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highlight w:val="yellow"/>
              </w:rPr>
            </w:pPr>
          </w:p>
        </w:tc>
        <w:tc>
          <w:tcPr>
            <w:tcW w:w="8541" w:type="dxa"/>
            <w:shd w:val="pct10"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r w:rsidRPr="0009532A">
              <w:rPr>
                <w:kern w:val="22"/>
                <w:sz w:val="22"/>
                <w:szCs w:val="22"/>
              </w:rPr>
              <w:t xml:space="preserve">The SCO processes claims for waiver service to the billing provider via a standard 837 claims transaction. </w:t>
            </w:r>
          </w:p>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tc>
      </w:tr>
    </w:tbl>
    <w:p w:rsidR="0009532A" w:rsidRPr="00181897" w:rsidRDefault="0009532A" w:rsidP="00733C6A">
      <w:pPr>
        <w:suppressAutoHyphens/>
        <w:spacing w:before="120" w:after="120" w:line="240" w:lineRule="auto"/>
        <w:ind w:left="432" w:hanging="432"/>
        <w:rPr>
          <w:rFonts w:ascii="Times New Roman" w:eastAsia="Times New Roman" w:hAnsi="Times New Roman" w:cs="Times New Roman"/>
          <w:b/>
        </w:rPr>
      </w:pPr>
    </w:p>
    <w:p w:rsidR="0009532A" w:rsidRPr="0009532A" w:rsidRDefault="0009532A" w:rsidP="00733C6A">
      <w:pPr>
        <w:suppressAutoHyphens/>
        <w:spacing w:after="60" w:line="240" w:lineRule="auto"/>
        <w:ind w:left="432" w:hanging="432"/>
        <w:jc w:val="both"/>
        <w:rPr>
          <w:rFonts w:ascii="Times New Roman" w:eastAsia="Times New Roman" w:hAnsi="Times New Roman" w:cs="Times New Roman"/>
          <w:i/>
          <w:iCs/>
          <w:color w:val="000000"/>
        </w:rPr>
      </w:pPr>
      <w:r w:rsidRPr="0009532A">
        <w:rPr>
          <w:rFonts w:ascii="Times New Roman" w:eastAsia="Times New Roman" w:hAnsi="Times New Roman" w:cs="Times New Roman"/>
          <w:b/>
        </w:rPr>
        <w:t>c.</w:t>
      </w:r>
      <w:r w:rsidRPr="0009532A">
        <w:rPr>
          <w:rFonts w:ascii="Times New Roman" w:eastAsia="Times New Roman" w:hAnsi="Times New Roman" w:cs="Times New Roman"/>
          <w:b/>
        </w:rPr>
        <w:tab/>
        <w:t xml:space="preserve">Supplemental or Enhanced Payments.  </w:t>
      </w:r>
      <w:r w:rsidRPr="0009532A">
        <w:rPr>
          <w:rFonts w:ascii="Times New Roman" w:eastAsia="Times New Roman" w:hAnsi="Times New Roman" w:cs="Times New Roman"/>
          <w:iCs/>
          <w:color w:val="000000"/>
        </w:rPr>
        <w:t>Section 1902(a)(30) requires that payments for services be consistent with efficiency, economy, and quality of care.  Section 1903(a)(1) provides for Federal financial participation to States for expenditures for services under an approved State plan/waiver.  Specify whether supplemental or enhanced payments are made.</w:t>
      </w:r>
      <w:r w:rsidRPr="0009532A">
        <w:rPr>
          <w:rFonts w:ascii="Times New Roman" w:eastAsia="Times New Roman" w:hAnsi="Times New Roman" w:cs="Times New Roman"/>
          <w:i/>
          <w:iCs/>
          <w:color w:val="000000"/>
        </w:rPr>
        <w:t xml:space="preserve">  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8"/>
        <w:gridCol w:w="8542"/>
      </w:tblGrid>
      <w:tr w:rsidR="0009532A" w:rsidRPr="0009532A">
        <w:tc>
          <w:tcPr>
            <w:tcW w:w="458" w:type="dxa"/>
            <w:shd w:val="pct10"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9532A">
              <w:rPr>
                <w:sz w:val="22"/>
                <w:szCs w:val="22"/>
              </w:rPr>
              <w:sym w:font="Wingdings" w:char="F06C"/>
            </w:r>
          </w:p>
        </w:tc>
        <w:tc>
          <w:tcPr>
            <w:tcW w:w="8578" w:type="dxa"/>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9532A">
              <w:rPr>
                <w:b/>
                <w:sz w:val="22"/>
                <w:szCs w:val="22"/>
              </w:rPr>
              <w:t>No</w:t>
            </w:r>
            <w:r w:rsidRPr="0009532A">
              <w:rPr>
                <w:sz w:val="22"/>
                <w:szCs w:val="22"/>
              </w:rPr>
              <w:t xml:space="preserve">.  </w:t>
            </w:r>
            <w:r w:rsidRPr="0009532A">
              <w:rPr>
                <w:b/>
                <w:sz w:val="22"/>
                <w:szCs w:val="22"/>
              </w:rPr>
              <w:t>The State does not make supplemental or enhanced payments for waiver services.</w:t>
            </w:r>
          </w:p>
        </w:tc>
      </w:tr>
      <w:tr w:rsidR="0009532A" w:rsidRPr="0009532A">
        <w:trPr>
          <w:trHeight w:val="438"/>
        </w:trPr>
        <w:tc>
          <w:tcPr>
            <w:tcW w:w="458" w:type="dxa"/>
            <w:vMerge w:val="restart"/>
            <w:shd w:val="pct10"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9532A">
              <w:rPr>
                <w:sz w:val="22"/>
                <w:szCs w:val="22"/>
              </w:rPr>
              <w:sym w:font="Wingdings" w:char="F0A1"/>
            </w:r>
          </w:p>
        </w:tc>
        <w:tc>
          <w:tcPr>
            <w:tcW w:w="8578" w:type="dxa"/>
            <w:tcBorders>
              <w:bottom w:val="single" w:sz="12" w:space="0" w:color="auto"/>
            </w:tcBorders>
          </w:tcPr>
          <w:p w:rsidR="0009532A" w:rsidRPr="0009532A" w:rsidRDefault="0009532A" w:rsidP="00733C6A">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09532A">
              <w:rPr>
                <w:b/>
                <w:sz w:val="22"/>
                <w:szCs w:val="22"/>
              </w:rPr>
              <w:t>Yes</w:t>
            </w:r>
            <w:r w:rsidRPr="0009532A">
              <w:rPr>
                <w:sz w:val="22"/>
                <w:szCs w:val="22"/>
              </w:rPr>
              <w:t xml:space="preserve">.  </w:t>
            </w:r>
            <w:r w:rsidRPr="0009532A">
              <w:rPr>
                <w:b/>
                <w:sz w:val="22"/>
                <w:szCs w:val="22"/>
              </w:rPr>
              <w:t>The State makes supplemental or enhanced payments for waiver services.</w:t>
            </w:r>
            <w:r w:rsidRPr="0009532A">
              <w:rPr>
                <w:sz w:val="22"/>
                <w:szCs w:val="22"/>
              </w:rPr>
              <w:t xml:space="preserve">  Describe: (a) the nature of the supplemental or enhanced payments that are made and the waiver services for which these payments are made; (b) the types of providers to which such payments are made; (c) the source of the non-Federal share of the supplemental or enhanced payment; and, (d) whether providers eligible to receive the supplemental or enhanced payment retain 100% of the total computable expenditure claimed by the State to CMS.  Upon request, the State will furnish CMS with detailed information about the total amount of supplemental or enhanced payments to each provider type in the waiver.</w:t>
            </w:r>
          </w:p>
        </w:tc>
      </w:tr>
      <w:tr w:rsidR="0009532A" w:rsidRPr="0009532A" w:rsidTr="00733C6A">
        <w:trPr>
          <w:trHeight w:val="249"/>
        </w:trPr>
        <w:tc>
          <w:tcPr>
            <w:tcW w:w="458" w:type="dxa"/>
            <w:vMerge/>
            <w:shd w:val="pct10"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578" w:type="dxa"/>
            <w:shd w:val="pct10"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tc>
      </w:tr>
    </w:tbl>
    <w:p w:rsidR="0009532A" w:rsidRPr="0009532A" w:rsidRDefault="0009532A" w:rsidP="00733C6A">
      <w:pPr>
        <w:suppressAutoHyphens/>
        <w:spacing w:before="120" w:after="120" w:line="240" w:lineRule="auto"/>
        <w:ind w:left="432" w:hanging="432"/>
        <w:jc w:val="both"/>
        <w:rPr>
          <w:rFonts w:ascii="Times New Roman" w:eastAsia="Times New Roman" w:hAnsi="Times New Roman" w:cs="Times New Roman"/>
          <w:b/>
        </w:rPr>
      </w:pPr>
      <w:r w:rsidRPr="0009532A">
        <w:rPr>
          <w:rFonts w:ascii="Times New Roman" w:eastAsia="Times New Roman" w:hAnsi="Times New Roman" w:cs="Times New Roman"/>
          <w:b/>
        </w:rPr>
        <w:t>d.</w:t>
      </w:r>
      <w:r w:rsidRPr="0009532A">
        <w:rPr>
          <w:rFonts w:ascii="Times New Roman" w:eastAsia="Times New Roman" w:hAnsi="Times New Roman" w:cs="Times New Roman"/>
        </w:rPr>
        <w:tab/>
      </w:r>
      <w:r w:rsidRPr="0009532A">
        <w:rPr>
          <w:rFonts w:ascii="Times New Roman" w:eastAsia="Times New Roman" w:hAnsi="Times New Roman" w:cs="Times New Roman"/>
          <w:b/>
        </w:rPr>
        <w:t xml:space="preserve">Payments to State or Local Government Providers.  </w:t>
      </w:r>
      <w:r w:rsidRPr="0009532A">
        <w:rPr>
          <w:rFonts w:ascii="Times New Roman" w:eastAsia="Times New Roman" w:hAnsi="Times New Roman" w:cs="Times New Roman"/>
          <w:i/>
        </w:rPr>
        <w:t>Specify whether State or local government providers receive payment for the provision of waiver services.</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8543"/>
      </w:tblGrid>
      <w:tr w:rsidR="0009532A" w:rsidRPr="0009532A">
        <w:trPr>
          <w:trHeight w:val="534"/>
        </w:trPr>
        <w:tc>
          <w:tcPr>
            <w:tcW w:w="457" w:type="dxa"/>
            <w:shd w:val="pct10"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9532A">
              <w:rPr>
                <w:sz w:val="22"/>
                <w:szCs w:val="22"/>
              </w:rPr>
              <w:sym w:font="Wingdings" w:char="F06C"/>
            </w:r>
          </w:p>
        </w:tc>
        <w:tc>
          <w:tcPr>
            <w:tcW w:w="8543" w:type="dxa"/>
            <w:shd w:val="clear"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9532A">
              <w:rPr>
                <w:b/>
                <w:sz w:val="22"/>
                <w:szCs w:val="22"/>
              </w:rPr>
              <w:t>No</w:t>
            </w:r>
            <w:r w:rsidRPr="0009532A">
              <w:rPr>
                <w:sz w:val="22"/>
                <w:szCs w:val="22"/>
              </w:rPr>
              <w:t xml:space="preserve">.  </w:t>
            </w:r>
            <w:r w:rsidRPr="0009532A">
              <w:rPr>
                <w:b/>
                <w:sz w:val="22"/>
                <w:szCs w:val="22"/>
              </w:rPr>
              <w:t xml:space="preserve">State or local government providers do not receive payment for waiver services.  </w:t>
            </w:r>
            <w:r w:rsidRPr="0009532A">
              <w:rPr>
                <w:i/>
                <w:sz w:val="22"/>
                <w:szCs w:val="22"/>
              </w:rPr>
              <w:t>Do not</w:t>
            </w:r>
            <w:r w:rsidR="00DD39F7">
              <w:rPr>
                <w:i/>
                <w:sz w:val="22"/>
                <w:szCs w:val="22"/>
              </w:rPr>
              <w:t xml:space="preserve"> </w:t>
            </w:r>
            <w:r w:rsidRPr="0009532A">
              <w:rPr>
                <w:i/>
                <w:sz w:val="22"/>
                <w:szCs w:val="22"/>
              </w:rPr>
              <w:t>complete Item I-3-e.</w:t>
            </w:r>
          </w:p>
        </w:tc>
      </w:tr>
      <w:tr w:rsidR="0009532A" w:rsidRPr="0009532A">
        <w:trPr>
          <w:trHeight w:val="534"/>
        </w:trPr>
        <w:tc>
          <w:tcPr>
            <w:tcW w:w="457" w:type="dxa"/>
            <w:vMerge w:val="restart"/>
            <w:shd w:val="pct10"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9532A">
              <w:rPr>
                <w:sz w:val="22"/>
                <w:szCs w:val="22"/>
              </w:rPr>
              <w:sym w:font="Wingdings" w:char="F0A1"/>
            </w:r>
          </w:p>
        </w:tc>
        <w:tc>
          <w:tcPr>
            <w:tcW w:w="8543" w:type="dxa"/>
            <w:tcBorders>
              <w:bottom w:val="single" w:sz="12" w:space="0" w:color="auto"/>
            </w:tcBorders>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i/>
                <w:sz w:val="22"/>
                <w:szCs w:val="22"/>
              </w:rPr>
            </w:pPr>
            <w:r w:rsidRPr="0009532A">
              <w:rPr>
                <w:b/>
                <w:sz w:val="22"/>
                <w:szCs w:val="22"/>
              </w:rPr>
              <w:t>Yes</w:t>
            </w:r>
            <w:r w:rsidRPr="0009532A">
              <w:rPr>
                <w:sz w:val="22"/>
                <w:szCs w:val="22"/>
              </w:rPr>
              <w:t xml:space="preserve">.  </w:t>
            </w:r>
            <w:r w:rsidRPr="0009532A">
              <w:rPr>
                <w:b/>
                <w:sz w:val="22"/>
                <w:szCs w:val="22"/>
              </w:rPr>
              <w:t>State or local government providers receive payment for waiver services.</w:t>
            </w:r>
            <w:r w:rsidRPr="0009532A">
              <w:rPr>
                <w:sz w:val="22"/>
                <w:szCs w:val="22"/>
              </w:rPr>
              <w:t xml:space="preserve">  </w:t>
            </w:r>
            <w:r w:rsidRPr="0009532A">
              <w:rPr>
                <w:i/>
                <w:sz w:val="22"/>
                <w:szCs w:val="22"/>
              </w:rPr>
              <w:t xml:space="preserve">Complete item I-3-e.  </w:t>
            </w:r>
          </w:p>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9532A">
              <w:rPr>
                <w:sz w:val="22"/>
                <w:szCs w:val="22"/>
              </w:rPr>
              <w:t xml:space="preserve">Specify the types of State or local government providers that receive payment for waiver services and the services that the State or local government providers furnish. </w:t>
            </w:r>
            <w:r w:rsidRPr="0009532A">
              <w:rPr>
                <w:i/>
                <w:sz w:val="22"/>
                <w:szCs w:val="22"/>
              </w:rPr>
              <w:t>Complete item I-3-e.</w:t>
            </w:r>
          </w:p>
        </w:tc>
      </w:tr>
      <w:tr w:rsidR="0009532A" w:rsidRPr="0009532A" w:rsidTr="00733C6A">
        <w:trPr>
          <w:trHeight w:val="249"/>
        </w:trPr>
        <w:tc>
          <w:tcPr>
            <w:tcW w:w="457" w:type="dxa"/>
            <w:vMerge/>
            <w:shd w:val="pct10"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3" w:type="dxa"/>
            <w:tcBorders>
              <w:bottom w:val="single" w:sz="12" w:space="0" w:color="auto"/>
            </w:tcBorders>
            <w:shd w:val="pct10"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p>
        </w:tc>
      </w:tr>
    </w:tbl>
    <w:p w:rsidR="0009532A" w:rsidRPr="0009532A" w:rsidRDefault="0009532A" w:rsidP="00733C6A">
      <w:pPr>
        <w:suppressAutoHyphens/>
        <w:spacing w:before="60" w:after="120" w:line="240" w:lineRule="auto"/>
        <w:ind w:left="432" w:hanging="432"/>
        <w:jc w:val="both"/>
        <w:rPr>
          <w:rFonts w:ascii="Times New Roman" w:eastAsia="Times New Roman" w:hAnsi="Times New Roman" w:cs="Times New Roman"/>
          <w:iCs/>
          <w:color w:val="000000"/>
        </w:rPr>
      </w:pPr>
      <w:r w:rsidRPr="0009532A">
        <w:rPr>
          <w:rFonts w:ascii="Times New Roman" w:eastAsia="Times New Roman" w:hAnsi="Times New Roman" w:cs="Times New Roman"/>
          <w:b/>
          <w:iCs/>
          <w:color w:val="000000"/>
        </w:rPr>
        <w:t>e</w:t>
      </w:r>
      <w:r w:rsidRPr="0009532A">
        <w:rPr>
          <w:rFonts w:ascii="Times New Roman" w:eastAsia="Times New Roman" w:hAnsi="Times New Roman" w:cs="Times New Roman"/>
          <w:iCs/>
          <w:color w:val="000000"/>
        </w:rPr>
        <w:t>.</w:t>
      </w:r>
      <w:r w:rsidRPr="0009532A">
        <w:rPr>
          <w:rFonts w:ascii="Times New Roman" w:eastAsia="Times New Roman" w:hAnsi="Times New Roman" w:cs="Times New Roman"/>
          <w:iCs/>
          <w:color w:val="000000"/>
        </w:rPr>
        <w:tab/>
      </w:r>
      <w:r w:rsidRPr="0009532A">
        <w:rPr>
          <w:rFonts w:ascii="Times New Roman" w:eastAsia="Times New Roman" w:hAnsi="Times New Roman" w:cs="Times New Roman"/>
          <w:b/>
          <w:iCs/>
          <w:color w:val="000000"/>
        </w:rPr>
        <w:t>Amount of Payment to State or Local Government Providers</w:t>
      </w:r>
      <w:r w:rsidRPr="0009532A">
        <w:rPr>
          <w:rFonts w:ascii="Times New Roman" w:eastAsia="Times New Roman" w:hAnsi="Times New Roman" w:cs="Times New Roman"/>
          <w:iCs/>
          <w:color w:val="000000"/>
        </w:rPr>
        <w:t xml:space="preserve">. </w:t>
      </w:r>
    </w:p>
    <w:p w:rsidR="0009532A" w:rsidRPr="0009532A" w:rsidRDefault="0009532A" w:rsidP="00733C6A">
      <w:pPr>
        <w:suppressAutoHyphens/>
        <w:spacing w:before="60" w:after="120" w:line="240" w:lineRule="auto"/>
        <w:ind w:left="432"/>
        <w:jc w:val="both"/>
        <w:rPr>
          <w:rFonts w:ascii="Times New Roman" w:eastAsia="Times New Roman" w:hAnsi="Times New Roman" w:cs="Times New Roman"/>
          <w:iCs/>
          <w:color w:val="000000"/>
        </w:rPr>
      </w:pPr>
      <w:r w:rsidRPr="0009532A">
        <w:rPr>
          <w:rFonts w:ascii="Times New Roman" w:eastAsia="Times New Roman" w:hAnsi="Times New Roman" w:cs="Times New Roman"/>
          <w:iCs/>
          <w:color w:val="000000"/>
        </w:rPr>
        <w:t xml:space="preserve">Specify whether any State or local government provider receives payments (including regular and any supplemental payments) that in the aggregate </w:t>
      </w:r>
      <w:r w:rsidRPr="0009532A">
        <w:rPr>
          <w:rFonts w:ascii="Times New Roman" w:eastAsia="Times New Roman" w:hAnsi="Times New Roman" w:cs="Times New Roman"/>
        </w:rPr>
        <w:t>exceed</w:t>
      </w:r>
      <w:r w:rsidRPr="0009532A">
        <w:rPr>
          <w:rFonts w:ascii="Times New Roman" w:eastAsia="Times New Roman" w:hAnsi="Times New Roman" w:cs="Times New Roman"/>
          <w:iCs/>
          <w:color w:val="000000"/>
        </w:rPr>
        <w:t xml:space="preserve"> its reasonable costs of providing waiver services and, if so, whether and how the State recoups the excess and returns the Federal share of the excess to CMS on the quarterly expenditure report.  </w:t>
      </w:r>
      <w:r w:rsidRPr="0009532A">
        <w:rPr>
          <w:rFonts w:ascii="Times New Roman" w:eastAsia="Times New Roman" w:hAnsi="Times New Roman" w:cs="Times New Roman"/>
          <w:i/>
          <w:iCs/>
          <w:color w:val="000000"/>
        </w:rPr>
        <w:t>Select one</w:t>
      </w:r>
      <w:r w:rsidRPr="0009532A">
        <w:rPr>
          <w:rFonts w:ascii="Times New Roman" w:eastAsia="Times New Roman" w:hAnsi="Times New Roman" w:cs="Times New Roman"/>
          <w:iCs/>
          <w:color w:val="000000"/>
        </w:rPr>
        <w:t>:</w:t>
      </w:r>
    </w:p>
    <w:p w:rsidR="0009532A" w:rsidRPr="0009532A" w:rsidRDefault="0009532A" w:rsidP="00733C6A">
      <w:pPr>
        <w:rPr>
          <w:rFonts w:ascii="Times New Roman" w:eastAsia="Times New Roman" w:hAnsi="Times New Roman" w:cs="Times New Roman"/>
          <w:i/>
        </w:rPr>
      </w:pPr>
      <w:r w:rsidRPr="0009532A">
        <w:rPr>
          <w:rFonts w:ascii="Times New Roman" w:eastAsia="Times New Roman" w:hAnsi="Times New Roman" w:cs="Times New Roman"/>
          <w:i/>
        </w:rPr>
        <w:t>Answers provided in Appendix I-3-d indicate that you do not need to complete this section.</w:t>
      </w:r>
    </w:p>
    <w:p w:rsidR="0009532A" w:rsidRPr="0009532A" w:rsidRDefault="0009532A" w:rsidP="00733C6A">
      <w:pPr>
        <w:suppressAutoHyphens/>
        <w:spacing w:before="120" w:after="60" w:line="240" w:lineRule="auto"/>
        <w:ind w:left="432" w:hanging="432"/>
        <w:jc w:val="both"/>
        <w:rPr>
          <w:rFonts w:ascii="Times New Roman" w:eastAsia="Times New Roman" w:hAnsi="Times New Roman" w:cs="Times New Roman"/>
          <w:b/>
          <w:kern w:val="22"/>
        </w:rPr>
      </w:pPr>
      <w:r w:rsidRPr="0009532A">
        <w:rPr>
          <w:rFonts w:ascii="Times New Roman" w:eastAsia="Times New Roman" w:hAnsi="Times New Roman" w:cs="Times New Roman"/>
          <w:b/>
        </w:rPr>
        <w:t>f.</w:t>
      </w:r>
      <w:r w:rsidRPr="0009532A">
        <w:rPr>
          <w:rFonts w:ascii="Times New Roman" w:eastAsia="Times New Roman" w:hAnsi="Times New Roman" w:cs="Times New Roman"/>
        </w:rPr>
        <w:tab/>
      </w:r>
      <w:r w:rsidRPr="0009532A">
        <w:rPr>
          <w:rFonts w:ascii="Times New Roman" w:eastAsia="Times New Roman" w:hAnsi="Times New Roman" w:cs="Times New Roman"/>
          <w:b/>
        </w:rPr>
        <w:t xml:space="preserve">Provider Retention of Payments.  </w:t>
      </w:r>
      <w:r w:rsidRPr="0009532A">
        <w:rPr>
          <w:rFonts w:ascii="Times New Roman" w:eastAsia="Times New Roman" w:hAnsi="Times New Roman" w:cs="Times New Roman"/>
          <w:kern w:val="22"/>
        </w:rPr>
        <w:t xml:space="preserve">Section 1903(a)(1) provides that Federal matching funds are only available for expenditures made by states for services under the approved waiver.  </w:t>
      </w:r>
      <w:r w:rsidRPr="0009532A">
        <w:rPr>
          <w:rFonts w:ascii="Times New Roman" w:eastAsia="Times New Roman" w:hAnsi="Times New Roman" w:cs="Times New Roman"/>
          <w:i/>
          <w:kern w:val="22"/>
        </w:rPr>
        <w:t>Select one:</w:t>
      </w:r>
      <w:r w:rsidRPr="0009532A">
        <w:rPr>
          <w:rFonts w:ascii="Times New Roman" w:eastAsia="Times New Roman" w:hAnsi="Times New Roman" w:cs="Times New Roman"/>
          <w:kern w:val="22"/>
        </w:rPr>
        <w:t xml:space="preserve"> </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541"/>
      </w:tblGrid>
      <w:tr w:rsidR="0009532A" w:rsidRPr="0009532A">
        <w:tc>
          <w:tcPr>
            <w:tcW w:w="459" w:type="dxa"/>
            <w:shd w:val="pct10"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9532A">
              <w:rPr>
                <w:sz w:val="22"/>
                <w:szCs w:val="22"/>
              </w:rPr>
              <w:sym w:font="Wingdings" w:char="F06C"/>
            </w:r>
          </w:p>
        </w:tc>
        <w:tc>
          <w:tcPr>
            <w:tcW w:w="8541" w:type="dxa"/>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09532A">
              <w:rPr>
                <w:b/>
                <w:sz w:val="22"/>
                <w:szCs w:val="22"/>
              </w:rPr>
              <w:t>Providers receive and retain 100 percent of the amount claimed to CMS for waiver services.</w:t>
            </w:r>
          </w:p>
        </w:tc>
      </w:tr>
      <w:tr w:rsidR="0009532A" w:rsidRPr="0009532A">
        <w:trPr>
          <w:trHeight w:val="786"/>
        </w:trPr>
        <w:tc>
          <w:tcPr>
            <w:tcW w:w="459" w:type="dxa"/>
            <w:vMerge w:val="restart"/>
            <w:shd w:val="pct10"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9532A">
              <w:rPr>
                <w:sz w:val="22"/>
                <w:szCs w:val="22"/>
              </w:rPr>
              <w:lastRenderedPageBreak/>
              <w:sym w:font="Wingdings" w:char="F0A1"/>
            </w:r>
          </w:p>
        </w:tc>
        <w:tc>
          <w:tcPr>
            <w:tcW w:w="8541" w:type="dxa"/>
            <w:shd w:val="clear"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9532A">
              <w:rPr>
                <w:b/>
                <w:sz w:val="22"/>
                <w:szCs w:val="22"/>
              </w:rPr>
              <w:t>Providers are paid by a managed care entity (or entities) that is paid a monthly capitated payment.</w:t>
            </w:r>
            <w:r w:rsidRPr="0009532A">
              <w:rPr>
                <w:sz w:val="22"/>
                <w:szCs w:val="22"/>
              </w:rPr>
              <w:t xml:space="preserve">  </w:t>
            </w:r>
          </w:p>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9532A">
              <w:rPr>
                <w:sz w:val="22"/>
                <w:szCs w:val="22"/>
              </w:rPr>
              <w:t>Specify whether the monthly capitated payment to managed care entities is reduced or returned in part to the State.</w:t>
            </w:r>
          </w:p>
        </w:tc>
      </w:tr>
      <w:tr w:rsidR="0009532A" w:rsidRPr="0009532A">
        <w:trPr>
          <w:trHeight w:val="786"/>
        </w:trPr>
        <w:tc>
          <w:tcPr>
            <w:tcW w:w="459" w:type="dxa"/>
            <w:vMerge/>
            <w:shd w:val="pct10"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highlight w:val="yellow"/>
              </w:rPr>
            </w:pPr>
          </w:p>
        </w:tc>
        <w:tc>
          <w:tcPr>
            <w:tcW w:w="8541" w:type="dxa"/>
            <w:shd w:val="pct10"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highlight w:val="yellow"/>
              </w:rPr>
            </w:pPr>
          </w:p>
        </w:tc>
      </w:tr>
    </w:tbl>
    <w:p w:rsidR="0009532A" w:rsidRPr="0009532A" w:rsidRDefault="0009532A" w:rsidP="00733C6A">
      <w:pPr>
        <w:suppressAutoHyphens/>
        <w:spacing w:before="120" w:after="120" w:line="240" w:lineRule="auto"/>
        <w:ind w:left="432" w:hanging="432"/>
        <w:rPr>
          <w:rFonts w:ascii="Times New Roman" w:eastAsia="Times New Roman" w:hAnsi="Times New Roman" w:cs="Times New Roman"/>
          <w:b/>
        </w:rPr>
      </w:pPr>
      <w:r w:rsidRPr="0009532A">
        <w:rPr>
          <w:rFonts w:ascii="Times New Roman" w:eastAsia="Times New Roman" w:hAnsi="Times New Roman" w:cs="Times New Roman"/>
          <w:b/>
        </w:rPr>
        <w:t>g.</w:t>
      </w:r>
      <w:r w:rsidRPr="0009532A">
        <w:rPr>
          <w:rFonts w:ascii="Times New Roman" w:eastAsia="Times New Roman" w:hAnsi="Times New Roman" w:cs="Times New Roman"/>
          <w:b/>
        </w:rPr>
        <w:tab/>
        <w:t>Additional Payment Arrangements</w:t>
      </w:r>
    </w:p>
    <w:p w:rsidR="0009532A" w:rsidRPr="0009532A" w:rsidRDefault="0009532A" w:rsidP="00733C6A">
      <w:pPr>
        <w:suppressAutoHyphens/>
        <w:spacing w:after="120" w:line="240" w:lineRule="auto"/>
        <w:ind w:left="864" w:hanging="432"/>
        <w:rPr>
          <w:rFonts w:ascii="Times New Roman" w:eastAsia="Times New Roman" w:hAnsi="Times New Roman" w:cs="Times New Roman"/>
        </w:rPr>
      </w:pPr>
      <w:r w:rsidRPr="0009532A">
        <w:rPr>
          <w:rFonts w:ascii="Times New Roman" w:eastAsia="Times New Roman" w:hAnsi="Times New Roman" w:cs="Times New Roman"/>
          <w:b/>
        </w:rPr>
        <w:t>i.</w:t>
      </w:r>
      <w:r w:rsidRPr="0009532A">
        <w:rPr>
          <w:rFonts w:ascii="Times New Roman" w:eastAsia="Times New Roman" w:hAnsi="Times New Roman" w:cs="Times New Roman"/>
          <w:b/>
        </w:rPr>
        <w:tab/>
        <w:t>Voluntary Reassignment of Payments to a Governmental Agency.</w:t>
      </w:r>
      <w:r w:rsidRPr="0009532A">
        <w:rPr>
          <w:rFonts w:ascii="Times New Roman" w:eastAsia="Times New Roman" w:hAnsi="Times New Roman" w:cs="Times New Roman"/>
        </w:rPr>
        <w:t xml:space="preserve">  </w:t>
      </w:r>
      <w:r w:rsidRPr="0009532A">
        <w:rPr>
          <w:rFonts w:ascii="Times New Roman" w:eastAsia="Times New Roman" w:hAnsi="Times New Roman" w:cs="Times New Roman"/>
          <w:i/>
        </w:rPr>
        <w:t>Select one: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109"/>
      </w:tblGrid>
      <w:tr w:rsidR="0009532A" w:rsidRPr="0009532A">
        <w:trPr>
          <w:trHeight w:val="378"/>
        </w:trPr>
        <w:tc>
          <w:tcPr>
            <w:tcW w:w="459" w:type="dxa"/>
            <w:shd w:val="pct10"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9532A">
              <w:rPr>
                <w:sz w:val="22"/>
                <w:szCs w:val="22"/>
              </w:rPr>
              <w:sym w:font="Wingdings" w:char="F06C"/>
            </w:r>
          </w:p>
        </w:tc>
        <w:tc>
          <w:tcPr>
            <w:tcW w:w="8109" w:type="dxa"/>
            <w:tcBorders>
              <w:bottom w:val="single" w:sz="12" w:space="0" w:color="auto"/>
            </w:tcBorders>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09532A">
              <w:rPr>
                <w:b/>
                <w:kern w:val="22"/>
                <w:sz w:val="22"/>
                <w:szCs w:val="22"/>
              </w:rPr>
              <w:t>No.  The State does not provide that providers may voluntarily reassign their right to direct payments to a governmental agency.</w:t>
            </w:r>
          </w:p>
        </w:tc>
      </w:tr>
      <w:tr w:rsidR="0009532A" w:rsidRPr="0009532A">
        <w:trPr>
          <w:trHeight w:val="378"/>
        </w:trPr>
        <w:tc>
          <w:tcPr>
            <w:tcW w:w="459" w:type="dxa"/>
            <w:vMerge w:val="restart"/>
            <w:shd w:val="pct10"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9532A">
              <w:rPr>
                <w:sz w:val="22"/>
                <w:szCs w:val="22"/>
              </w:rPr>
              <w:sym w:font="Wingdings" w:char="F0A1"/>
            </w:r>
          </w:p>
        </w:tc>
        <w:tc>
          <w:tcPr>
            <w:tcW w:w="8109" w:type="dxa"/>
            <w:tcBorders>
              <w:bottom w:val="single" w:sz="12" w:space="0" w:color="auto"/>
            </w:tcBorders>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09532A">
              <w:rPr>
                <w:b/>
                <w:kern w:val="22"/>
                <w:sz w:val="22"/>
                <w:szCs w:val="22"/>
              </w:rPr>
              <w:t xml:space="preserve">Yes.  Providers may voluntarily reassign their right to direct payments to a governmental agency as provided in 42 CFR §447.10(e). </w:t>
            </w:r>
            <w:r w:rsidRPr="0009532A">
              <w:rPr>
                <w:kern w:val="22"/>
                <w:sz w:val="22"/>
                <w:szCs w:val="22"/>
              </w:rPr>
              <w:t xml:space="preserve"> </w:t>
            </w:r>
          </w:p>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09532A">
              <w:rPr>
                <w:kern w:val="22"/>
                <w:sz w:val="22"/>
                <w:szCs w:val="22"/>
              </w:rPr>
              <w:t>Specify the governmental agency (or agencies) to which reassignment may be made.</w:t>
            </w:r>
          </w:p>
        </w:tc>
      </w:tr>
      <w:tr w:rsidR="0009532A" w:rsidRPr="0009532A" w:rsidTr="00600B08">
        <w:trPr>
          <w:trHeight w:val="177"/>
        </w:trPr>
        <w:tc>
          <w:tcPr>
            <w:tcW w:w="459" w:type="dxa"/>
            <w:vMerge/>
            <w:shd w:val="pct10"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shd w:val="pct10"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bl>
    <w:p w:rsidR="0009532A" w:rsidRPr="0009532A" w:rsidRDefault="0009532A" w:rsidP="00733C6A">
      <w:pPr>
        <w:suppressAutoHyphens/>
        <w:spacing w:before="120" w:after="120" w:line="240" w:lineRule="auto"/>
        <w:ind w:left="864" w:hanging="432"/>
        <w:rPr>
          <w:rFonts w:ascii="Times New Roman" w:eastAsia="Times New Roman" w:hAnsi="Times New Roman" w:cs="Times New Roman"/>
        </w:rPr>
      </w:pPr>
      <w:r w:rsidRPr="0009532A">
        <w:rPr>
          <w:rFonts w:ascii="Times New Roman" w:eastAsia="Times New Roman" w:hAnsi="Times New Roman" w:cs="Times New Roman"/>
          <w:b/>
        </w:rPr>
        <w:t>ii.</w:t>
      </w:r>
      <w:r w:rsidRPr="0009532A">
        <w:rPr>
          <w:rFonts w:ascii="Times New Roman" w:eastAsia="Times New Roman" w:hAnsi="Times New Roman" w:cs="Times New Roman"/>
          <w:b/>
        </w:rPr>
        <w:tab/>
        <w:t>Organized Health Care Delivery System</w:t>
      </w:r>
      <w:r w:rsidRPr="0009532A">
        <w:rPr>
          <w:rFonts w:ascii="Times New Roman" w:eastAsia="Times New Roman" w:hAnsi="Times New Roman" w:cs="Times New Roman"/>
        </w:rPr>
        <w:t xml:space="preserve">.  </w:t>
      </w:r>
      <w:r w:rsidRPr="0009532A">
        <w:rPr>
          <w:rFonts w:ascii="Times New Roman" w:eastAsia="Times New Roman" w:hAnsi="Times New Roman" w:cs="Times New Roman"/>
          <w:i/>
        </w:rPr>
        <w:t>Select one: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109"/>
      </w:tblGrid>
      <w:tr w:rsidR="0009532A" w:rsidRPr="0009532A">
        <w:tc>
          <w:tcPr>
            <w:tcW w:w="459" w:type="dxa"/>
            <w:shd w:val="pct10"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9532A">
              <w:rPr>
                <w:kern w:val="22"/>
                <w:sz w:val="22"/>
                <w:szCs w:val="22"/>
              </w:rPr>
              <w:sym w:font="Wingdings" w:char="F06C"/>
            </w:r>
          </w:p>
        </w:tc>
        <w:tc>
          <w:tcPr>
            <w:tcW w:w="8109" w:type="dxa"/>
            <w:tcBorders>
              <w:bottom w:val="single" w:sz="12" w:space="0" w:color="auto"/>
            </w:tcBorders>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09532A">
              <w:rPr>
                <w:b/>
                <w:kern w:val="22"/>
                <w:sz w:val="22"/>
                <w:szCs w:val="22"/>
              </w:rPr>
              <w:t>No</w:t>
            </w:r>
            <w:r w:rsidRPr="0009532A">
              <w:rPr>
                <w:kern w:val="22"/>
                <w:sz w:val="22"/>
                <w:szCs w:val="22"/>
              </w:rPr>
              <w:t xml:space="preserve">. </w:t>
            </w:r>
            <w:r w:rsidRPr="0009532A">
              <w:rPr>
                <w:b/>
                <w:kern w:val="22"/>
                <w:sz w:val="22"/>
                <w:szCs w:val="22"/>
              </w:rPr>
              <w:t>The State does not employ Organized Health Care Delivery System (OHCDS) arrangements under the provisions of 42 CFR §447.10.</w:t>
            </w:r>
          </w:p>
        </w:tc>
      </w:tr>
      <w:tr w:rsidR="0009532A" w:rsidRPr="0009532A">
        <w:tc>
          <w:tcPr>
            <w:tcW w:w="459" w:type="dxa"/>
            <w:vMerge w:val="restart"/>
            <w:shd w:val="pct10"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9532A">
              <w:rPr>
                <w:sz w:val="22"/>
                <w:szCs w:val="22"/>
              </w:rPr>
              <w:sym w:font="Wingdings" w:char="F0A1"/>
            </w:r>
          </w:p>
        </w:tc>
        <w:tc>
          <w:tcPr>
            <w:tcW w:w="8109" w:type="dxa"/>
            <w:tcBorders>
              <w:bottom w:val="single" w:sz="12" w:space="0" w:color="auto"/>
            </w:tcBorders>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09532A">
              <w:rPr>
                <w:b/>
                <w:kern w:val="22"/>
                <w:sz w:val="22"/>
                <w:szCs w:val="22"/>
              </w:rPr>
              <w:t>Yes</w:t>
            </w:r>
            <w:r w:rsidRPr="0009532A">
              <w:rPr>
                <w:kern w:val="22"/>
                <w:sz w:val="22"/>
                <w:szCs w:val="22"/>
              </w:rPr>
              <w:t xml:space="preserve">. </w:t>
            </w:r>
            <w:r w:rsidRPr="0009532A">
              <w:rPr>
                <w:b/>
                <w:kern w:val="22"/>
                <w:sz w:val="22"/>
                <w:szCs w:val="22"/>
              </w:rPr>
              <w:t>The waiver provides for the use of Organized Health Care Delivery System arrangements under the provisions of 42 CFR §447.10.</w:t>
            </w:r>
            <w:r w:rsidRPr="0009532A">
              <w:rPr>
                <w:kern w:val="22"/>
                <w:sz w:val="22"/>
                <w:szCs w:val="22"/>
              </w:rPr>
              <w:t xml:space="preserve">  </w:t>
            </w:r>
          </w:p>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09532A">
              <w:rPr>
                <w:kern w:val="22"/>
                <w:sz w:val="22"/>
                <w:szCs w:val="22"/>
              </w:rPr>
              <w:t>Specify the following: (a) the entities that are designated as an OHCDS and how these entities qualify for designation as an OHCDS; (b) the procedures for direct provider enrollment when a provider does not voluntarily agree to contract with a designated OHCDS; (c) the method(s) for assuring that participants have free choice of qualified providers when an OHCDS arrangement is employed, including the selection of providers not affiliated with the OHCDS; (d) the method(s) for assuring that providers that furnish services under contract with an OHCDS meet applicable provider qualifications under the waiver; (e) how it is assured that OHCDS contracts with providers meet applicable requirements; and, (f) how financial accountability is assured when an OHCDS arrangement is used:</w:t>
            </w:r>
          </w:p>
        </w:tc>
      </w:tr>
      <w:tr w:rsidR="0009532A" w:rsidRPr="0009532A">
        <w:tc>
          <w:tcPr>
            <w:tcW w:w="459" w:type="dxa"/>
            <w:vMerge/>
            <w:shd w:val="pct10"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rFonts w:ascii="Arial" w:hAnsi="Arial" w:cs="Arial"/>
                <w:sz w:val="22"/>
                <w:szCs w:val="22"/>
              </w:rPr>
            </w:pPr>
          </w:p>
        </w:tc>
        <w:tc>
          <w:tcPr>
            <w:tcW w:w="8109" w:type="dxa"/>
            <w:shd w:val="pct10"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rFonts w:ascii="Arial" w:hAnsi="Arial" w:cs="Arial"/>
                <w:sz w:val="22"/>
                <w:szCs w:val="22"/>
              </w:rPr>
            </w:pPr>
          </w:p>
        </w:tc>
      </w:tr>
    </w:tbl>
    <w:p w:rsidR="0009532A" w:rsidRPr="0009532A" w:rsidRDefault="0009532A" w:rsidP="00733C6A">
      <w:pPr>
        <w:suppressAutoHyphens/>
        <w:spacing w:before="120" w:after="120" w:line="240" w:lineRule="auto"/>
        <w:ind w:left="864" w:hanging="432"/>
        <w:jc w:val="both"/>
        <w:rPr>
          <w:rFonts w:ascii="Times New Roman" w:eastAsia="Times New Roman" w:hAnsi="Times New Roman" w:cs="Times New Roman"/>
          <w:b/>
          <w:kern w:val="22"/>
        </w:rPr>
      </w:pPr>
      <w:r w:rsidRPr="0009532A">
        <w:rPr>
          <w:rFonts w:ascii="Times New Roman" w:eastAsia="Times New Roman" w:hAnsi="Times New Roman" w:cs="Times New Roman"/>
          <w:b/>
          <w:kern w:val="22"/>
        </w:rPr>
        <w:t>iii.</w:t>
      </w:r>
      <w:r w:rsidRPr="0009532A">
        <w:rPr>
          <w:rFonts w:ascii="Times New Roman" w:eastAsia="Times New Roman" w:hAnsi="Times New Roman" w:cs="Times New Roman"/>
          <w:b/>
          <w:kern w:val="22"/>
        </w:rPr>
        <w:tab/>
        <w:t>Contracts with MCOs, PIHPs or PAHPs.</w:t>
      </w:r>
      <w:r w:rsidRPr="0009532A">
        <w:rPr>
          <w:rFonts w:ascii="Times New Roman" w:eastAsia="Times New Roman" w:hAnsi="Times New Roman" w:cs="Times New Roman"/>
          <w:i/>
          <w:kern w:val="22"/>
        </w:rPr>
        <w:t xml:space="preserve">  Select one: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109"/>
      </w:tblGrid>
      <w:tr w:rsidR="0009532A" w:rsidRPr="0009532A">
        <w:tc>
          <w:tcPr>
            <w:tcW w:w="459" w:type="dxa"/>
            <w:shd w:val="pct10"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09532A">
              <w:rPr>
                <w:sz w:val="22"/>
                <w:szCs w:val="22"/>
              </w:rPr>
              <w:sym w:font="Wingdings" w:char="F0A1"/>
            </w:r>
          </w:p>
        </w:tc>
        <w:tc>
          <w:tcPr>
            <w:tcW w:w="8109" w:type="dxa"/>
            <w:tcBorders>
              <w:bottom w:val="single" w:sz="12" w:space="0" w:color="auto"/>
            </w:tcBorders>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09532A">
              <w:rPr>
                <w:b/>
                <w:sz w:val="22"/>
                <w:szCs w:val="22"/>
              </w:rPr>
              <w:t>The State does not contract with MCOs, PIHPs or PAHPs for the provision of waiver services.</w:t>
            </w:r>
          </w:p>
        </w:tc>
      </w:tr>
      <w:tr w:rsidR="0009532A" w:rsidRPr="0009532A">
        <w:tc>
          <w:tcPr>
            <w:tcW w:w="459" w:type="dxa"/>
            <w:vMerge w:val="restart"/>
            <w:shd w:val="pct10"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09532A">
              <w:rPr>
                <w:kern w:val="22"/>
                <w:sz w:val="22"/>
                <w:szCs w:val="22"/>
              </w:rPr>
              <w:sym w:font="Wingdings" w:char="F06C"/>
            </w:r>
          </w:p>
        </w:tc>
        <w:tc>
          <w:tcPr>
            <w:tcW w:w="8109" w:type="dxa"/>
            <w:tcBorders>
              <w:bottom w:val="single" w:sz="12" w:space="0" w:color="auto"/>
            </w:tcBorders>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09532A">
              <w:rPr>
                <w:b/>
                <w:kern w:val="22"/>
                <w:sz w:val="22"/>
                <w:szCs w:val="22"/>
              </w:rPr>
              <w:t>The State contracts with a Managed Care Organization(s) (MCOs) and/or prepaid inpatient health plan(s) (PIHP) or prepaid ambulatory health plan(s) (PAHP) under the provisions of §1915(a)(1) of the Act for the delivery of waiver and other services.  Participants may voluntarily elect to receive waiver and other services through such MCOs or prepaid health plans.  Contracts with these health plans are on file at the State Medicaid agency.</w:t>
            </w:r>
            <w:r w:rsidRPr="0009532A">
              <w:rPr>
                <w:kern w:val="22"/>
                <w:sz w:val="22"/>
                <w:szCs w:val="22"/>
              </w:rPr>
              <w:t xml:space="preserve">  </w:t>
            </w:r>
          </w:p>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09532A">
              <w:rPr>
                <w:kern w:val="22"/>
                <w:sz w:val="22"/>
                <w:szCs w:val="22"/>
              </w:rPr>
              <w:t>Describe: (a) the MCOs and/or health plans that furnish services under the provisions of §1915(a)(1); (b) the geographic areas served by these plans; (c) the waiver and other services furnished by these plans; and (d) how payments are made to the health plans.</w:t>
            </w:r>
          </w:p>
        </w:tc>
      </w:tr>
      <w:tr w:rsidR="0009532A" w:rsidRPr="0009532A">
        <w:tc>
          <w:tcPr>
            <w:tcW w:w="459" w:type="dxa"/>
            <w:vMerge/>
            <w:shd w:val="pct10"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shd w:val="pct10"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09532A">
              <w:rPr>
                <w:kern w:val="22"/>
                <w:sz w:val="22"/>
                <w:szCs w:val="22"/>
              </w:rPr>
              <w:t xml:space="preserve">(a) The SCO program, implemented in partnership with the Centers for Medicare &amp; Medicaid Services, delivers and coordinates all Medicare and Medicaid covered services, including all Frail Elder Waiver services, for eligible Massachusetts seniors managed through a geriatric model of care using Senior Care Organizations contracted under the provisions of Sections 1915(a) and 1932 of the Social Security Act, as described in the Massachusetts Title XIX State </w:t>
            </w:r>
            <w:r w:rsidR="00653D24">
              <w:rPr>
                <w:kern w:val="22"/>
                <w:sz w:val="22"/>
                <w:szCs w:val="22"/>
              </w:rPr>
              <w:t>P</w:t>
            </w:r>
            <w:r w:rsidRPr="0009532A">
              <w:rPr>
                <w:kern w:val="22"/>
                <w:sz w:val="22"/>
                <w:szCs w:val="22"/>
              </w:rPr>
              <w:t xml:space="preserve">lan. See, TN 04-003. Waiver participants age 65 or older may voluntarily elect to receive all waiver and all Medicare and Medicaid covered services through a SCO. (b) SCO services are currently available in all counties except Dukes and Nantucket counties. (c) </w:t>
            </w:r>
            <w:r w:rsidR="00EE2990">
              <w:rPr>
                <w:kern w:val="22"/>
                <w:sz w:val="22"/>
                <w:szCs w:val="22"/>
              </w:rPr>
              <w:t>A</w:t>
            </w:r>
            <w:r w:rsidRPr="0009532A">
              <w:rPr>
                <w:kern w:val="22"/>
                <w:sz w:val="22"/>
                <w:szCs w:val="22"/>
              </w:rPr>
              <w:t xml:space="preserve">ll waiver services and all </w:t>
            </w:r>
            <w:r w:rsidR="00653D24">
              <w:rPr>
                <w:kern w:val="22"/>
                <w:sz w:val="22"/>
                <w:szCs w:val="22"/>
              </w:rPr>
              <w:t>S</w:t>
            </w:r>
            <w:r w:rsidRPr="0009532A">
              <w:rPr>
                <w:kern w:val="22"/>
                <w:sz w:val="22"/>
                <w:szCs w:val="22"/>
              </w:rPr>
              <w:t xml:space="preserve">tate </w:t>
            </w:r>
            <w:r w:rsidR="00653D24">
              <w:rPr>
                <w:kern w:val="22"/>
                <w:sz w:val="22"/>
                <w:szCs w:val="22"/>
              </w:rPr>
              <w:t>P</w:t>
            </w:r>
            <w:r w:rsidRPr="0009532A">
              <w:rPr>
                <w:kern w:val="22"/>
                <w:sz w:val="22"/>
                <w:szCs w:val="22"/>
              </w:rPr>
              <w:t xml:space="preserve">lan MassHealth services are furnished by the SCO network of providers. (d) The SCO receives an all-inclusive Medicaid capitation payment from the state. SCOs are approved Medicare Advantage-Part D Special Needs Plans.  In addition to Medicaid capitation payments, SCOs receive Medicare capitation payment for each dual eligible beneficiary in accordance with their contracts with CMS. </w:t>
            </w:r>
            <w:r w:rsidRPr="0009532A">
              <w:rPr>
                <w:sz w:val="22"/>
                <w:szCs w:val="22"/>
              </w:rPr>
              <w:t>SCOs do not provide waiver services to SCO enrollees on a fee for service basis as all SCO contracts are capitation based</w:t>
            </w:r>
            <w:r w:rsidRPr="0009532A">
              <w:rPr>
                <w:kern w:val="22"/>
                <w:sz w:val="22"/>
                <w:szCs w:val="22"/>
              </w:rPr>
              <w:t>. All SCO contracts and SCO capitation payments meet the requirements for risk contracts within the meaning of 42 CFR Part 438.</w:t>
            </w:r>
          </w:p>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r w:rsidR="0009532A" w:rsidRPr="0009532A">
        <w:tc>
          <w:tcPr>
            <w:tcW w:w="459" w:type="dxa"/>
            <w:shd w:val="pct10"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9532A">
              <w:rPr>
                <w:kern w:val="22"/>
                <w:sz w:val="22"/>
                <w:szCs w:val="22"/>
              </w:rPr>
              <w:sym w:font="Wingdings" w:char="F0A1"/>
            </w:r>
          </w:p>
        </w:tc>
        <w:tc>
          <w:tcPr>
            <w:tcW w:w="8109" w:type="dxa"/>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09532A">
              <w:rPr>
                <w:b/>
                <w:sz w:val="22"/>
                <w:szCs w:val="22"/>
              </w:rPr>
              <w:t xml:space="preserve">This waiver is a part of a concurrent §1915(b)/§1915(c) waiver.  Participants are required to obtain waiver and other services through a MCO and/or </w:t>
            </w:r>
            <w:r w:rsidRPr="0009532A">
              <w:rPr>
                <w:b/>
                <w:kern w:val="22"/>
                <w:sz w:val="22"/>
                <w:szCs w:val="22"/>
              </w:rPr>
              <w:t xml:space="preserve">prepaid inpatient health plan (PIHP) or a prepaid ambulatory health plan (PAHP).  The </w:t>
            </w:r>
            <w:r w:rsidRPr="0009532A">
              <w:rPr>
                <w:b/>
                <w:sz w:val="22"/>
                <w:szCs w:val="22"/>
              </w:rPr>
              <w:t>§1915(b) waiver specifies the types of health plans that are used and how payments to these plans are made.</w:t>
            </w:r>
          </w:p>
        </w:tc>
      </w:tr>
      <w:tr w:rsidR="0009532A" w:rsidRPr="0009532A">
        <w:tc>
          <w:tcPr>
            <w:tcW w:w="459" w:type="dxa"/>
            <w:tcBorders>
              <w:bottom w:val="single" w:sz="12" w:space="0" w:color="auto"/>
            </w:tcBorders>
            <w:shd w:val="pct10"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r w:rsidR="0009532A" w:rsidRPr="000953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9" w:type="dxa"/>
            <w:tcBorders>
              <w:top w:val="single" w:sz="12" w:space="0" w:color="auto"/>
            </w:tcBorders>
            <w:shd w:val="pct10"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9532A">
              <w:rPr>
                <w:kern w:val="22"/>
                <w:sz w:val="22"/>
                <w:szCs w:val="22"/>
              </w:rPr>
              <w:sym w:font="Wingdings" w:char="F0A1"/>
            </w:r>
          </w:p>
        </w:tc>
        <w:tc>
          <w:tcPr>
            <w:tcW w:w="8109" w:type="dxa"/>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09532A">
              <w:rPr>
                <w:b/>
                <w:sz w:val="22"/>
                <w:szCs w:val="22"/>
              </w:rPr>
              <w:t xml:space="preserve">This waiver is a part of a concurrent §1115/§1915(c) waiver.  Participants are required to obtain waiver and other services through a MCO and/or </w:t>
            </w:r>
            <w:r w:rsidRPr="0009532A">
              <w:rPr>
                <w:b/>
                <w:kern w:val="22"/>
                <w:sz w:val="22"/>
                <w:szCs w:val="22"/>
              </w:rPr>
              <w:t xml:space="preserve">prepaid inpatient health plan (PIHP) or a prepaid ambulatory health plan (PAHP).  The </w:t>
            </w:r>
            <w:r w:rsidRPr="0009532A">
              <w:rPr>
                <w:b/>
                <w:sz w:val="22"/>
                <w:szCs w:val="22"/>
              </w:rPr>
              <w:t>§1115f waiver specifies the types of health plans that are used and how payments to these plans are made.</w:t>
            </w:r>
          </w:p>
        </w:tc>
      </w:tr>
      <w:tr w:rsidR="0009532A" w:rsidRPr="000953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9" w:type="dxa"/>
            <w:shd w:val="pct10"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3B6627" w:rsidRDefault="003B6627" w:rsidP="00733C6A">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ind w:left="144" w:right="144"/>
        <w:rPr>
          <w:rFonts w:ascii="Times New Roman" w:eastAsia="Times New Roman" w:hAnsi="Times New Roman" w:cs="Times New Roman"/>
        </w:rPr>
      </w:pPr>
    </w:p>
    <w:p w:rsidR="003B6627" w:rsidRDefault="003B6627">
      <w:pPr>
        <w:rPr>
          <w:rFonts w:ascii="Times New Roman" w:eastAsia="Times New Roman" w:hAnsi="Times New Roman" w:cs="Times New Roman"/>
        </w:rPr>
      </w:pPr>
      <w:r>
        <w:rPr>
          <w:rFonts w:ascii="Times New Roman" w:eastAsia="Times New Roman" w:hAnsi="Times New Roman" w:cs="Times New Roman"/>
        </w:rPr>
        <w:br w:type="page"/>
      </w:r>
    </w:p>
    <w:p w:rsidR="0009532A" w:rsidRPr="0009532A" w:rsidRDefault="0009532A" w:rsidP="00733C6A">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ind w:left="144" w:right="144"/>
        <w:rPr>
          <w:rFonts w:ascii="Times New Roman" w:eastAsia="Times New Roman" w:hAnsi="Times New Roman" w:cs="Times New Roman"/>
        </w:rPr>
      </w:pPr>
    </w:p>
    <w:p w:rsidR="0009532A" w:rsidRPr="00181897" w:rsidRDefault="0009532A" w:rsidP="00733C6A">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jc w:val="center"/>
        <w:rPr>
          <w:rFonts w:ascii="Arial Narrow" w:eastAsia="Times New Roman" w:hAnsi="Arial Narrow" w:cs="Times New Roman"/>
          <w:color w:val="FFFFFF"/>
          <w:sz w:val="32"/>
          <w:szCs w:val="32"/>
        </w:rPr>
      </w:pPr>
      <w:r w:rsidRPr="00181897">
        <w:rPr>
          <w:rFonts w:ascii="Arial Narrow" w:eastAsia="Times New Roman" w:hAnsi="Arial Narrow" w:cs="Times New Roman"/>
          <w:b/>
          <w:color w:val="FFFFFF"/>
          <w:sz w:val="32"/>
          <w:szCs w:val="32"/>
        </w:rPr>
        <w:t>APPENDIX I-4: Non-Federal Matching Funds</w:t>
      </w:r>
    </w:p>
    <w:p w:rsidR="0009532A" w:rsidRPr="00181897" w:rsidRDefault="0009532A" w:rsidP="00733C6A">
      <w:pPr>
        <w:suppressAutoHyphens/>
        <w:spacing w:after="120" w:line="240" w:lineRule="auto"/>
        <w:ind w:left="432" w:hanging="432"/>
        <w:jc w:val="both"/>
        <w:rPr>
          <w:rFonts w:ascii="Times New Roman" w:eastAsia="Times New Roman" w:hAnsi="Times New Roman" w:cs="Times New Roman"/>
          <w:i/>
        </w:rPr>
      </w:pPr>
      <w:r w:rsidRPr="00181897">
        <w:rPr>
          <w:rFonts w:ascii="Times New Roman" w:eastAsia="Times New Roman" w:hAnsi="Times New Roman" w:cs="Times New Roman"/>
          <w:b/>
        </w:rPr>
        <w:t>a.</w:t>
      </w:r>
      <w:r w:rsidRPr="00181897">
        <w:rPr>
          <w:rFonts w:ascii="Times New Roman" w:eastAsia="Times New Roman" w:hAnsi="Times New Roman" w:cs="Times New Roman"/>
        </w:rPr>
        <w:tab/>
      </w:r>
      <w:r w:rsidRPr="00181897">
        <w:rPr>
          <w:rFonts w:ascii="Times New Roman" w:eastAsia="Times New Roman" w:hAnsi="Times New Roman" w:cs="Times New Roman"/>
          <w:b/>
        </w:rPr>
        <w:t>State Level</w:t>
      </w:r>
      <w:r w:rsidRPr="00181897">
        <w:rPr>
          <w:rFonts w:ascii="Times New Roman" w:eastAsia="Times New Roman" w:hAnsi="Times New Roman" w:cs="Times New Roman"/>
        </w:rPr>
        <w:t xml:space="preserve"> </w:t>
      </w:r>
      <w:r w:rsidRPr="00181897">
        <w:rPr>
          <w:rFonts w:ascii="Times New Roman" w:eastAsia="Times New Roman" w:hAnsi="Times New Roman" w:cs="Times New Roman"/>
          <w:b/>
        </w:rPr>
        <w:t xml:space="preserve">Source(s) of the Non-Federal Share of Computable Waiver Costs.  </w:t>
      </w:r>
      <w:r w:rsidRPr="00181897">
        <w:rPr>
          <w:rFonts w:ascii="Times New Roman" w:eastAsia="Times New Roman" w:hAnsi="Times New Roman" w:cs="Times New Roman"/>
        </w:rPr>
        <w:t xml:space="preserve">Specify the State source or sources of the non-federal share of computable waiver costs.  </w:t>
      </w:r>
      <w:r w:rsidRPr="00181897">
        <w:rPr>
          <w:rFonts w:ascii="Times New Roman" w:eastAsia="Times New Roman" w:hAnsi="Times New Roman" w:cs="Times New Roman"/>
          <w:i/>
        </w:rPr>
        <w:t>Select at least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541"/>
      </w:tblGrid>
      <w:tr w:rsidR="0009532A" w:rsidRPr="0009532A">
        <w:tc>
          <w:tcPr>
            <w:tcW w:w="460" w:type="dxa"/>
            <w:shd w:val="pct10"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9532A">
              <w:rPr>
                <w:sz w:val="22"/>
                <w:szCs w:val="22"/>
              </w:rPr>
              <w:sym w:font="Wingdings 2" w:char="F052"/>
            </w:r>
          </w:p>
        </w:tc>
        <w:tc>
          <w:tcPr>
            <w:tcW w:w="8684" w:type="dxa"/>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09532A">
              <w:rPr>
                <w:b/>
                <w:kern w:val="22"/>
                <w:sz w:val="22"/>
                <w:szCs w:val="22"/>
              </w:rPr>
              <w:t>Appropriation of State Tax Revenues to the State Medicaid agency</w:t>
            </w:r>
          </w:p>
        </w:tc>
      </w:tr>
      <w:tr w:rsidR="0009532A" w:rsidRPr="0009532A">
        <w:trPr>
          <w:trHeight w:val="1092"/>
        </w:trPr>
        <w:tc>
          <w:tcPr>
            <w:tcW w:w="460" w:type="dxa"/>
            <w:vMerge w:val="restart"/>
            <w:shd w:val="pct10"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9532A">
              <w:rPr>
                <w:sz w:val="22"/>
                <w:szCs w:val="22"/>
              </w:rPr>
              <w:sym w:font="Wingdings" w:char="F0A8"/>
            </w:r>
          </w:p>
        </w:tc>
        <w:tc>
          <w:tcPr>
            <w:tcW w:w="8684" w:type="dxa"/>
            <w:tcBorders>
              <w:bottom w:val="single" w:sz="12" w:space="0" w:color="auto"/>
            </w:tcBorders>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09532A">
              <w:rPr>
                <w:b/>
                <w:kern w:val="22"/>
                <w:sz w:val="22"/>
                <w:szCs w:val="22"/>
              </w:rPr>
              <w:t>Appropriation of State Tax Revenues to a State Agency other than the Medicaid Agency.</w:t>
            </w:r>
          </w:p>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highlight w:val="yellow"/>
              </w:rPr>
            </w:pPr>
            <w:r w:rsidRPr="0009532A">
              <w:rPr>
                <w:kern w:val="22"/>
                <w:sz w:val="22"/>
                <w:szCs w:val="22"/>
              </w:rPr>
              <w:t>If the source of the non-federal share is appropriations to another state agency (or agencies), specify: (a) the State entity or agency receiving appropriated funds and (b) the mechanism that is used to transfer the funds to the Medicaid Agency or Fiscal Agent, such as an Intergovernmental Transfer (IGT),</w:t>
            </w:r>
            <w:r w:rsidRPr="0009532A">
              <w:rPr>
                <w:b/>
                <w:kern w:val="22"/>
                <w:sz w:val="22"/>
                <w:szCs w:val="22"/>
              </w:rPr>
              <w:t xml:space="preserve"> </w:t>
            </w:r>
            <w:r w:rsidRPr="0009532A">
              <w:rPr>
                <w:kern w:val="22"/>
                <w:sz w:val="22"/>
                <w:szCs w:val="22"/>
              </w:rPr>
              <w:t>including any matching arrangement, and/or, indicate if the funds are directly expended by State agencies as CPEs, as indicated in Item I-2-c:</w:t>
            </w:r>
          </w:p>
        </w:tc>
      </w:tr>
      <w:tr w:rsidR="0009532A" w:rsidRPr="0009532A" w:rsidTr="00733C6A">
        <w:trPr>
          <w:trHeight w:val="213"/>
        </w:trPr>
        <w:tc>
          <w:tcPr>
            <w:tcW w:w="460" w:type="dxa"/>
            <w:vMerge/>
            <w:shd w:val="pct10"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684" w:type="dxa"/>
            <w:shd w:val="pct10"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highlight w:val="yellow"/>
              </w:rPr>
            </w:pPr>
          </w:p>
        </w:tc>
      </w:tr>
      <w:tr w:rsidR="0009532A" w:rsidRPr="0009532A">
        <w:trPr>
          <w:trHeight w:val="630"/>
        </w:trPr>
        <w:tc>
          <w:tcPr>
            <w:tcW w:w="460" w:type="dxa"/>
            <w:vMerge w:val="restart"/>
            <w:shd w:val="pct10"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9532A">
              <w:rPr>
                <w:sz w:val="22"/>
                <w:szCs w:val="22"/>
              </w:rPr>
              <w:sym w:font="Wingdings" w:char="F0A8"/>
            </w:r>
          </w:p>
        </w:tc>
        <w:tc>
          <w:tcPr>
            <w:tcW w:w="8684" w:type="dxa"/>
            <w:tcBorders>
              <w:bottom w:val="single" w:sz="12" w:space="0" w:color="auto"/>
            </w:tcBorders>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09532A">
              <w:rPr>
                <w:b/>
                <w:kern w:val="22"/>
                <w:sz w:val="22"/>
                <w:szCs w:val="22"/>
              </w:rPr>
              <w:t>Other State Level Source(s) of Funds.</w:t>
            </w:r>
            <w:r w:rsidRPr="0009532A">
              <w:rPr>
                <w:kern w:val="22"/>
                <w:sz w:val="22"/>
                <w:szCs w:val="22"/>
              </w:rPr>
              <w:t xml:space="preserve"> </w:t>
            </w:r>
          </w:p>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09532A">
              <w:rPr>
                <w:kern w:val="22"/>
                <w:sz w:val="22"/>
                <w:szCs w:val="22"/>
              </w:rPr>
              <w:t>Specify: (a) the source and nature of funds; (b) the entity or agency that receives the funds; and (c) the mechanism that is used to transfer the funds to the Medicaid Agency or Fiscal Agent, such as an Intergovernmental Transfer (IGT),</w:t>
            </w:r>
            <w:r w:rsidRPr="0009532A">
              <w:rPr>
                <w:b/>
                <w:kern w:val="22"/>
                <w:sz w:val="22"/>
                <w:szCs w:val="22"/>
              </w:rPr>
              <w:t xml:space="preserve"> </w:t>
            </w:r>
            <w:r w:rsidRPr="0009532A">
              <w:rPr>
                <w:kern w:val="22"/>
                <w:sz w:val="22"/>
                <w:szCs w:val="22"/>
              </w:rPr>
              <w:t>including any matching arrangement, and/or, indicate if funds are directly expended by State  agencies as CPEs, as indicated in Item I-2-c:</w:t>
            </w:r>
          </w:p>
        </w:tc>
      </w:tr>
      <w:tr w:rsidR="0009532A" w:rsidRPr="0009532A" w:rsidTr="00733C6A">
        <w:trPr>
          <w:trHeight w:val="249"/>
        </w:trPr>
        <w:tc>
          <w:tcPr>
            <w:tcW w:w="460" w:type="dxa"/>
            <w:vMerge/>
            <w:shd w:val="pct10"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84" w:type="dxa"/>
            <w:shd w:val="pct10"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bl>
    <w:p w:rsidR="0009532A" w:rsidRPr="0009532A" w:rsidRDefault="0009532A" w:rsidP="00733C6A">
      <w:pPr>
        <w:suppressAutoHyphens/>
        <w:spacing w:before="120" w:after="120" w:line="240" w:lineRule="auto"/>
        <w:ind w:left="432" w:hanging="432"/>
        <w:jc w:val="both"/>
        <w:rPr>
          <w:rFonts w:ascii="Times New Roman" w:eastAsia="Times New Roman" w:hAnsi="Times New Roman" w:cs="Times New Roman"/>
          <w:i/>
        </w:rPr>
      </w:pPr>
      <w:r w:rsidRPr="0009532A">
        <w:rPr>
          <w:rFonts w:ascii="Times New Roman" w:eastAsia="Times New Roman" w:hAnsi="Times New Roman" w:cs="Times New Roman"/>
          <w:b/>
        </w:rPr>
        <w:t>b.</w:t>
      </w:r>
      <w:r w:rsidRPr="0009532A">
        <w:rPr>
          <w:rFonts w:ascii="Times New Roman" w:eastAsia="Times New Roman" w:hAnsi="Times New Roman" w:cs="Times New Roman"/>
        </w:rPr>
        <w:tab/>
      </w:r>
      <w:r w:rsidRPr="0009532A">
        <w:rPr>
          <w:rFonts w:ascii="Times New Roman" w:eastAsia="Times New Roman" w:hAnsi="Times New Roman" w:cs="Times New Roman"/>
          <w:b/>
        </w:rPr>
        <w:t xml:space="preserve">Local Government or Other Source(s) of the Non-Federal Share of Computable Waiver Costs.  </w:t>
      </w:r>
      <w:r w:rsidRPr="0009532A">
        <w:rPr>
          <w:rFonts w:ascii="Times New Roman" w:eastAsia="Times New Roman" w:hAnsi="Times New Roman" w:cs="Times New Roman"/>
        </w:rPr>
        <w:t xml:space="preserve">Specify the source or sources of the non-federal share of computable waiver costs that are not from state sources.  </w:t>
      </w:r>
      <w:r w:rsidRPr="0009532A">
        <w:rPr>
          <w:rFonts w:ascii="Times New Roman" w:eastAsia="Times New Roman" w:hAnsi="Times New Roman" w:cs="Times New Roman"/>
          <w:i/>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48"/>
        <w:gridCol w:w="11"/>
        <w:gridCol w:w="446"/>
        <w:gridCol w:w="8077"/>
        <w:gridCol w:w="18"/>
      </w:tblGrid>
      <w:tr w:rsidR="0009532A" w:rsidRPr="0009532A" w:rsidTr="00733C6A">
        <w:trPr>
          <w:gridAfter w:val="1"/>
          <w:wAfter w:w="18" w:type="dxa"/>
          <w:trHeight w:val="375"/>
        </w:trPr>
        <w:tc>
          <w:tcPr>
            <w:tcW w:w="460" w:type="dxa"/>
            <w:gridSpan w:val="2"/>
            <w:shd w:val="pct10"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9532A">
              <w:rPr>
                <w:kern w:val="22"/>
                <w:sz w:val="22"/>
                <w:szCs w:val="22"/>
              </w:rPr>
              <w:sym w:font="Wingdings" w:char="F06C"/>
            </w:r>
          </w:p>
        </w:tc>
        <w:tc>
          <w:tcPr>
            <w:tcW w:w="8684" w:type="dxa"/>
            <w:gridSpan w:val="2"/>
            <w:tcBorders>
              <w:bottom w:val="single" w:sz="12" w:space="0" w:color="auto"/>
            </w:tcBorders>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09532A">
              <w:rPr>
                <w:b/>
                <w:kern w:val="22"/>
                <w:sz w:val="22"/>
                <w:szCs w:val="22"/>
              </w:rPr>
              <w:t>Not Applicable</w:t>
            </w:r>
            <w:r w:rsidRPr="0009532A">
              <w:rPr>
                <w:kern w:val="22"/>
                <w:sz w:val="22"/>
                <w:szCs w:val="22"/>
              </w:rPr>
              <w:t>.  There are no local government level sources of funds utilized as the non-federal share.</w:t>
            </w:r>
          </w:p>
        </w:tc>
      </w:tr>
      <w:tr w:rsidR="0009532A" w:rsidRPr="0009532A" w:rsidTr="00733C6A">
        <w:trPr>
          <w:gridAfter w:val="1"/>
          <w:wAfter w:w="18" w:type="dxa"/>
          <w:trHeight w:val="357"/>
        </w:trPr>
        <w:tc>
          <w:tcPr>
            <w:tcW w:w="460" w:type="dxa"/>
            <w:gridSpan w:val="2"/>
            <w:shd w:val="pct10"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9532A">
              <w:rPr>
                <w:kern w:val="22"/>
                <w:sz w:val="22"/>
                <w:szCs w:val="22"/>
              </w:rPr>
              <w:sym w:font="Wingdings" w:char="F0A1"/>
            </w:r>
          </w:p>
        </w:tc>
        <w:tc>
          <w:tcPr>
            <w:tcW w:w="8684" w:type="dxa"/>
            <w:gridSpan w:val="2"/>
            <w:tcBorders>
              <w:bottom w:val="single" w:sz="12" w:space="0" w:color="auto"/>
            </w:tcBorders>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i/>
                <w:kern w:val="22"/>
                <w:sz w:val="22"/>
                <w:szCs w:val="22"/>
              </w:rPr>
            </w:pPr>
            <w:r w:rsidRPr="0009532A">
              <w:rPr>
                <w:b/>
                <w:kern w:val="22"/>
                <w:sz w:val="22"/>
                <w:szCs w:val="22"/>
              </w:rPr>
              <w:t xml:space="preserve">Applicable </w:t>
            </w:r>
            <w:r w:rsidRPr="0009532A">
              <w:rPr>
                <w:i/>
                <w:kern w:val="22"/>
                <w:sz w:val="22"/>
                <w:szCs w:val="22"/>
              </w:rPr>
              <w:t>Check each that applies:</w:t>
            </w:r>
          </w:p>
        </w:tc>
      </w:tr>
      <w:tr w:rsidR="0009532A" w:rsidRPr="0009532A">
        <w:trPr>
          <w:trHeight w:val="660"/>
        </w:trPr>
        <w:tc>
          <w:tcPr>
            <w:tcW w:w="449" w:type="dxa"/>
            <w:shd w:val="pct10" w:color="auto" w:fill="000000" w:themeFill="text1"/>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458" w:type="dxa"/>
            <w:gridSpan w:val="2"/>
            <w:vMerge w:val="restart"/>
            <w:shd w:val="pct10"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9532A">
              <w:rPr>
                <w:sz w:val="22"/>
                <w:szCs w:val="22"/>
              </w:rPr>
              <w:sym w:font="Wingdings" w:char="F0A8"/>
            </w:r>
          </w:p>
        </w:tc>
        <w:tc>
          <w:tcPr>
            <w:tcW w:w="8255" w:type="dxa"/>
            <w:gridSpan w:val="2"/>
            <w:tcBorders>
              <w:bottom w:val="single" w:sz="12" w:space="0" w:color="auto"/>
            </w:tcBorders>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09532A">
              <w:rPr>
                <w:b/>
                <w:kern w:val="22"/>
                <w:sz w:val="22"/>
                <w:szCs w:val="22"/>
              </w:rPr>
              <w:t>Appropriation of Local Government Revenues.</w:t>
            </w:r>
            <w:r w:rsidRPr="0009532A">
              <w:rPr>
                <w:kern w:val="22"/>
                <w:sz w:val="22"/>
                <w:szCs w:val="22"/>
              </w:rPr>
              <w:t xml:space="preserve"> </w:t>
            </w:r>
          </w:p>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09532A">
              <w:rPr>
                <w:kern w:val="22"/>
                <w:sz w:val="22"/>
                <w:szCs w:val="22"/>
              </w:rPr>
              <w:t>Specify: (a) the local government entity or entities that have the authority to levy taxes or other revenues; (b) the source(s) of revenue; and, (c) the mechanism that is used to transfer the funds to the Medicaid Agency or Fiscal Agent, such as an Intergovernmental Transfer (IGT),</w:t>
            </w:r>
            <w:r w:rsidRPr="0009532A">
              <w:rPr>
                <w:b/>
                <w:kern w:val="22"/>
                <w:sz w:val="22"/>
                <w:szCs w:val="22"/>
              </w:rPr>
              <w:t xml:space="preserve"> </w:t>
            </w:r>
            <w:r w:rsidRPr="0009532A">
              <w:rPr>
                <w:kern w:val="22"/>
                <w:sz w:val="22"/>
                <w:szCs w:val="22"/>
              </w:rPr>
              <w:t>including any matching arrangement (indicate any intervening entities in the transfer process), and/or, indicate if funds are directly expended by local government agencies as CPEs, as specified in Item I-2-c:</w:t>
            </w:r>
          </w:p>
        </w:tc>
      </w:tr>
      <w:tr w:rsidR="0009532A" w:rsidRPr="0009532A" w:rsidTr="00733C6A">
        <w:trPr>
          <w:trHeight w:val="276"/>
        </w:trPr>
        <w:tc>
          <w:tcPr>
            <w:tcW w:w="449" w:type="dxa"/>
            <w:shd w:val="pct10" w:color="auto" w:fill="000000" w:themeFill="text1"/>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458" w:type="dxa"/>
            <w:gridSpan w:val="2"/>
            <w:vMerge/>
            <w:shd w:val="pct10"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255" w:type="dxa"/>
            <w:gridSpan w:val="2"/>
            <w:shd w:val="pct10"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r w:rsidR="0009532A" w:rsidRPr="0009532A">
        <w:trPr>
          <w:trHeight w:val="660"/>
        </w:trPr>
        <w:tc>
          <w:tcPr>
            <w:tcW w:w="449" w:type="dxa"/>
            <w:shd w:val="pct10" w:color="auto" w:fill="000000" w:themeFill="text1"/>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458" w:type="dxa"/>
            <w:gridSpan w:val="2"/>
            <w:vMerge w:val="restart"/>
            <w:shd w:val="pct10"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9532A">
              <w:rPr>
                <w:sz w:val="22"/>
                <w:szCs w:val="22"/>
              </w:rPr>
              <w:sym w:font="Wingdings" w:char="F0A8"/>
            </w:r>
          </w:p>
        </w:tc>
        <w:tc>
          <w:tcPr>
            <w:tcW w:w="8255" w:type="dxa"/>
            <w:gridSpan w:val="2"/>
            <w:tcBorders>
              <w:bottom w:val="single" w:sz="12" w:space="0" w:color="auto"/>
            </w:tcBorders>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09532A">
              <w:rPr>
                <w:b/>
                <w:kern w:val="22"/>
                <w:sz w:val="22"/>
                <w:szCs w:val="22"/>
              </w:rPr>
              <w:t>Other Local Government Level Source(s) of Funds.</w:t>
            </w:r>
            <w:r w:rsidRPr="0009532A">
              <w:rPr>
                <w:kern w:val="22"/>
                <w:sz w:val="22"/>
                <w:szCs w:val="22"/>
              </w:rPr>
              <w:t xml:space="preserve">  </w:t>
            </w:r>
          </w:p>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09532A">
              <w:rPr>
                <w:kern w:val="22"/>
                <w:sz w:val="22"/>
                <w:szCs w:val="22"/>
              </w:rPr>
              <w:t>Specify: (a) the source of funds; (b) the local government entity or agency receiving funds; and, (c) the mechanism that is used to transfer the funds to the State Medicaid Agency or Fiscal Agent, such as an Intergovernmental Transfer (IGT),</w:t>
            </w:r>
            <w:r w:rsidRPr="0009532A">
              <w:rPr>
                <w:b/>
                <w:kern w:val="22"/>
                <w:sz w:val="22"/>
                <w:szCs w:val="22"/>
              </w:rPr>
              <w:t xml:space="preserve"> </w:t>
            </w:r>
            <w:r w:rsidRPr="0009532A">
              <w:rPr>
                <w:kern w:val="22"/>
                <w:sz w:val="22"/>
                <w:szCs w:val="22"/>
              </w:rPr>
              <w:t>including any matching arrangement, and /or, indicate if funds are directly expended by local government agencies as CPEs, as specified in  Item I-2- c:</w:t>
            </w:r>
          </w:p>
        </w:tc>
      </w:tr>
      <w:tr w:rsidR="0009532A" w:rsidRPr="0009532A" w:rsidTr="00733C6A">
        <w:trPr>
          <w:trHeight w:val="276"/>
        </w:trPr>
        <w:tc>
          <w:tcPr>
            <w:tcW w:w="449" w:type="dxa"/>
            <w:tcBorders>
              <w:bottom w:val="single" w:sz="12" w:space="0" w:color="auto"/>
            </w:tcBorders>
            <w:shd w:val="pct10" w:color="auto" w:fill="000000" w:themeFill="text1"/>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458" w:type="dxa"/>
            <w:gridSpan w:val="2"/>
            <w:vMerge/>
            <w:tcBorders>
              <w:bottom w:val="single" w:sz="12" w:space="0" w:color="auto"/>
            </w:tcBorders>
            <w:shd w:val="pct10"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255" w:type="dxa"/>
            <w:gridSpan w:val="2"/>
            <w:shd w:val="pct10"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bl>
    <w:p w:rsidR="0009532A" w:rsidRPr="0009532A" w:rsidRDefault="0009532A" w:rsidP="00733C6A">
      <w:pPr>
        <w:suppressAutoHyphens/>
        <w:spacing w:before="120" w:after="120" w:line="240" w:lineRule="auto"/>
        <w:ind w:left="432" w:hanging="432"/>
        <w:jc w:val="both"/>
        <w:rPr>
          <w:rFonts w:ascii="Times New Roman" w:eastAsia="Times New Roman" w:hAnsi="Times New Roman" w:cs="Times New Roman"/>
          <w:b/>
        </w:rPr>
      </w:pPr>
    </w:p>
    <w:p w:rsidR="0009532A" w:rsidRPr="0009532A" w:rsidRDefault="0009532A" w:rsidP="00733C6A">
      <w:pPr>
        <w:suppressAutoHyphens/>
        <w:spacing w:before="120" w:after="120" w:line="240" w:lineRule="auto"/>
        <w:ind w:left="432" w:hanging="432"/>
        <w:jc w:val="both"/>
        <w:rPr>
          <w:rFonts w:ascii="Times New Roman" w:eastAsia="Times New Roman" w:hAnsi="Times New Roman" w:cs="Times New Roman"/>
        </w:rPr>
      </w:pPr>
      <w:r w:rsidRPr="0009532A">
        <w:rPr>
          <w:rFonts w:ascii="Times New Roman" w:eastAsia="Times New Roman" w:hAnsi="Times New Roman" w:cs="Times New Roman"/>
          <w:b/>
        </w:rPr>
        <w:lastRenderedPageBreak/>
        <w:t>c.</w:t>
      </w:r>
      <w:r w:rsidRPr="0009532A">
        <w:rPr>
          <w:rFonts w:ascii="Times New Roman" w:eastAsia="Times New Roman" w:hAnsi="Times New Roman" w:cs="Times New Roman"/>
          <w:b/>
        </w:rPr>
        <w:tab/>
        <w:t>Information Concerning Certain Sources of Funds</w:t>
      </w:r>
      <w:r w:rsidRPr="0009532A">
        <w:rPr>
          <w:rFonts w:ascii="Times New Roman" w:eastAsia="Times New Roman" w:hAnsi="Times New Roman" w:cs="Times New Roman"/>
        </w:rPr>
        <w:t xml:space="preserve">.  Indicate whether any of the funds listed in Items I-4-a or I-4-b that make up the non-federal share of computable waiver costs come from the following sources: (a) health care-related taxes or fees; (b) provider-related donations; and/or, (c) federal funds .  </w:t>
      </w:r>
      <w:r w:rsidRPr="0009532A">
        <w:rPr>
          <w:rFonts w:ascii="Times New Roman" w:eastAsia="Times New Roman" w:hAnsi="Times New Roman" w:cs="Times New Roman"/>
          <w:i/>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510"/>
        <w:gridCol w:w="8031"/>
      </w:tblGrid>
      <w:tr w:rsidR="0009532A" w:rsidRPr="0009532A">
        <w:tc>
          <w:tcPr>
            <w:tcW w:w="460" w:type="dxa"/>
            <w:shd w:val="pct10"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9532A">
              <w:rPr>
                <w:sz w:val="22"/>
                <w:szCs w:val="22"/>
              </w:rPr>
              <w:sym w:font="Wingdings" w:char="F06C"/>
            </w:r>
          </w:p>
        </w:tc>
        <w:tc>
          <w:tcPr>
            <w:tcW w:w="8684" w:type="dxa"/>
            <w:gridSpan w:val="2"/>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9532A">
              <w:rPr>
                <w:b/>
                <w:sz w:val="22"/>
                <w:szCs w:val="22"/>
              </w:rPr>
              <w:t>None of the specified sources of funds contribute to the non-federal share of computable waiver costs.</w:t>
            </w:r>
          </w:p>
        </w:tc>
      </w:tr>
      <w:tr w:rsidR="0009532A" w:rsidRPr="0009532A">
        <w:tc>
          <w:tcPr>
            <w:tcW w:w="460" w:type="dxa"/>
            <w:vMerge w:val="restart"/>
            <w:shd w:val="pct10"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9532A">
              <w:rPr>
                <w:sz w:val="22"/>
                <w:szCs w:val="22"/>
              </w:rPr>
              <w:sym w:font="Wingdings" w:char="F0A1"/>
            </w:r>
          </w:p>
        </w:tc>
        <w:tc>
          <w:tcPr>
            <w:tcW w:w="8684" w:type="dxa"/>
            <w:gridSpan w:val="2"/>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09532A">
              <w:rPr>
                <w:b/>
                <w:sz w:val="22"/>
                <w:szCs w:val="22"/>
              </w:rPr>
              <w:t>The following source(s) are used.</w:t>
            </w:r>
          </w:p>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9532A">
              <w:rPr>
                <w:i/>
                <w:sz w:val="22"/>
                <w:szCs w:val="22"/>
              </w:rPr>
              <w:t>Check each that applies.</w:t>
            </w:r>
          </w:p>
        </w:tc>
      </w:tr>
      <w:tr w:rsidR="0009532A" w:rsidRPr="0009532A">
        <w:tc>
          <w:tcPr>
            <w:tcW w:w="460" w:type="dxa"/>
            <w:vMerge/>
            <w:shd w:val="pct10"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12" w:type="dxa"/>
            <w:shd w:val="pct10"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9532A">
              <w:rPr>
                <w:sz w:val="22"/>
                <w:szCs w:val="22"/>
              </w:rPr>
              <w:sym w:font="Wingdings" w:char="F0A8"/>
            </w:r>
          </w:p>
        </w:tc>
        <w:tc>
          <w:tcPr>
            <w:tcW w:w="8172" w:type="dxa"/>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09532A">
              <w:rPr>
                <w:b/>
                <w:sz w:val="22"/>
                <w:szCs w:val="22"/>
              </w:rPr>
              <w:t>Health care-related taxes or fees</w:t>
            </w:r>
          </w:p>
        </w:tc>
      </w:tr>
      <w:tr w:rsidR="0009532A" w:rsidRPr="0009532A">
        <w:tc>
          <w:tcPr>
            <w:tcW w:w="460" w:type="dxa"/>
            <w:vMerge/>
            <w:shd w:val="pct10"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12" w:type="dxa"/>
            <w:shd w:val="pct10"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9532A">
              <w:rPr>
                <w:sz w:val="22"/>
                <w:szCs w:val="22"/>
              </w:rPr>
              <w:sym w:font="Wingdings" w:char="F0A8"/>
            </w:r>
          </w:p>
        </w:tc>
        <w:tc>
          <w:tcPr>
            <w:tcW w:w="8172" w:type="dxa"/>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09532A">
              <w:rPr>
                <w:b/>
                <w:sz w:val="22"/>
                <w:szCs w:val="22"/>
              </w:rPr>
              <w:t>Provider-related donations</w:t>
            </w:r>
          </w:p>
        </w:tc>
      </w:tr>
      <w:tr w:rsidR="0009532A" w:rsidRPr="0009532A">
        <w:tc>
          <w:tcPr>
            <w:tcW w:w="460" w:type="dxa"/>
            <w:vMerge/>
            <w:shd w:val="pct10"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12" w:type="dxa"/>
            <w:shd w:val="pct10"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rPr>
                <w:sz w:val="22"/>
                <w:szCs w:val="22"/>
              </w:rPr>
            </w:pPr>
            <w:r w:rsidRPr="0009532A">
              <w:rPr>
                <w:sz w:val="22"/>
                <w:szCs w:val="22"/>
              </w:rPr>
              <w:sym w:font="Wingdings" w:char="F0A8"/>
            </w:r>
          </w:p>
        </w:tc>
        <w:tc>
          <w:tcPr>
            <w:tcW w:w="8172" w:type="dxa"/>
          </w:tcPr>
          <w:p w:rsidR="0009532A" w:rsidRPr="0009532A" w:rsidRDefault="0009532A" w:rsidP="00733C6A">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rPr>
                <w:b/>
                <w:sz w:val="22"/>
                <w:szCs w:val="22"/>
              </w:rPr>
            </w:pPr>
            <w:r w:rsidRPr="0009532A">
              <w:rPr>
                <w:b/>
                <w:sz w:val="22"/>
                <w:szCs w:val="22"/>
              </w:rPr>
              <w:t xml:space="preserve">Federal funds </w:t>
            </w:r>
          </w:p>
        </w:tc>
      </w:tr>
      <w:tr w:rsidR="0009532A" w:rsidRPr="0009532A">
        <w:trPr>
          <w:trHeight w:val="156"/>
        </w:trPr>
        <w:tc>
          <w:tcPr>
            <w:tcW w:w="460" w:type="dxa"/>
            <w:vMerge/>
            <w:shd w:val="solid"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84" w:type="dxa"/>
            <w:gridSpan w:val="2"/>
            <w:tcBorders>
              <w:bottom w:val="single" w:sz="12" w:space="0" w:color="auto"/>
            </w:tcBorders>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9532A">
              <w:rPr>
                <w:sz w:val="22"/>
                <w:szCs w:val="22"/>
              </w:rPr>
              <w:t>For each source of funds indicated above, describe the source of the funds in detail:</w:t>
            </w:r>
          </w:p>
        </w:tc>
      </w:tr>
      <w:tr w:rsidR="0009532A" w:rsidRPr="0009532A">
        <w:trPr>
          <w:trHeight w:val="156"/>
        </w:trPr>
        <w:tc>
          <w:tcPr>
            <w:tcW w:w="460" w:type="dxa"/>
            <w:vMerge/>
            <w:tcBorders>
              <w:bottom w:val="single" w:sz="12" w:space="0" w:color="auto"/>
            </w:tcBorders>
            <w:shd w:val="solid"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84" w:type="dxa"/>
            <w:gridSpan w:val="2"/>
            <w:shd w:val="pct10"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09532A" w:rsidRDefault="0009532A" w:rsidP="00733C6A">
      <w:pPr>
        <w:suppressAutoHyphens/>
        <w:spacing w:after="120" w:line="240" w:lineRule="auto"/>
        <w:ind w:left="432" w:hanging="432"/>
        <w:rPr>
          <w:rFonts w:ascii="Times New Roman" w:eastAsia="Times New Roman" w:hAnsi="Times New Roman" w:cs="Times New Roman"/>
        </w:rPr>
      </w:pPr>
    </w:p>
    <w:p w:rsidR="0009532A" w:rsidRDefault="0009532A" w:rsidP="00733C6A">
      <w:pPr>
        <w:suppressAutoHyphens/>
        <w:spacing w:after="120" w:line="240" w:lineRule="auto"/>
        <w:ind w:left="432" w:hanging="432"/>
        <w:rPr>
          <w:rFonts w:ascii="Times New Roman" w:eastAsia="Times New Roman" w:hAnsi="Times New Roman" w:cs="Times New Roman"/>
        </w:rPr>
      </w:pPr>
    </w:p>
    <w:p w:rsidR="0009532A" w:rsidRPr="00181897" w:rsidRDefault="00DD39F7" w:rsidP="0008080D">
      <w:pPr>
        <w:rPr>
          <w:rFonts w:ascii="Times New Roman" w:eastAsia="Times New Roman" w:hAnsi="Times New Roman" w:cs="Times New Roman"/>
        </w:rPr>
      </w:pPr>
      <w:r>
        <w:rPr>
          <w:rFonts w:ascii="Times New Roman" w:eastAsia="Times New Roman" w:hAnsi="Times New Roman" w:cs="Times New Roman"/>
        </w:rPr>
        <w:br w:type="page"/>
      </w:r>
    </w:p>
    <w:p w:rsidR="0009532A" w:rsidRPr="00181897" w:rsidRDefault="0009532A" w:rsidP="00733C6A">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jc w:val="center"/>
        <w:rPr>
          <w:rFonts w:ascii="Arial Narrow" w:eastAsia="Times New Roman" w:hAnsi="Arial Narrow" w:cs="Times New Roman"/>
          <w:color w:val="FFFFFF"/>
          <w:sz w:val="32"/>
          <w:szCs w:val="32"/>
        </w:rPr>
      </w:pPr>
      <w:r>
        <w:rPr>
          <w:rFonts w:ascii="Arial" w:eastAsia="Times New Roman" w:hAnsi="Arial" w:cs="Arial"/>
          <w:b/>
        </w:rPr>
        <w:lastRenderedPageBreak/>
        <w:br/>
      </w:r>
      <w:r w:rsidRPr="00181897">
        <w:rPr>
          <w:rFonts w:ascii="Arial Narrow" w:eastAsia="Times New Roman" w:hAnsi="Arial Narrow" w:cs="Times New Roman"/>
          <w:b/>
          <w:color w:val="FFFFFF"/>
          <w:sz w:val="32"/>
          <w:szCs w:val="32"/>
        </w:rPr>
        <w:t>APPENDIX I-5: Exclusion of Medicaid Payment for Room and Board</w:t>
      </w:r>
    </w:p>
    <w:p w:rsidR="0009532A" w:rsidRPr="0009532A" w:rsidRDefault="0009532A" w:rsidP="00733C6A">
      <w:pPr>
        <w:suppressAutoHyphens/>
        <w:spacing w:after="120" w:line="240" w:lineRule="auto"/>
        <w:ind w:left="432" w:hanging="432"/>
        <w:rPr>
          <w:rFonts w:ascii="Times New Roman" w:eastAsia="Times New Roman" w:hAnsi="Times New Roman" w:cs="Times New Roman"/>
        </w:rPr>
      </w:pPr>
      <w:r w:rsidRPr="00181897">
        <w:rPr>
          <w:rFonts w:ascii="Times New Roman" w:eastAsia="Times New Roman" w:hAnsi="Times New Roman" w:cs="Times New Roman"/>
          <w:b/>
        </w:rPr>
        <w:t>a.</w:t>
      </w:r>
      <w:r w:rsidRPr="00181897">
        <w:rPr>
          <w:rFonts w:ascii="Times New Roman" w:eastAsia="Times New Roman" w:hAnsi="Times New Roman" w:cs="Times New Roman"/>
        </w:rPr>
        <w:tab/>
      </w:r>
      <w:r w:rsidRPr="0009532A">
        <w:rPr>
          <w:rFonts w:ascii="Times New Roman" w:eastAsia="Times New Roman" w:hAnsi="Times New Roman" w:cs="Times New Roman"/>
          <w:b/>
        </w:rPr>
        <w:t>Services Furnished in Residential Settings</w:t>
      </w:r>
      <w:r w:rsidRPr="0009532A">
        <w:rPr>
          <w:rFonts w:ascii="Times New Roman" w:eastAsia="Times New Roman" w:hAnsi="Times New Roman" w:cs="Times New Roman"/>
        </w:rPr>
        <w:t xml:space="preserve">.  </w:t>
      </w:r>
      <w:r w:rsidRPr="0009532A">
        <w:rPr>
          <w:rFonts w:ascii="Times New Roman" w:eastAsia="Times New Roman" w:hAnsi="Times New Roman" w:cs="Times New Roman"/>
          <w:i/>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8540"/>
      </w:tblGrid>
      <w:tr w:rsidR="0009532A" w:rsidRPr="0009532A">
        <w:tc>
          <w:tcPr>
            <w:tcW w:w="460" w:type="dxa"/>
            <w:shd w:val="pct10"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9532A">
              <w:rPr>
                <w:sz w:val="22"/>
                <w:szCs w:val="22"/>
              </w:rPr>
              <w:sym w:font="Wingdings" w:char="F0A1"/>
            </w:r>
          </w:p>
        </w:tc>
        <w:tc>
          <w:tcPr>
            <w:tcW w:w="8576" w:type="dxa"/>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9532A">
              <w:rPr>
                <w:b/>
                <w:sz w:val="22"/>
                <w:szCs w:val="22"/>
              </w:rPr>
              <w:t>No services under this waiver are furnished in residential settings other than the private residence of the individual.</w:t>
            </w:r>
            <w:r w:rsidRPr="0009532A">
              <w:rPr>
                <w:sz w:val="22"/>
                <w:szCs w:val="22"/>
              </w:rPr>
              <w:t xml:space="preserve"> </w:t>
            </w:r>
          </w:p>
        </w:tc>
      </w:tr>
      <w:tr w:rsidR="0009532A" w:rsidRPr="0009532A">
        <w:tc>
          <w:tcPr>
            <w:tcW w:w="460" w:type="dxa"/>
            <w:shd w:val="pct10"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9532A">
              <w:rPr>
                <w:sz w:val="22"/>
                <w:szCs w:val="22"/>
              </w:rPr>
              <w:sym w:font="Wingdings" w:char="F06C"/>
            </w:r>
          </w:p>
        </w:tc>
        <w:tc>
          <w:tcPr>
            <w:tcW w:w="8576" w:type="dxa"/>
          </w:tcPr>
          <w:p w:rsidR="0009532A" w:rsidRPr="0009532A" w:rsidRDefault="0009532A" w:rsidP="00733C6A">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09532A">
              <w:rPr>
                <w:b/>
                <w:sz w:val="22"/>
                <w:szCs w:val="22"/>
              </w:rPr>
              <w:t>As specified in Appendix C, the State furnishes waiver services in residential settings other than the personal home of the individual.</w:t>
            </w:r>
            <w:r w:rsidRPr="0009532A">
              <w:rPr>
                <w:sz w:val="22"/>
                <w:szCs w:val="22"/>
              </w:rPr>
              <w:t xml:space="preserve"> </w:t>
            </w:r>
          </w:p>
        </w:tc>
      </w:tr>
    </w:tbl>
    <w:p w:rsidR="0009532A" w:rsidRPr="0009532A" w:rsidRDefault="0009532A" w:rsidP="00733C6A">
      <w:pPr>
        <w:suppressAutoHyphens/>
        <w:spacing w:before="120" w:after="120" w:line="240" w:lineRule="auto"/>
        <w:ind w:left="432" w:hanging="432"/>
        <w:jc w:val="both"/>
        <w:rPr>
          <w:rFonts w:ascii="Times New Roman" w:eastAsia="Times New Roman" w:hAnsi="Times New Roman" w:cs="Times New Roman"/>
        </w:rPr>
      </w:pPr>
      <w:r w:rsidRPr="0009532A">
        <w:rPr>
          <w:rFonts w:ascii="Times New Roman" w:eastAsia="Times New Roman" w:hAnsi="Times New Roman" w:cs="Times New Roman"/>
          <w:b/>
        </w:rPr>
        <w:t>b.</w:t>
      </w:r>
      <w:r w:rsidRPr="0009532A">
        <w:rPr>
          <w:rFonts w:ascii="Times New Roman" w:eastAsia="Times New Roman" w:hAnsi="Times New Roman" w:cs="Times New Roman"/>
        </w:rPr>
        <w:tab/>
      </w:r>
      <w:r w:rsidRPr="0009532A">
        <w:rPr>
          <w:rFonts w:ascii="Times New Roman" w:eastAsia="Times New Roman" w:hAnsi="Times New Roman" w:cs="Times New Roman"/>
          <w:b/>
        </w:rPr>
        <w:t>Method for Excluding the Cost of Room and Board Furnished in Residential Settings</w:t>
      </w:r>
      <w:r w:rsidRPr="0009532A">
        <w:rPr>
          <w:rFonts w:ascii="Times New Roman" w:eastAsia="Times New Roman" w:hAnsi="Times New Roman" w:cs="Times New Roman"/>
        </w:rPr>
        <w:t>.  The following describes the methodology that the State uses to exclude Medicaid payment for room and board in residential settings:</w:t>
      </w:r>
    </w:p>
    <w:tbl>
      <w:tblPr>
        <w:tblStyle w:val="TableGrid"/>
        <w:tblW w:w="0" w:type="auto"/>
        <w:tblInd w:w="576" w:type="dxa"/>
        <w:tblLook w:val="01E0" w:firstRow="1" w:lastRow="1" w:firstColumn="1" w:lastColumn="1" w:noHBand="0" w:noVBand="0"/>
      </w:tblPr>
      <w:tblGrid>
        <w:gridCol w:w="9000"/>
      </w:tblGrid>
      <w:tr w:rsidR="0009532A" w:rsidRPr="0009532A">
        <w:tc>
          <w:tcPr>
            <w:tcW w:w="9576" w:type="dxa"/>
            <w:tcBorders>
              <w:top w:val="single" w:sz="12" w:space="0" w:color="auto"/>
              <w:left w:val="single" w:sz="12" w:space="0" w:color="auto"/>
              <w:bottom w:val="single" w:sz="12" w:space="0" w:color="auto"/>
              <w:right w:val="single" w:sz="12" w:space="0" w:color="auto"/>
            </w:tcBorders>
            <w:shd w:val="pct10"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9532A">
              <w:rPr>
                <w:sz w:val="22"/>
                <w:szCs w:val="22"/>
              </w:rPr>
              <w:t>As specified in Appendix C waiver services are provided in residential settings other than the personal home of the individual only on a respite basis.</w:t>
            </w:r>
          </w:p>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r>
    </w:tbl>
    <w:p w:rsidR="0009532A" w:rsidRPr="00181897"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0" w:line="240" w:lineRule="auto"/>
        <w:ind w:left="504"/>
        <w:rPr>
          <w:rFonts w:ascii="Times New Roman" w:eastAsia="Times New Roman" w:hAnsi="Times New Roman" w:cs="Times New Roman"/>
        </w:rPr>
      </w:pPr>
    </w:p>
    <w:p w:rsid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0" w:line="240" w:lineRule="auto"/>
        <w:rPr>
          <w:rFonts w:ascii="Times New Roman" w:eastAsia="Times New Roman" w:hAnsi="Times New Roman" w:cs="Times New Roman"/>
        </w:rPr>
      </w:pPr>
    </w:p>
    <w:bookmarkEnd w:id="3"/>
    <w:p w:rsidR="0009532A" w:rsidRPr="00181897" w:rsidRDefault="0009532A" w:rsidP="00733C6A">
      <w:pPr>
        <w:suppressAutoHyphens/>
        <w:spacing w:after="0" w:line="240" w:lineRule="auto"/>
        <w:rPr>
          <w:rFonts w:ascii="Times New Roman" w:eastAsia="Times New Roman" w:hAnsi="Times New Roman" w:cs="Times New Roman"/>
        </w:rPr>
      </w:pPr>
    </w:p>
    <w:p w:rsidR="0009532A" w:rsidRPr="00181897" w:rsidRDefault="0009532A" w:rsidP="00733C6A">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Narrow" w:eastAsia="Times New Roman" w:hAnsi="Arial Narrow" w:cs="Times New Roman"/>
          <w:b/>
          <w:color w:val="FFFFFF"/>
          <w:sz w:val="32"/>
          <w:szCs w:val="32"/>
        </w:rPr>
      </w:pPr>
      <w:r w:rsidRPr="00181897">
        <w:rPr>
          <w:rFonts w:ascii="Arial Narrow" w:eastAsia="Times New Roman" w:hAnsi="Arial Narrow" w:cs="Times New Roman"/>
          <w:b/>
          <w:color w:val="FFFFFF"/>
          <w:sz w:val="32"/>
          <w:szCs w:val="32"/>
        </w:rPr>
        <w:t>APPENDIX I-6: Payment for Rent and Food Expenses</w:t>
      </w:r>
    </w:p>
    <w:p w:rsidR="0009532A" w:rsidRPr="00181897" w:rsidRDefault="0009532A" w:rsidP="00733C6A">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jc w:val="center"/>
        <w:rPr>
          <w:rFonts w:ascii="Arial Narrow" w:eastAsia="Times New Roman" w:hAnsi="Arial Narrow" w:cs="Times New Roman"/>
          <w:color w:val="FFFFFF"/>
          <w:sz w:val="32"/>
          <w:szCs w:val="32"/>
        </w:rPr>
      </w:pPr>
      <w:r w:rsidRPr="00181897">
        <w:rPr>
          <w:rFonts w:ascii="Arial Narrow" w:eastAsia="Times New Roman" w:hAnsi="Arial Narrow" w:cs="Times New Roman"/>
          <w:b/>
          <w:color w:val="FFFFFF"/>
          <w:sz w:val="32"/>
          <w:szCs w:val="32"/>
        </w:rPr>
        <w:t>of an Unrelated Live-In Caregiver</w:t>
      </w:r>
    </w:p>
    <w:p w:rsidR="0009532A" w:rsidRPr="0009532A" w:rsidRDefault="0009532A" w:rsidP="00733C6A">
      <w:pPr>
        <w:suppressAutoHyphens/>
        <w:spacing w:before="120" w:after="120" w:line="240" w:lineRule="auto"/>
        <w:rPr>
          <w:rFonts w:ascii="Times New Roman" w:eastAsia="Times New Roman" w:hAnsi="Times New Roman" w:cs="Times New Roman"/>
        </w:rPr>
      </w:pPr>
      <w:r w:rsidRPr="0009532A">
        <w:rPr>
          <w:rFonts w:ascii="Times New Roman" w:eastAsia="Times New Roman" w:hAnsi="Times New Roman" w:cs="Times New Roman"/>
          <w:b/>
        </w:rPr>
        <w:t>Reimbursement for the Rent and Food Expenses of an Unrelated Live-In Personal Caregiver.</w:t>
      </w:r>
      <w:r w:rsidRPr="0009532A">
        <w:rPr>
          <w:rFonts w:ascii="Times New Roman" w:eastAsia="Times New Roman" w:hAnsi="Times New Roman" w:cs="Times New Roman"/>
        </w:rPr>
        <w:t xml:space="preserve">  </w:t>
      </w:r>
      <w:r w:rsidRPr="0009532A">
        <w:rPr>
          <w:rFonts w:ascii="Times New Roman" w:eastAsia="Times New Roman" w:hAnsi="Times New Roman" w:cs="Times New Roman"/>
          <w:i/>
        </w:rPr>
        <w:t>Select one:</w:t>
      </w:r>
    </w:p>
    <w:tbl>
      <w:tblPr>
        <w:tblStyle w:val="TableGrid"/>
        <w:tblW w:w="9468" w:type="dxa"/>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9008"/>
      </w:tblGrid>
      <w:tr w:rsidR="0009532A" w:rsidRPr="0009532A">
        <w:trPr>
          <w:trHeight w:val="717"/>
        </w:trPr>
        <w:tc>
          <w:tcPr>
            <w:tcW w:w="460" w:type="dxa"/>
            <w:shd w:val="pct10"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9532A">
              <w:rPr>
                <w:sz w:val="22"/>
                <w:szCs w:val="22"/>
              </w:rPr>
              <w:sym w:font="Wingdings" w:char="F06C"/>
            </w:r>
          </w:p>
        </w:tc>
        <w:tc>
          <w:tcPr>
            <w:tcW w:w="9008" w:type="dxa"/>
            <w:tcBorders>
              <w:bottom w:val="single" w:sz="12" w:space="0" w:color="auto"/>
            </w:tcBorders>
          </w:tcPr>
          <w:p w:rsidR="0009532A" w:rsidRPr="0009532A" w:rsidRDefault="0009532A" w:rsidP="00733C6A">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kern w:val="22"/>
                <w:sz w:val="22"/>
                <w:szCs w:val="22"/>
              </w:rPr>
            </w:pPr>
            <w:r w:rsidRPr="0009532A">
              <w:rPr>
                <w:b/>
                <w:sz w:val="22"/>
                <w:szCs w:val="22"/>
              </w:rPr>
              <w:t>No. The State does not reimburse for the rent and food expenses of an unrelated live-in personal caregiver who resides in the same household as the participant.</w:t>
            </w:r>
          </w:p>
        </w:tc>
      </w:tr>
      <w:tr w:rsidR="0009532A" w:rsidRPr="0009532A">
        <w:trPr>
          <w:trHeight w:val="1452"/>
        </w:trPr>
        <w:tc>
          <w:tcPr>
            <w:tcW w:w="460" w:type="dxa"/>
            <w:vMerge w:val="restart"/>
            <w:shd w:val="pct10"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9532A">
              <w:rPr>
                <w:sz w:val="22"/>
                <w:szCs w:val="22"/>
              </w:rPr>
              <w:sym w:font="Wingdings" w:char="F0A1"/>
            </w:r>
          </w:p>
        </w:tc>
        <w:tc>
          <w:tcPr>
            <w:tcW w:w="9008" w:type="dxa"/>
            <w:tcBorders>
              <w:bottom w:val="single" w:sz="12" w:space="0" w:color="auto"/>
            </w:tcBorders>
          </w:tcPr>
          <w:p w:rsidR="0009532A" w:rsidRPr="0009532A" w:rsidRDefault="0009532A" w:rsidP="00733C6A">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kern w:val="22"/>
                <w:sz w:val="22"/>
                <w:szCs w:val="22"/>
              </w:rPr>
            </w:pPr>
            <w:r w:rsidRPr="0009532A">
              <w:rPr>
                <w:b/>
                <w:kern w:val="22"/>
                <w:sz w:val="22"/>
                <w:szCs w:val="22"/>
              </w:rPr>
              <w:t xml:space="preserve">Yes. Per 42 CFR §441.310(a)(2)(ii), the State will claim FFP for the additional costs of rent and food that can be reasonably attributed to an unrelated live-in personal caregiver who resides in the same household as the waiver participant.  The State describes its coverage of live-in caregiver in Appendix C-3 and the costs attributable to rent and food for the live-in caregiver are reflected separately in the computation of factor D (cost of waiver services) in Appendix J.  FFP for rent and food for a live-in caregiver will not be claimed when the participant lives in the caregiver’s home or in a residence that is owned or leased by the provider of Medicaid services.  </w:t>
            </w:r>
          </w:p>
          <w:p w:rsidR="0009532A" w:rsidRPr="0009532A" w:rsidRDefault="0009532A" w:rsidP="00733C6A">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09532A">
              <w:rPr>
                <w:kern w:val="22"/>
                <w:sz w:val="22"/>
                <w:szCs w:val="22"/>
              </w:rPr>
              <w:t>The following is an explanation of: (a) the method used to apportion the additional costs of rent and food attributable to the unrelated live-in personal caregiver that are incurred by the individual served on the waiver and (b) the method used to reimburse these costs:</w:t>
            </w:r>
          </w:p>
        </w:tc>
      </w:tr>
      <w:tr w:rsidR="0009532A" w:rsidRPr="0009532A" w:rsidTr="007247DF">
        <w:trPr>
          <w:trHeight w:val="474"/>
        </w:trPr>
        <w:tc>
          <w:tcPr>
            <w:tcW w:w="460" w:type="dxa"/>
            <w:vMerge/>
            <w:shd w:val="pct10"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9008" w:type="dxa"/>
            <w:shd w:val="pct10"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p>
          <w:p w:rsidR="0009532A" w:rsidRPr="0009532A" w:rsidRDefault="0009532A" w:rsidP="007247DF">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p>
        </w:tc>
      </w:tr>
      <w:tr w:rsidR="0009532A" w:rsidRPr="0009532A">
        <w:tc>
          <w:tcPr>
            <w:tcW w:w="460" w:type="dxa"/>
            <w:shd w:val="pct10"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9008" w:type="dxa"/>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09532A" w:rsidRDefault="0009532A" w:rsidP="0008080D">
      <w:pPr>
        <w:rPr>
          <w:rFonts w:ascii="Times New Roman" w:eastAsia="Times New Roman" w:hAnsi="Times New Roman" w:cs="Times New Roman"/>
          <w:sz w:val="24"/>
          <w:szCs w:val="24"/>
        </w:rPr>
      </w:pPr>
    </w:p>
    <w:p w:rsidR="0009532A" w:rsidRPr="00181897" w:rsidRDefault="0009532A" w:rsidP="00733C6A">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jc w:val="center"/>
        <w:rPr>
          <w:rFonts w:ascii="Arial Narrow" w:eastAsia="Times New Roman" w:hAnsi="Arial Narrow" w:cs="Times New Roman"/>
          <w:color w:val="FFFFFF"/>
          <w:sz w:val="32"/>
          <w:szCs w:val="32"/>
        </w:rPr>
      </w:pPr>
      <w:r>
        <w:rPr>
          <w:rFonts w:ascii="Times New Roman" w:eastAsia="Times New Roman" w:hAnsi="Times New Roman" w:cs="Times New Roman"/>
          <w:sz w:val="24"/>
          <w:szCs w:val="24"/>
        </w:rPr>
        <w:lastRenderedPageBreak/>
        <w:br/>
      </w:r>
      <w:r w:rsidRPr="00181897">
        <w:rPr>
          <w:rFonts w:ascii="Arial Narrow" w:eastAsia="Times New Roman" w:hAnsi="Arial Narrow" w:cs="Times New Roman"/>
          <w:b/>
          <w:color w:val="FFFFFF"/>
          <w:sz w:val="32"/>
          <w:szCs w:val="32"/>
        </w:rPr>
        <w:t>APPENDIX I-7: Participant Co-Payments for Waiver Services</w:t>
      </w:r>
      <w:r w:rsidRPr="00181897">
        <w:rPr>
          <w:rFonts w:ascii="Arial Narrow" w:eastAsia="Times New Roman" w:hAnsi="Arial Narrow" w:cs="Times New Roman"/>
          <w:b/>
          <w:color w:val="FFFFFF"/>
          <w:sz w:val="32"/>
          <w:szCs w:val="32"/>
        </w:rPr>
        <w:br/>
        <w:t>and Other Cost Sharing</w:t>
      </w:r>
    </w:p>
    <w:p w:rsidR="0009532A" w:rsidRPr="0009532A" w:rsidRDefault="0009532A" w:rsidP="00733C6A">
      <w:pPr>
        <w:suppressAutoHyphens/>
        <w:spacing w:after="120" w:line="240" w:lineRule="auto"/>
        <w:ind w:left="432" w:hanging="432"/>
        <w:jc w:val="both"/>
        <w:rPr>
          <w:rFonts w:ascii="Times New Roman" w:eastAsia="Times New Roman" w:hAnsi="Times New Roman" w:cs="Times New Roman"/>
        </w:rPr>
      </w:pPr>
      <w:r w:rsidRPr="0009532A">
        <w:rPr>
          <w:rFonts w:ascii="Times New Roman" w:eastAsia="Times New Roman" w:hAnsi="Times New Roman" w:cs="Times New Roman"/>
          <w:b/>
        </w:rPr>
        <w:t>a.</w:t>
      </w:r>
      <w:r w:rsidRPr="0009532A">
        <w:rPr>
          <w:rFonts w:ascii="Times New Roman" w:eastAsia="Times New Roman" w:hAnsi="Times New Roman" w:cs="Times New Roman"/>
        </w:rPr>
        <w:tab/>
      </w:r>
      <w:r w:rsidRPr="0009532A">
        <w:rPr>
          <w:rFonts w:ascii="Times New Roman" w:eastAsia="Times New Roman" w:hAnsi="Times New Roman" w:cs="Times New Roman"/>
          <w:b/>
        </w:rPr>
        <w:t>Co-Payment Requirements</w:t>
      </w:r>
      <w:r w:rsidRPr="0009532A">
        <w:rPr>
          <w:rFonts w:ascii="Times New Roman" w:eastAsia="Times New Roman" w:hAnsi="Times New Roman" w:cs="Times New Roman"/>
        </w:rPr>
        <w:t xml:space="preserve">.  Specify whether the State imposes a co-payment or similar charge upon waiver participants for waiver services.  These charges are calculated per service and have the effect of reducing the total computable claim for federal financial participation.  </w:t>
      </w:r>
      <w:r w:rsidRPr="0009532A">
        <w:rPr>
          <w:rFonts w:ascii="Times New Roman" w:eastAsia="Times New Roman" w:hAnsi="Times New Roman" w:cs="Times New Roman"/>
          <w:i/>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8540"/>
      </w:tblGrid>
      <w:tr w:rsidR="0009532A" w:rsidRPr="0009532A">
        <w:tc>
          <w:tcPr>
            <w:tcW w:w="460" w:type="dxa"/>
            <w:shd w:val="pct10"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9532A">
              <w:rPr>
                <w:sz w:val="22"/>
                <w:szCs w:val="22"/>
              </w:rPr>
              <w:sym w:font="Wingdings" w:char="F06C"/>
            </w:r>
          </w:p>
        </w:tc>
        <w:tc>
          <w:tcPr>
            <w:tcW w:w="8576" w:type="dxa"/>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9532A">
              <w:rPr>
                <w:b/>
                <w:sz w:val="22"/>
                <w:szCs w:val="22"/>
              </w:rPr>
              <w:t>No</w:t>
            </w:r>
            <w:r w:rsidRPr="0009532A">
              <w:rPr>
                <w:sz w:val="22"/>
                <w:szCs w:val="22"/>
              </w:rPr>
              <w:t xml:space="preserve">. </w:t>
            </w:r>
            <w:r w:rsidRPr="0009532A">
              <w:rPr>
                <w:b/>
                <w:sz w:val="22"/>
                <w:szCs w:val="22"/>
              </w:rPr>
              <w:t>The State does not impose a co-payment or similar charge upon participants for waiver services.</w:t>
            </w:r>
            <w:r w:rsidRPr="0009532A">
              <w:rPr>
                <w:sz w:val="22"/>
                <w:szCs w:val="22"/>
              </w:rPr>
              <w:t xml:space="preserve">  (</w:t>
            </w:r>
            <w:r w:rsidRPr="0009532A">
              <w:rPr>
                <w:i/>
                <w:sz w:val="22"/>
                <w:szCs w:val="22"/>
              </w:rPr>
              <w:t>Do not complete the remaining items; proceed to Item I-7-b</w:t>
            </w:r>
            <w:r w:rsidRPr="0009532A">
              <w:rPr>
                <w:sz w:val="22"/>
                <w:szCs w:val="22"/>
              </w:rPr>
              <w:t>).</w:t>
            </w:r>
          </w:p>
        </w:tc>
      </w:tr>
      <w:tr w:rsidR="0009532A" w:rsidRPr="0009532A">
        <w:tc>
          <w:tcPr>
            <w:tcW w:w="460" w:type="dxa"/>
            <w:shd w:val="pct10"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9532A">
              <w:rPr>
                <w:sz w:val="22"/>
                <w:szCs w:val="22"/>
              </w:rPr>
              <w:sym w:font="Wingdings" w:char="F0A1"/>
            </w:r>
          </w:p>
        </w:tc>
        <w:tc>
          <w:tcPr>
            <w:tcW w:w="8576" w:type="dxa"/>
          </w:tcPr>
          <w:p w:rsidR="0009532A" w:rsidRPr="0009532A" w:rsidRDefault="0009532A" w:rsidP="00733C6A">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09532A">
              <w:rPr>
                <w:b/>
                <w:sz w:val="22"/>
                <w:szCs w:val="22"/>
              </w:rPr>
              <w:t>Yes</w:t>
            </w:r>
            <w:r w:rsidRPr="0009532A">
              <w:rPr>
                <w:sz w:val="22"/>
                <w:szCs w:val="22"/>
              </w:rPr>
              <w:t xml:space="preserve">. </w:t>
            </w:r>
            <w:r w:rsidRPr="0009532A">
              <w:rPr>
                <w:b/>
                <w:sz w:val="22"/>
                <w:szCs w:val="22"/>
              </w:rPr>
              <w:t>The State imposes a co-payment or similar charge upon participants for one or more waiver services.</w:t>
            </w:r>
            <w:r w:rsidRPr="0009532A">
              <w:rPr>
                <w:sz w:val="22"/>
                <w:szCs w:val="22"/>
              </w:rPr>
              <w:t xml:space="preserve">  (</w:t>
            </w:r>
            <w:r w:rsidRPr="0009532A">
              <w:rPr>
                <w:i/>
                <w:sz w:val="22"/>
                <w:szCs w:val="22"/>
              </w:rPr>
              <w:t>Complete the remaining items</w:t>
            </w:r>
            <w:r w:rsidRPr="0009532A">
              <w:rPr>
                <w:sz w:val="22"/>
                <w:szCs w:val="22"/>
              </w:rPr>
              <w:t>)</w:t>
            </w:r>
          </w:p>
        </w:tc>
      </w:tr>
    </w:tbl>
    <w:p w:rsidR="0009532A" w:rsidRPr="0009532A" w:rsidRDefault="0009532A" w:rsidP="00733C6A">
      <w:pPr>
        <w:suppressAutoHyphens/>
        <w:spacing w:before="120" w:after="120" w:line="240" w:lineRule="auto"/>
        <w:ind w:left="792" w:hanging="72"/>
        <w:jc w:val="both"/>
        <w:rPr>
          <w:rFonts w:ascii="Times New Roman" w:eastAsia="Times New Roman" w:hAnsi="Times New Roman" w:cs="Times New Roman"/>
        </w:rPr>
      </w:pPr>
    </w:p>
    <w:p w:rsidR="0009532A" w:rsidRPr="0009532A" w:rsidRDefault="0009532A" w:rsidP="00733C6A">
      <w:pPr>
        <w:suppressAutoHyphens/>
        <w:spacing w:after="120" w:line="240" w:lineRule="auto"/>
        <w:ind w:left="432" w:hanging="432"/>
        <w:jc w:val="both"/>
        <w:rPr>
          <w:rFonts w:ascii="Times New Roman" w:eastAsia="Times New Roman" w:hAnsi="Times New Roman" w:cs="Times New Roman"/>
        </w:rPr>
      </w:pPr>
      <w:r w:rsidRPr="0009532A">
        <w:rPr>
          <w:rFonts w:ascii="Times New Roman" w:eastAsia="Times New Roman" w:hAnsi="Times New Roman" w:cs="Times New Roman"/>
          <w:b/>
        </w:rPr>
        <w:t>b.</w:t>
      </w:r>
      <w:r w:rsidRPr="0009532A">
        <w:rPr>
          <w:rFonts w:ascii="Times New Roman" w:eastAsia="Times New Roman" w:hAnsi="Times New Roman" w:cs="Times New Roman"/>
        </w:rPr>
        <w:tab/>
      </w:r>
      <w:r w:rsidRPr="0009532A">
        <w:rPr>
          <w:rFonts w:ascii="Times New Roman" w:eastAsia="Times New Roman" w:hAnsi="Times New Roman" w:cs="Times New Roman"/>
          <w:b/>
        </w:rPr>
        <w:t>Other State Requirement for Cost Sharing</w:t>
      </w:r>
      <w:r w:rsidRPr="0009532A">
        <w:rPr>
          <w:rFonts w:ascii="Times New Roman" w:eastAsia="Times New Roman" w:hAnsi="Times New Roman" w:cs="Times New Roman"/>
        </w:rPr>
        <w:t xml:space="preserve">.  Specify whether the State imposes a premium, enrollment fee or similar cost sharing on waiver participants.  </w:t>
      </w:r>
      <w:r w:rsidRPr="0009532A">
        <w:rPr>
          <w:rFonts w:ascii="Times New Roman" w:eastAsia="Times New Roman" w:hAnsi="Times New Roman" w:cs="Times New Roman"/>
          <w:i/>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8"/>
        <w:gridCol w:w="8542"/>
      </w:tblGrid>
      <w:tr w:rsidR="0009532A" w:rsidRPr="0009532A">
        <w:tc>
          <w:tcPr>
            <w:tcW w:w="460" w:type="dxa"/>
            <w:shd w:val="pct10"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9532A">
              <w:rPr>
                <w:sz w:val="22"/>
                <w:szCs w:val="22"/>
              </w:rPr>
              <w:sym w:font="Wingdings" w:char="F06C"/>
            </w:r>
          </w:p>
        </w:tc>
        <w:tc>
          <w:tcPr>
            <w:tcW w:w="8828" w:type="dxa"/>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9532A">
              <w:rPr>
                <w:b/>
                <w:sz w:val="22"/>
                <w:szCs w:val="22"/>
              </w:rPr>
              <w:t>No.  The State does not impose a premium, enrollment fee, or similar cost-sharing arrangement on waiver participants.</w:t>
            </w:r>
          </w:p>
        </w:tc>
      </w:tr>
      <w:tr w:rsidR="0009532A" w:rsidRPr="0009532A">
        <w:trPr>
          <w:trHeight w:val="936"/>
        </w:trPr>
        <w:tc>
          <w:tcPr>
            <w:tcW w:w="460" w:type="dxa"/>
            <w:vMerge w:val="restart"/>
            <w:shd w:val="pct10"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9532A">
              <w:rPr>
                <w:sz w:val="22"/>
                <w:szCs w:val="22"/>
              </w:rPr>
              <w:sym w:font="Wingdings" w:char="F0A1"/>
            </w:r>
          </w:p>
        </w:tc>
        <w:tc>
          <w:tcPr>
            <w:tcW w:w="8828" w:type="dxa"/>
            <w:tcBorders>
              <w:bottom w:val="single" w:sz="12" w:space="0" w:color="auto"/>
            </w:tcBorders>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09532A">
              <w:rPr>
                <w:b/>
                <w:sz w:val="22"/>
                <w:szCs w:val="22"/>
              </w:rPr>
              <w:t>Yes</w:t>
            </w:r>
            <w:r w:rsidRPr="0009532A">
              <w:rPr>
                <w:sz w:val="22"/>
                <w:szCs w:val="22"/>
              </w:rPr>
              <w:t xml:space="preserve">.  </w:t>
            </w:r>
            <w:r w:rsidRPr="0009532A">
              <w:rPr>
                <w:b/>
                <w:sz w:val="22"/>
                <w:szCs w:val="22"/>
              </w:rPr>
              <w:t>The State imposes a premium, enrollment fee or similar cost-sharing arrangement.</w:t>
            </w:r>
          </w:p>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9532A">
              <w:rPr>
                <w:sz w:val="22"/>
                <w:szCs w:val="22"/>
              </w:rPr>
              <w:t>Describe in detail the cost sharing arrangement, including: (a) the type of cost sharing (e.g., premium, enrollment fee); (b) the amount of charge and how the amount of the charge is related to total gross family income (c) the groups of participants subject to cost-sharing and the groups who are excluded</w:t>
            </w:r>
            <w:r w:rsidRPr="0009532A">
              <w:rPr>
                <w:strike/>
                <w:sz w:val="22"/>
                <w:szCs w:val="22"/>
              </w:rPr>
              <w:t>;</w:t>
            </w:r>
            <w:r w:rsidRPr="0009532A">
              <w:rPr>
                <w:sz w:val="22"/>
                <w:szCs w:val="22"/>
              </w:rPr>
              <w:t xml:space="preserve"> and (d) the mechanisms for the collection of cost-sharing and reporting the amount collected on the CMS 64:</w:t>
            </w:r>
          </w:p>
        </w:tc>
      </w:tr>
      <w:tr w:rsidR="0009532A" w:rsidRPr="0009532A">
        <w:trPr>
          <w:trHeight w:val="936"/>
        </w:trPr>
        <w:tc>
          <w:tcPr>
            <w:tcW w:w="460" w:type="dxa"/>
            <w:vMerge/>
            <w:shd w:val="pct10"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828" w:type="dxa"/>
            <w:shd w:val="pct10" w:color="auto" w:fill="auto"/>
          </w:tcPr>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09532A" w:rsidRPr="0009532A" w:rsidRDefault="0009532A" w:rsidP="00733C6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p>
        </w:tc>
      </w:tr>
    </w:tbl>
    <w:p w:rsidR="0009532A" w:rsidRPr="0009532A" w:rsidRDefault="0009532A" w:rsidP="00733C6A">
      <w:pPr>
        <w:suppressAutoHyphens/>
        <w:spacing w:before="120" w:after="120" w:line="240" w:lineRule="auto"/>
        <w:ind w:left="1152" w:hanging="432"/>
        <w:jc w:val="both"/>
        <w:rPr>
          <w:rFonts w:ascii="Times New Roman" w:eastAsia="Times New Roman" w:hAnsi="Times New Roman" w:cs="Times New Roman"/>
        </w:rPr>
      </w:pPr>
    </w:p>
    <w:p w:rsidR="0009532A" w:rsidRPr="00181897" w:rsidRDefault="007247DF" w:rsidP="0008080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A7BDC" w:rsidRDefault="005A7BDC">
      <w:r>
        <w:rPr>
          <w:b/>
          <w:noProof/>
          <w:sz w:val="16"/>
          <w:szCs w:val="16"/>
        </w:rPr>
        <w:lastRenderedPageBreak/>
        <mc:AlternateContent>
          <mc:Choice Requires="wps">
            <w:drawing>
              <wp:anchor distT="0" distB="0" distL="114300" distR="114300" simplePos="0" relativeHeight="251678720" behindDoc="0" locked="0" layoutInCell="1" allowOverlap="1" wp14:anchorId="2CD9FE05" wp14:editId="41F2BFE3">
                <wp:simplePos x="0" y="0"/>
                <wp:positionH relativeFrom="column">
                  <wp:posOffset>-120015</wp:posOffset>
                </wp:positionH>
                <wp:positionV relativeFrom="paragraph">
                  <wp:posOffset>165735</wp:posOffset>
                </wp:positionV>
                <wp:extent cx="6309360" cy="561975"/>
                <wp:effectExtent l="0" t="0" r="15240" b="28575"/>
                <wp:wrapSquare wrapText="bothSides"/>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561975"/>
                        </a:xfrm>
                        <a:prstGeom prst="rect">
                          <a:avLst/>
                        </a:prstGeom>
                        <a:solidFill>
                          <a:srgbClr val="000080"/>
                        </a:solidFill>
                        <a:ln w="9525">
                          <a:solidFill>
                            <a:srgbClr val="0000FF"/>
                          </a:solidFill>
                          <a:miter lim="800000"/>
                          <a:headEnd/>
                          <a:tailEnd/>
                        </a:ln>
                      </wps:spPr>
                      <wps:txbx>
                        <w:txbxContent>
                          <w:p w:rsidR="00F73665" w:rsidRPr="00466551" w:rsidRDefault="00F73665" w:rsidP="00E577B7">
                            <w:pPr>
                              <w:spacing w:before="120"/>
                              <w:jc w:val="center"/>
                              <w:rPr>
                                <w:rFonts w:ascii="Arial Narrow" w:hAnsi="Arial Narrow" w:cs="Arial"/>
                                <w:b/>
                                <w:color w:val="FFFFFF"/>
                                <w:sz w:val="44"/>
                                <w:szCs w:val="44"/>
                              </w:rPr>
                            </w:pPr>
                            <w:r w:rsidRPr="00466551">
                              <w:rPr>
                                <w:rFonts w:ascii="Arial Narrow" w:hAnsi="Arial Narrow" w:cs="Arial"/>
                                <w:b/>
                                <w:color w:val="FFFFFF"/>
                                <w:sz w:val="44"/>
                                <w:szCs w:val="44"/>
                              </w:rPr>
                              <w:t>Appendix J: Cost Neutrality Demonstration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6" style="position:absolute;margin-left:-9.45pt;margin-top:13.05pt;width:496.8pt;height:4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" fillcolor="navy" strokecolor="blue">
                <v:textbox>
                  <w:txbxContent>
                    <w:p w:rsidR="00F73665" w:rsidRPr="00466551" w:rsidRDefault="00F73665" w:rsidP="00E577B7">
                      <w:pPr>
                        <w:spacing w:before="120"/>
                        <w:jc w:val="center"/>
                        <w:rPr>
                          <w:rFonts w:ascii="Arial Narrow" w:hAnsi="Arial Narrow" w:cs="Arial"/>
                          <w:b/>
                          <w:color w:val="FFFFFF"/>
                          <w:sz w:val="44"/>
                          <w:szCs w:val="44"/>
                        </w:rPr>
                      </w:pPr>
                      <w:r w:rsidRPr="00466551">
                        <w:rPr>
                          <w:rFonts w:ascii="Arial Narrow" w:hAnsi="Arial Narrow" w:cs="Arial"/>
                          <w:b/>
                          <w:color w:val="FFFFFF"/>
                          <w:sz w:val="44"/>
                          <w:szCs w:val="44"/>
                        </w:rPr>
                        <w:t>Appendix J: Cost Neutrality Demonstration</w:t>
                      </w:r>
                    </w:p>
                  </w:txbxContent>
                </v:textbox>
                <w10:wrap type="square"/>
              </v:rect>
            </w:pict>
          </mc:Fallback>
        </mc:AlternateContent>
      </w:r>
    </w:p>
    <w:p w:rsidR="005A7BDC" w:rsidRPr="00A6060F" w:rsidRDefault="005A7BDC" w:rsidP="00E577B7">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Narrow" w:eastAsia="Times New Roman" w:hAnsi="Arial Narrow" w:cs="Times New Roman"/>
          <w:b/>
          <w:sz w:val="32"/>
          <w:szCs w:val="32"/>
        </w:rPr>
      </w:pPr>
      <w:r w:rsidRPr="00A6060F">
        <w:rPr>
          <w:rFonts w:ascii="Arial Narrow" w:eastAsia="Times New Roman" w:hAnsi="Arial Narrow" w:cs="Times New Roman"/>
          <w:b/>
          <w:sz w:val="32"/>
          <w:szCs w:val="32"/>
        </w:rPr>
        <w:t>Appendix J-1: Composite Overview and Demonstration</w:t>
      </w:r>
    </w:p>
    <w:p w:rsidR="005A7BDC" w:rsidRPr="00A6060F" w:rsidRDefault="005A7BDC" w:rsidP="00E577B7">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Narrow" w:eastAsia="Times New Roman" w:hAnsi="Arial Narrow" w:cs="Times New Roman"/>
          <w:sz w:val="32"/>
          <w:szCs w:val="32"/>
        </w:rPr>
      </w:pPr>
      <w:r w:rsidRPr="00A6060F">
        <w:rPr>
          <w:rFonts w:ascii="Arial Narrow" w:eastAsia="Times New Roman" w:hAnsi="Arial Narrow" w:cs="Times New Roman"/>
          <w:b/>
          <w:sz w:val="32"/>
          <w:szCs w:val="32"/>
        </w:rPr>
        <w:t>of Cost-Neutrality Formula</w:t>
      </w:r>
    </w:p>
    <w:p w:rsidR="005A7BDC" w:rsidRPr="0008080D" w:rsidRDefault="005A7BDC" w:rsidP="0008080D">
      <w:pPr>
        <w:spacing w:after="0" w:line="240" w:lineRule="auto"/>
        <w:rPr>
          <w:rFonts w:ascii="Times New Roman" w:eastAsia="Times New Roman" w:hAnsi="Times New Roman" w:cs="Times New Roman"/>
          <w:sz w:val="24"/>
          <w:szCs w:val="24"/>
        </w:rPr>
      </w:pPr>
      <w:r w:rsidRPr="00A6060F">
        <w:rPr>
          <w:rFonts w:ascii="Times New Roman" w:eastAsia="Times New Roman" w:hAnsi="Times New Roman" w:cs="Times New Roman"/>
          <w:b/>
        </w:rPr>
        <w:t>Composite Overview</w:t>
      </w:r>
      <w:r w:rsidRPr="00A6060F">
        <w:rPr>
          <w:rFonts w:ascii="Times New Roman" w:eastAsia="Times New Roman" w:hAnsi="Times New Roman" w:cs="Times New Roman"/>
        </w:rPr>
        <w:t xml:space="preserve">.  </w:t>
      </w:r>
      <w:r w:rsidRPr="00A6060F">
        <w:rPr>
          <w:rFonts w:ascii="Times New Roman" w:eastAsia="Times New Roman" w:hAnsi="Times New Roman" w:cs="Times New Roman"/>
          <w:sz w:val="24"/>
          <w:szCs w:val="24"/>
        </w:rPr>
        <w:t xml:space="preserve">Complete the fields in Cols. 3, 5 and 6 in the following table for each waiver year. The fields in Cols. 4, 7 and 8 are auto-calculated based on entries in Cols 3, 5, and 6. The fields in Col. 2 are auto-calculated using the Factor D data from the J-2d Estimate of Factor D tables. Col. 2 fields will be populated ONLY when the Estimate of Factor D tables in J-2d have been completed. </w:t>
      </w:r>
    </w:p>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jc w:val="both"/>
        <w:rPr>
          <w:rFonts w:ascii="Times New Roman" w:eastAsia="Times New Roman" w:hAnsi="Times New Roman" w:cs="Times New Roman"/>
        </w:rPr>
      </w:pPr>
    </w:p>
    <w:tbl>
      <w:tblPr>
        <w:tblW w:w="9648" w:type="dxa"/>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20" w:type="dxa"/>
          <w:right w:w="120" w:type="dxa"/>
        </w:tblCellMar>
        <w:tblLook w:val="0000" w:firstRow="0" w:lastRow="0" w:firstColumn="0" w:lastColumn="0" w:noHBand="0" w:noVBand="0"/>
      </w:tblPr>
      <w:tblGrid>
        <w:gridCol w:w="620"/>
        <w:gridCol w:w="1243"/>
        <w:gridCol w:w="1547"/>
        <w:gridCol w:w="1254"/>
        <w:gridCol w:w="1243"/>
        <w:gridCol w:w="1131"/>
        <w:gridCol w:w="1243"/>
        <w:gridCol w:w="1367"/>
      </w:tblGrid>
      <w:tr w:rsidR="005A7BDC" w:rsidRPr="00A6060F" w:rsidTr="00E577B7">
        <w:trPr>
          <w:tblHeader/>
        </w:trPr>
        <w:tc>
          <w:tcPr>
            <w:tcW w:w="3410" w:type="dxa"/>
            <w:gridSpan w:val="3"/>
          </w:tcPr>
          <w:p w:rsidR="005A7BDC" w:rsidRPr="00A6060F" w:rsidRDefault="005A7BDC" w:rsidP="00E577B7">
            <w:pPr>
              <w:spacing w:before="60" w:after="60" w:line="240" w:lineRule="auto"/>
              <w:jc w:val="right"/>
              <w:rPr>
                <w:rFonts w:ascii="Times New Roman" w:eastAsia="Times New Roman" w:hAnsi="Times New Roman" w:cs="Times New Roman"/>
                <w:b/>
                <w:sz w:val="20"/>
                <w:szCs w:val="24"/>
              </w:rPr>
            </w:pPr>
            <w:r w:rsidRPr="00A6060F">
              <w:rPr>
                <w:rFonts w:ascii="Times New Roman" w:eastAsia="Times New Roman" w:hAnsi="Times New Roman" w:cs="Times New Roman"/>
                <w:b/>
                <w:sz w:val="20"/>
                <w:szCs w:val="24"/>
              </w:rPr>
              <w:t xml:space="preserve">Level(s) of Care </w:t>
            </w:r>
            <w:r w:rsidRPr="00A6060F">
              <w:rPr>
                <w:rFonts w:ascii="Times New Roman" w:eastAsia="Times New Roman" w:hAnsi="Times New Roman" w:cs="Times New Roman"/>
                <w:i/>
                <w:sz w:val="20"/>
                <w:szCs w:val="24"/>
              </w:rPr>
              <w:t>(specify)</w:t>
            </w:r>
            <w:r w:rsidRPr="00A6060F">
              <w:rPr>
                <w:rFonts w:ascii="Times New Roman" w:eastAsia="Times New Roman" w:hAnsi="Times New Roman" w:cs="Times New Roman"/>
                <w:b/>
                <w:sz w:val="20"/>
                <w:szCs w:val="24"/>
              </w:rPr>
              <w:t>:</w:t>
            </w:r>
          </w:p>
        </w:tc>
        <w:tc>
          <w:tcPr>
            <w:tcW w:w="6238" w:type="dxa"/>
            <w:gridSpan w:val="5"/>
            <w:shd w:val="pct10" w:color="auto" w:fill="auto"/>
          </w:tcPr>
          <w:p w:rsidR="005A7BDC" w:rsidRPr="00A6060F" w:rsidRDefault="005A7BDC" w:rsidP="00E577B7">
            <w:pPr>
              <w:spacing w:before="60" w:after="6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Nursing Facility</w:t>
            </w:r>
          </w:p>
        </w:tc>
      </w:tr>
      <w:tr w:rsidR="005A7BDC" w:rsidRPr="00A6060F" w:rsidTr="00E577B7">
        <w:trPr>
          <w:tblHeader/>
        </w:trPr>
        <w:tc>
          <w:tcPr>
            <w:tcW w:w="0" w:type="auto"/>
            <w:vAlign w:val="center"/>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jc w:val="center"/>
              <w:rPr>
                <w:rFonts w:ascii="Times New Roman" w:eastAsia="Times New Roman" w:hAnsi="Times New Roman" w:cs="Times New Roman"/>
                <w:b/>
                <w:sz w:val="18"/>
                <w:szCs w:val="18"/>
              </w:rPr>
            </w:pPr>
            <w:r w:rsidRPr="00A6060F">
              <w:rPr>
                <w:rFonts w:ascii="Times New Roman" w:eastAsia="Times New Roman" w:hAnsi="Times New Roman" w:cs="Times New Roman"/>
                <w:b/>
                <w:sz w:val="18"/>
                <w:szCs w:val="18"/>
              </w:rPr>
              <w:t>Col. 1</w:t>
            </w:r>
          </w:p>
        </w:tc>
        <w:tc>
          <w:tcPr>
            <w:tcW w:w="1243" w:type="dxa"/>
            <w:vAlign w:val="center"/>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jc w:val="center"/>
              <w:rPr>
                <w:rFonts w:ascii="Times New Roman" w:eastAsia="Times New Roman" w:hAnsi="Times New Roman" w:cs="Times New Roman"/>
                <w:b/>
                <w:sz w:val="18"/>
                <w:szCs w:val="18"/>
              </w:rPr>
            </w:pPr>
            <w:r w:rsidRPr="00A6060F">
              <w:rPr>
                <w:rFonts w:ascii="Times New Roman" w:eastAsia="Times New Roman" w:hAnsi="Times New Roman" w:cs="Times New Roman"/>
                <w:b/>
                <w:sz w:val="18"/>
                <w:szCs w:val="18"/>
              </w:rPr>
              <w:t>Col. 2</w:t>
            </w:r>
          </w:p>
        </w:tc>
        <w:tc>
          <w:tcPr>
            <w:tcW w:w="1547" w:type="dxa"/>
            <w:vAlign w:val="center"/>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jc w:val="center"/>
              <w:rPr>
                <w:rFonts w:ascii="Times New Roman" w:eastAsia="Times New Roman" w:hAnsi="Times New Roman" w:cs="Times New Roman"/>
                <w:b/>
                <w:sz w:val="18"/>
                <w:szCs w:val="18"/>
              </w:rPr>
            </w:pPr>
            <w:r w:rsidRPr="00A6060F">
              <w:rPr>
                <w:rFonts w:ascii="Times New Roman" w:eastAsia="Times New Roman" w:hAnsi="Times New Roman" w:cs="Times New Roman"/>
                <w:b/>
                <w:sz w:val="18"/>
                <w:szCs w:val="18"/>
              </w:rPr>
              <w:t>Col. 3</w:t>
            </w:r>
          </w:p>
        </w:tc>
        <w:tc>
          <w:tcPr>
            <w:tcW w:w="1254" w:type="dxa"/>
            <w:vAlign w:val="center"/>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jc w:val="center"/>
              <w:rPr>
                <w:rFonts w:ascii="Times New Roman" w:eastAsia="Times New Roman" w:hAnsi="Times New Roman" w:cs="Times New Roman"/>
                <w:b/>
                <w:sz w:val="18"/>
                <w:szCs w:val="18"/>
              </w:rPr>
            </w:pPr>
            <w:r w:rsidRPr="00A6060F">
              <w:rPr>
                <w:rFonts w:ascii="Times New Roman" w:eastAsia="Times New Roman" w:hAnsi="Times New Roman" w:cs="Times New Roman"/>
                <w:b/>
                <w:sz w:val="18"/>
                <w:szCs w:val="18"/>
              </w:rPr>
              <w:t>Col. 4</w:t>
            </w:r>
          </w:p>
        </w:tc>
        <w:tc>
          <w:tcPr>
            <w:tcW w:w="1243" w:type="dxa"/>
            <w:vAlign w:val="center"/>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jc w:val="center"/>
              <w:rPr>
                <w:rFonts w:ascii="Times New Roman" w:eastAsia="Times New Roman" w:hAnsi="Times New Roman" w:cs="Times New Roman"/>
                <w:b/>
                <w:sz w:val="18"/>
                <w:szCs w:val="18"/>
              </w:rPr>
            </w:pPr>
            <w:r w:rsidRPr="00A6060F">
              <w:rPr>
                <w:rFonts w:ascii="Times New Roman" w:eastAsia="Times New Roman" w:hAnsi="Times New Roman" w:cs="Times New Roman"/>
                <w:b/>
                <w:sz w:val="18"/>
                <w:szCs w:val="18"/>
              </w:rPr>
              <w:t>Col. 5</w:t>
            </w:r>
          </w:p>
        </w:tc>
        <w:tc>
          <w:tcPr>
            <w:tcW w:w="1131" w:type="dxa"/>
            <w:vAlign w:val="center"/>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jc w:val="center"/>
              <w:rPr>
                <w:rFonts w:ascii="Times New Roman" w:eastAsia="Times New Roman" w:hAnsi="Times New Roman" w:cs="Times New Roman"/>
                <w:b/>
                <w:sz w:val="18"/>
                <w:szCs w:val="18"/>
              </w:rPr>
            </w:pPr>
            <w:r w:rsidRPr="00A6060F">
              <w:rPr>
                <w:rFonts w:ascii="Times New Roman" w:eastAsia="Times New Roman" w:hAnsi="Times New Roman" w:cs="Times New Roman"/>
                <w:b/>
                <w:sz w:val="18"/>
                <w:szCs w:val="18"/>
              </w:rPr>
              <w:t>Col.  6</w:t>
            </w:r>
          </w:p>
        </w:tc>
        <w:tc>
          <w:tcPr>
            <w:tcW w:w="1243" w:type="dxa"/>
            <w:vAlign w:val="center"/>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jc w:val="center"/>
              <w:rPr>
                <w:rFonts w:ascii="Times New Roman" w:eastAsia="Times New Roman" w:hAnsi="Times New Roman" w:cs="Times New Roman"/>
                <w:b/>
                <w:sz w:val="18"/>
                <w:szCs w:val="18"/>
              </w:rPr>
            </w:pPr>
            <w:r w:rsidRPr="00A6060F">
              <w:rPr>
                <w:rFonts w:ascii="Times New Roman" w:eastAsia="Times New Roman" w:hAnsi="Times New Roman" w:cs="Times New Roman"/>
                <w:b/>
                <w:sz w:val="18"/>
                <w:szCs w:val="18"/>
              </w:rPr>
              <w:t>Col. 7</w:t>
            </w:r>
          </w:p>
        </w:tc>
        <w:tc>
          <w:tcPr>
            <w:tcW w:w="1367" w:type="dxa"/>
            <w:vAlign w:val="center"/>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jc w:val="center"/>
              <w:rPr>
                <w:rFonts w:ascii="Times New Roman" w:eastAsia="Times New Roman" w:hAnsi="Times New Roman" w:cs="Times New Roman"/>
                <w:b/>
                <w:sz w:val="18"/>
                <w:szCs w:val="18"/>
              </w:rPr>
            </w:pPr>
            <w:r w:rsidRPr="00A6060F">
              <w:rPr>
                <w:rFonts w:ascii="Times New Roman" w:eastAsia="Times New Roman" w:hAnsi="Times New Roman" w:cs="Times New Roman"/>
                <w:b/>
                <w:sz w:val="18"/>
                <w:szCs w:val="18"/>
              </w:rPr>
              <w:t>Col. 8</w:t>
            </w:r>
          </w:p>
        </w:tc>
      </w:tr>
      <w:tr w:rsidR="005A7BDC" w:rsidRPr="00A6060F" w:rsidTr="00E577B7">
        <w:trPr>
          <w:trHeight w:val="316"/>
        </w:trPr>
        <w:tc>
          <w:tcPr>
            <w:tcW w:w="0" w:type="auto"/>
            <w:vAlign w:val="bottom"/>
          </w:tcPr>
          <w:p w:rsidR="005A7BDC" w:rsidRPr="00A6060F" w:rsidRDefault="005A7BDC" w:rsidP="00E577B7">
            <w:pPr>
              <w:spacing w:after="0" w:line="240" w:lineRule="auto"/>
              <w:jc w:val="center"/>
              <w:rPr>
                <w:rFonts w:ascii="Times New Roman" w:eastAsia="Times New Roman" w:hAnsi="Times New Roman" w:cs="Times New Roman"/>
                <w:b/>
                <w:sz w:val="18"/>
                <w:szCs w:val="18"/>
              </w:rPr>
            </w:pPr>
            <w:r w:rsidRPr="00A6060F">
              <w:rPr>
                <w:rFonts w:ascii="Times New Roman" w:eastAsia="Times New Roman" w:hAnsi="Times New Roman" w:cs="Times New Roman"/>
                <w:b/>
                <w:sz w:val="18"/>
                <w:szCs w:val="18"/>
              </w:rPr>
              <w:t>Year</w:t>
            </w:r>
          </w:p>
        </w:tc>
        <w:tc>
          <w:tcPr>
            <w:tcW w:w="1243" w:type="dxa"/>
            <w:tcBorders>
              <w:bottom w:val="single" w:sz="12" w:space="0" w:color="auto"/>
            </w:tcBorders>
            <w:vAlign w:val="bottom"/>
          </w:tcPr>
          <w:p w:rsidR="005A7BDC" w:rsidRPr="00A6060F" w:rsidRDefault="005A7BDC" w:rsidP="00E577B7">
            <w:pPr>
              <w:spacing w:after="0" w:line="240" w:lineRule="auto"/>
              <w:jc w:val="center"/>
              <w:rPr>
                <w:rFonts w:ascii="Times New Roman" w:eastAsia="Times New Roman" w:hAnsi="Times New Roman" w:cs="Times New Roman"/>
                <w:b/>
                <w:sz w:val="18"/>
                <w:szCs w:val="18"/>
              </w:rPr>
            </w:pPr>
            <w:r w:rsidRPr="00A6060F">
              <w:rPr>
                <w:rFonts w:ascii="Times New Roman" w:eastAsia="Times New Roman" w:hAnsi="Times New Roman" w:cs="Times New Roman"/>
                <w:b/>
                <w:sz w:val="18"/>
                <w:szCs w:val="18"/>
              </w:rPr>
              <w:t>Factor D</w:t>
            </w:r>
          </w:p>
        </w:tc>
        <w:tc>
          <w:tcPr>
            <w:tcW w:w="1547" w:type="dxa"/>
            <w:tcBorders>
              <w:bottom w:val="single" w:sz="12" w:space="0" w:color="auto"/>
            </w:tcBorders>
            <w:vAlign w:val="bottom"/>
          </w:tcPr>
          <w:p w:rsidR="005A7BDC" w:rsidRPr="00A6060F" w:rsidRDefault="005A7BDC" w:rsidP="00E577B7">
            <w:pPr>
              <w:spacing w:after="0" w:line="240" w:lineRule="auto"/>
              <w:jc w:val="center"/>
              <w:rPr>
                <w:rFonts w:ascii="Times New Roman" w:eastAsia="Times New Roman" w:hAnsi="Times New Roman" w:cs="Times New Roman"/>
                <w:b/>
                <w:sz w:val="18"/>
                <w:szCs w:val="18"/>
              </w:rPr>
            </w:pPr>
            <w:r w:rsidRPr="00A6060F">
              <w:rPr>
                <w:rFonts w:ascii="Times New Roman" w:eastAsia="Times New Roman" w:hAnsi="Times New Roman" w:cs="Times New Roman"/>
                <w:b/>
                <w:sz w:val="18"/>
                <w:szCs w:val="18"/>
              </w:rPr>
              <w:t>Factor D</w:t>
            </w:r>
            <w:r w:rsidRPr="00A6060F">
              <w:rPr>
                <w:rFonts w:ascii="Times New Roman" w:eastAsia="Times New Roman" w:hAnsi="Times New Roman" w:cs="Times New Roman"/>
                <w:sz w:val="24"/>
                <w:szCs w:val="24"/>
              </w:rPr>
              <w:t>′</w:t>
            </w:r>
          </w:p>
        </w:tc>
        <w:tc>
          <w:tcPr>
            <w:tcW w:w="1254" w:type="dxa"/>
            <w:tcBorders>
              <w:bottom w:val="single" w:sz="12" w:space="0" w:color="auto"/>
            </w:tcBorders>
            <w:vAlign w:val="bottom"/>
          </w:tcPr>
          <w:p w:rsidR="005A7BDC" w:rsidRPr="00A6060F" w:rsidRDefault="005A7BDC" w:rsidP="00E577B7">
            <w:pPr>
              <w:spacing w:after="0" w:line="240" w:lineRule="auto"/>
              <w:jc w:val="center"/>
              <w:rPr>
                <w:rFonts w:ascii="Times New Roman" w:eastAsia="Times New Roman" w:hAnsi="Times New Roman" w:cs="Times New Roman"/>
                <w:b/>
                <w:bCs/>
                <w:sz w:val="18"/>
                <w:szCs w:val="18"/>
              </w:rPr>
            </w:pPr>
            <w:r w:rsidRPr="00A6060F">
              <w:rPr>
                <w:rFonts w:ascii="Times New Roman" w:eastAsia="Times New Roman" w:hAnsi="Times New Roman" w:cs="Times New Roman"/>
                <w:b/>
                <w:bCs/>
                <w:sz w:val="18"/>
                <w:szCs w:val="18"/>
              </w:rPr>
              <w:t>Total:</w:t>
            </w:r>
          </w:p>
          <w:p w:rsidR="005A7BDC" w:rsidRPr="00A6060F" w:rsidRDefault="005A7BDC" w:rsidP="00E577B7">
            <w:pPr>
              <w:spacing w:after="0" w:line="240" w:lineRule="auto"/>
              <w:jc w:val="center"/>
              <w:rPr>
                <w:rFonts w:ascii="Times New Roman" w:eastAsia="Times New Roman" w:hAnsi="Times New Roman" w:cs="Times New Roman"/>
                <w:b/>
                <w:bCs/>
                <w:sz w:val="18"/>
                <w:szCs w:val="18"/>
              </w:rPr>
            </w:pPr>
            <w:r w:rsidRPr="00A6060F">
              <w:rPr>
                <w:rFonts w:ascii="Times New Roman" w:eastAsia="Times New Roman" w:hAnsi="Times New Roman" w:cs="Times New Roman"/>
                <w:b/>
                <w:bCs/>
                <w:sz w:val="18"/>
                <w:szCs w:val="18"/>
              </w:rPr>
              <w:t>D+D</w:t>
            </w:r>
            <w:r w:rsidRPr="00A6060F">
              <w:rPr>
                <w:rFonts w:ascii="Times New Roman" w:eastAsia="Times New Roman" w:hAnsi="Times New Roman" w:cs="Times New Roman"/>
                <w:sz w:val="24"/>
                <w:szCs w:val="24"/>
              </w:rPr>
              <w:t>′</w:t>
            </w:r>
          </w:p>
        </w:tc>
        <w:tc>
          <w:tcPr>
            <w:tcW w:w="1243" w:type="dxa"/>
            <w:tcBorders>
              <w:bottom w:val="single" w:sz="12" w:space="0" w:color="auto"/>
            </w:tcBorders>
            <w:vAlign w:val="bottom"/>
          </w:tcPr>
          <w:p w:rsidR="005A7BDC" w:rsidRPr="00A6060F" w:rsidRDefault="005A7BDC" w:rsidP="00E577B7">
            <w:pPr>
              <w:spacing w:after="0" w:line="240" w:lineRule="auto"/>
              <w:jc w:val="center"/>
              <w:rPr>
                <w:rFonts w:ascii="Times New Roman" w:eastAsia="Times New Roman" w:hAnsi="Times New Roman" w:cs="Times New Roman"/>
                <w:b/>
                <w:sz w:val="18"/>
                <w:szCs w:val="18"/>
              </w:rPr>
            </w:pPr>
            <w:r w:rsidRPr="00A6060F">
              <w:rPr>
                <w:rFonts w:ascii="Times New Roman" w:eastAsia="Times New Roman" w:hAnsi="Times New Roman" w:cs="Times New Roman"/>
                <w:b/>
                <w:sz w:val="18"/>
                <w:szCs w:val="18"/>
              </w:rPr>
              <w:t>Factor G</w:t>
            </w:r>
          </w:p>
        </w:tc>
        <w:tc>
          <w:tcPr>
            <w:tcW w:w="1131" w:type="dxa"/>
            <w:tcBorders>
              <w:bottom w:val="single" w:sz="12" w:space="0" w:color="auto"/>
            </w:tcBorders>
            <w:vAlign w:val="bottom"/>
          </w:tcPr>
          <w:p w:rsidR="005A7BDC" w:rsidRPr="00A6060F" w:rsidRDefault="005A7BDC" w:rsidP="00E577B7">
            <w:pPr>
              <w:spacing w:after="0" w:line="240" w:lineRule="auto"/>
              <w:jc w:val="center"/>
              <w:rPr>
                <w:rFonts w:ascii="Times New Roman" w:eastAsia="Times New Roman" w:hAnsi="Times New Roman" w:cs="Times New Roman"/>
                <w:b/>
                <w:sz w:val="18"/>
                <w:szCs w:val="18"/>
              </w:rPr>
            </w:pPr>
            <w:r w:rsidRPr="00A6060F">
              <w:rPr>
                <w:rFonts w:ascii="Times New Roman" w:eastAsia="Times New Roman" w:hAnsi="Times New Roman" w:cs="Times New Roman"/>
                <w:b/>
                <w:sz w:val="18"/>
                <w:szCs w:val="18"/>
              </w:rPr>
              <w:t>Factor G</w:t>
            </w:r>
            <w:r w:rsidRPr="00A6060F">
              <w:rPr>
                <w:rFonts w:ascii="Times New Roman" w:eastAsia="Times New Roman" w:hAnsi="Times New Roman" w:cs="Times New Roman"/>
                <w:sz w:val="24"/>
                <w:szCs w:val="24"/>
              </w:rPr>
              <w:t>′</w:t>
            </w:r>
          </w:p>
        </w:tc>
        <w:tc>
          <w:tcPr>
            <w:tcW w:w="1243" w:type="dxa"/>
            <w:tcBorders>
              <w:bottom w:val="single" w:sz="12" w:space="0" w:color="auto"/>
            </w:tcBorders>
            <w:vAlign w:val="bottom"/>
          </w:tcPr>
          <w:p w:rsidR="005A7BDC" w:rsidRPr="00A6060F" w:rsidRDefault="005A7BDC" w:rsidP="00E577B7">
            <w:pPr>
              <w:spacing w:after="0" w:line="240" w:lineRule="auto"/>
              <w:jc w:val="center"/>
              <w:rPr>
                <w:rFonts w:ascii="Times New Roman" w:eastAsia="Times New Roman" w:hAnsi="Times New Roman" w:cs="Times New Roman"/>
                <w:b/>
                <w:bCs/>
                <w:sz w:val="18"/>
                <w:szCs w:val="18"/>
              </w:rPr>
            </w:pPr>
            <w:r w:rsidRPr="00A6060F">
              <w:rPr>
                <w:rFonts w:ascii="Times New Roman" w:eastAsia="Times New Roman" w:hAnsi="Times New Roman" w:cs="Times New Roman"/>
                <w:b/>
                <w:bCs/>
                <w:sz w:val="18"/>
                <w:szCs w:val="18"/>
              </w:rPr>
              <w:t>Total:</w:t>
            </w:r>
          </w:p>
          <w:p w:rsidR="005A7BDC" w:rsidRPr="00A6060F" w:rsidRDefault="005A7BDC" w:rsidP="00E577B7">
            <w:pPr>
              <w:spacing w:after="0" w:line="240" w:lineRule="auto"/>
              <w:jc w:val="center"/>
              <w:rPr>
                <w:rFonts w:ascii="Times New Roman" w:eastAsia="Times New Roman" w:hAnsi="Times New Roman" w:cs="Times New Roman"/>
                <w:b/>
                <w:bCs/>
                <w:sz w:val="18"/>
                <w:szCs w:val="18"/>
              </w:rPr>
            </w:pPr>
            <w:r w:rsidRPr="00A6060F">
              <w:rPr>
                <w:rFonts w:ascii="Times New Roman" w:eastAsia="Times New Roman" w:hAnsi="Times New Roman" w:cs="Times New Roman"/>
                <w:b/>
                <w:bCs/>
                <w:sz w:val="18"/>
                <w:szCs w:val="18"/>
              </w:rPr>
              <w:t>G+G</w:t>
            </w:r>
            <w:r w:rsidRPr="00A6060F">
              <w:rPr>
                <w:rFonts w:ascii="Times New Roman" w:eastAsia="Times New Roman" w:hAnsi="Times New Roman" w:cs="Times New Roman"/>
                <w:sz w:val="24"/>
                <w:szCs w:val="24"/>
              </w:rPr>
              <w:t>′</w:t>
            </w:r>
          </w:p>
        </w:tc>
        <w:tc>
          <w:tcPr>
            <w:tcW w:w="1367" w:type="dxa"/>
            <w:tcBorders>
              <w:bottom w:val="single" w:sz="12" w:space="0" w:color="auto"/>
            </w:tcBorders>
            <w:vAlign w:val="bottom"/>
          </w:tcPr>
          <w:p w:rsidR="005A7BDC" w:rsidRPr="00A6060F" w:rsidRDefault="005A7BDC" w:rsidP="00E577B7">
            <w:pPr>
              <w:spacing w:after="0" w:line="240" w:lineRule="auto"/>
              <w:jc w:val="center"/>
              <w:rPr>
                <w:rFonts w:ascii="Times New Roman" w:eastAsia="Times New Roman" w:hAnsi="Times New Roman" w:cs="Times New Roman"/>
                <w:b/>
                <w:sz w:val="18"/>
                <w:szCs w:val="18"/>
              </w:rPr>
            </w:pPr>
            <w:r w:rsidRPr="00A6060F">
              <w:rPr>
                <w:rFonts w:ascii="Times New Roman" w:eastAsia="Times New Roman" w:hAnsi="Times New Roman" w:cs="Times New Roman"/>
                <w:b/>
                <w:sz w:val="18"/>
                <w:szCs w:val="18"/>
              </w:rPr>
              <w:t>Difference</w:t>
            </w:r>
          </w:p>
          <w:p w:rsidR="005A7BDC" w:rsidRPr="00A6060F" w:rsidRDefault="005A7BDC" w:rsidP="00E577B7">
            <w:pPr>
              <w:spacing w:after="0" w:line="240" w:lineRule="auto"/>
              <w:jc w:val="center"/>
              <w:rPr>
                <w:rFonts w:ascii="Times New Roman" w:eastAsia="Times New Roman" w:hAnsi="Times New Roman" w:cs="Times New Roman"/>
                <w:b/>
                <w:sz w:val="18"/>
                <w:szCs w:val="18"/>
              </w:rPr>
            </w:pPr>
            <w:r w:rsidRPr="00A6060F">
              <w:rPr>
                <w:rFonts w:ascii="Times New Roman" w:eastAsia="Times New Roman" w:hAnsi="Times New Roman" w:cs="Times New Roman"/>
                <w:b/>
                <w:sz w:val="18"/>
                <w:szCs w:val="18"/>
              </w:rPr>
              <w:t>(Column 7 less Column 4)</w:t>
            </w:r>
          </w:p>
        </w:tc>
      </w:tr>
      <w:tr w:rsidR="005A7BDC" w:rsidRPr="00A6060F" w:rsidTr="00483675">
        <w:trPr>
          <w:trHeight w:val="317"/>
        </w:trPr>
        <w:tc>
          <w:tcPr>
            <w:tcW w:w="0" w:type="auto"/>
            <w:shd w:val="clear" w:color="auto" w:fill="auto"/>
            <w:vAlign w:val="center"/>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auto"/>
              <w:jc w:val="center"/>
              <w:rPr>
                <w:rFonts w:ascii="Times New Roman" w:eastAsia="Times New Roman" w:hAnsi="Times New Roman" w:cs="Times New Roman"/>
                <w:sz w:val="20"/>
                <w:szCs w:val="24"/>
              </w:rPr>
            </w:pPr>
            <w:r w:rsidRPr="00A6060F">
              <w:rPr>
                <w:rFonts w:ascii="Times New Roman" w:eastAsia="Times New Roman" w:hAnsi="Times New Roman" w:cs="Times New Roman"/>
                <w:sz w:val="20"/>
                <w:szCs w:val="24"/>
              </w:rPr>
              <w:t>1</w:t>
            </w:r>
          </w:p>
        </w:tc>
        <w:tc>
          <w:tcPr>
            <w:tcW w:w="1243" w:type="dxa"/>
            <w:shd w:val="pct10" w:color="auto" w:fill="auto"/>
            <w:vAlign w:val="center"/>
          </w:tcPr>
          <w:p w:rsidR="005A7BDC" w:rsidRPr="00483675" w:rsidRDefault="005A7BDC" w:rsidP="00483675">
            <w:pPr>
              <w:jc w:val="center"/>
              <w:rPr>
                <w:rFonts w:ascii="Times New Roman" w:hAnsi="Times New Roman" w:cs="Times New Roman"/>
              </w:rPr>
            </w:pPr>
            <w:r w:rsidRPr="00483675">
              <w:rPr>
                <w:rFonts w:ascii="Times New Roman" w:hAnsi="Times New Roman" w:cs="Times New Roman"/>
              </w:rPr>
              <w:t>$12,498.67</w:t>
            </w:r>
          </w:p>
        </w:tc>
        <w:tc>
          <w:tcPr>
            <w:tcW w:w="1547" w:type="dxa"/>
            <w:shd w:val="pct10" w:color="auto" w:fill="auto"/>
            <w:vAlign w:val="center"/>
          </w:tcPr>
          <w:p w:rsidR="005A7BDC" w:rsidRPr="00483675" w:rsidRDefault="005A7BDC" w:rsidP="00483675">
            <w:pPr>
              <w:jc w:val="center"/>
              <w:rPr>
                <w:rFonts w:ascii="Times New Roman" w:hAnsi="Times New Roman" w:cs="Times New Roman"/>
              </w:rPr>
            </w:pPr>
            <w:r w:rsidRPr="00483675">
              <w:rPr>
                <w:rFonts w:ascii="Times New Roman" w:hAnsi="Times New Roman" w:cs="Times New Roman"/>
              </w:rPr>
              <w:t>$14,645.51</w:t>
            </w:r>
          </w:p>
        </w:tc>
        <w:tc>
          <w:tcPr>
            <w:tcW w:w="1254" w:type="dxa"/>
            <w:shd w:val="pct10" w:color="auto" w:fill="auto"/>
            <w:vAlign w:val="center"/>
          </w:tcPr>
          <w:p w:rsidR="005A7BDC" w:rsidRPr="00483675" w:rsidRDefault="005A7BDC" w:rsidP="00483675">
            <w:pPr>
              <w:jc w:val="center"/>
              <w:rPr>
                <w:rFonts w:ascii="Times New Roman" w:hAnsi="Times New Roman" w:cs="Times New Roman"/>
              </w:rPr>
            </w:pPr>
            <w:r w:rsidRPr="00483675">
              <w:rPr>
                <w:rFonts w:ascii="Times New Roman" w:hAnsi="Times New Roman" w:cs="Times New Roman"/>
              </w:rPr>
              <w:t>$27,144.18</w:t>
            </w:r>
          </w:p>
        </w:tc>
        <w:tc>
          <w:tcPr>
            <w:tcW w:w="1243" w:type="dxa"/>
            <w:shd w:val="pct10" w:color="auto" w:fill="auto"/>
            <w:vAlign w:val="center"/>
          </w:tcPr>
          <w:p w:rsidR="005A7BDC" w:rsidRPr="00483675" w:rsidRDefault="005A7BDC" w:rsidP="00483675">
            <w:pPr>
              <w:jc w:val="center"/>
              <w:rPr>
                <w:rFonts w:ascii="Times New Roman" w:hAnsi="Times New Roman" w:cs="Times New Roman"/>
              </w:rPr>
            </w:pPr>
            <w:r w:rsidRPr="00483675">
              <w:rPr>
                <w:rFonts w:ascii="Times New Roman" w:hAnsi="Times New Roman" w:cs="Times New Roman"/>
              </w:rPr>
              <w:t>$49,049.38</w:t>
            </w:r>
          </w:p>
        </w:tc>
        <w:tc>
          <w:tcPr>
            <w:tcW w:w="1131" w:type="dxa"/>
            <w:shd w:val="pct10" w:color="auto" w:fill="auto"/>
            <w:vAlign w:val="center"/>
          </w:tcPr>
          <w:p w:rsidR="005A7BDC" w:rsidRPr="00483675" w:rsidRDefault="005A7BDC" w:rsidP="00483675">
            <w:pPr>
              <w:jc w:val="center"/>
              <w:rPr>
                <w:rFonts w:ascii="Times New Roman" w:hAnsi="Times New Roman" w:cs="Times New Roman"/>
              </w:rPr>
            </w:pPr>
            <w:r w:rsidRPr="00483675">
              <w:rPr>
                <w:rFonts w:ascii="Times New Roman" w:hAnsi="Times New Roman" w:cs="Times New Roman"/>
              </w:rPr>
              <w:t>$1,738.77</w:t>
            </w:r>
          </w:p>
        </w:tc>
        <w:tc>
          <w:tcPr>
            <w:tcW w:w="1243" w:type="dxa"/>
            <w:shd w:val="pct10" w:color="auto" w:fill="auto"/>
            <w:vAlign w:val="center"/>
          </w:tcPr>
          <w:p w:rsidR="005A7BDC" w:rsidRPr="00483675" w:rsidRDefault="005A7BDC" w:rsidP="00483675">
            <w:pPr>
              <w:jc w:val="center"/>
              <w:rPr>
                <w:rFonts w:ascii="Times New Roman" w:hAnsi="Times New Roman" w:cs="Times New Roman"/>
              </w:rPr>
            </w:pPr>
            <w:r w:rsidRPr="00483675">
              <w:rPr>
                <w:rFonts w:ascii="Times New Roman" w:hAnsi="Times New Roman" w:cs="Times New Roman"/>
              </w:rPr>
              <w:t>$50,788.15</w:t>
            </w:r>
          </w:p>
        </w:tc>
        <w:tc>
          <w:tcPr>
            <w:tcW w:w="1367" w:type="dxa"/>
            <w:shd w:val="pct10" w:color="auto" w:fill="auto"/>
            <w:vAlign w:val="center"/>
          </w:tcPr>
          <w:p w:rsidR="005A7BDC" w:rsidRPr="00483675" w:rsidRDefault="005A7BDC" w:rsidP="00483675">
            <w:pPr>
              <w:jc w:val="center"/>
              <w:rPr>
                <w:rFonts w:ascii="Times New Roman" w:hAnsi="Times New Roman" w:cs="Times New Roman"/>
              </w:rPr>
            </w:pPr>
            <w:r w:rsidRPr="00483675">
              <w:rPr>
                <w:rFonts w:ascii="Times New Roman" w:hAnsi="Times New Roman" w:cs="Times New Roman"/>
              </w:rPr>
              <w:t>$23,643.97</w:t>
            </w:r>
          </w:p>
        </w:tc>
      </w:tr>
      <w:tr w:rsidR="005A7BDC" w:rsidRPr="00A6060F" w:rsidTr="00483675">
        <w:trPr>
          <w:trHeight w:val="317"/>
        </w:trPr>
        <w:tc>
          <w:tcPr>
            <w:tcW w:w="0" w:type="auto"/>
            <w:shd w:val="clear" w:color="auto" w:fill="auto"/>
            <w:vAlign w:val="center"/>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auto"/>
              <w:jc w:val="center"/>
              <w:rPr>
                <w:rFonts w:ascii="Times New Roman" w:eastAsia="Times New Roman" w:hAnsi="Times New Roman" w:cs="Times New Roman"/>
                <w:sz w:val="20"/>
                <w:szCs w:val="24"/>
              </w:rPr>
            </w:pPr>
            <w:r w:rsidRPr="00A6060F">
              <w:rPr>
                <w:rFonts w:ascii="Times New Roman" w:eastAsia="Times New Roman" w:hAnsi="Times New Roman" w:cs="Times New Roman"/>
                <w:sz w:val="20"/>
                <w:szCs w:val="24"/>
              </w:rPr>
              <w:t>2</w:t>
            </w:r>
          </w:p>
        </w:tc>
        <w:tc>
          <w:tcPr>
            <w:tcW w:w="1243" w:type="dxa"/>
            <w:shd w:val="pct10" w:color="auto" w:fill="auto"/>
            <w:vAlign w:val="center"/>
          </w:tcPr>
          <w:p w:rsidR="005A7BDC" w:rsidRPr="00483675" w:rsidRDefault="005A7BDC" w:rsidP="00483675">
            <w:pPr>
              <w:jc w:val="center"/>
              <w:rPr>
                <w:rFonts w:ascii="Times New Roman" w:hAnsi="Times New Roman" w:cs="Times New Roman"/>
              </w:rPr>
            </w:pPr>
            <w:r w:rsidRPr="00483675">
              <w:rPr>
                <w:rFonts w:ascii="Times New Roman" w:hAnsi="Times New Roman" w:cs="Times New Roman"/>
              </w:rPr>
              <w:t>$12,701.14</w:t>
            </w:r>
          </w:p>
        </w:tc>
        <w:tc>
          <w:tcPr>
            <w:tcW w:w="1547" w:type="dxa"/>
            <w:shd w:val="pct10" w:color="auto" w:fill="auto"/>
            <w:vAlign w:val="center"/>
          </w:tcPr>
          <w:p w:rsidR="005A7BDC" w:rsidRPr="00483675" w:rsidRDefault="005A7BDC" w:rsidP="00483675">
            <w:pPr>
              <w:jc w:val="center"/>
              <w:rPr>
                <w:rFonts w:ascii="Times New Roman" w:hAnsi="Times New Roman" w:cs="Times New Roman"/>
              </w:rPr>
            </w:pPr>
            <w:r w:rsidRPr="00483675">
              <w:rPr>
                <w:rFonts w:ascii="Times New Roman" w:hAnsi="Times New Roman" w:cs="Times New Roman"/>
              </w:rPr>
              <w:t>$14,942.42</w:t>
            </w:r>
          </w:p>
        </w:tc>
        <w:tc>
          <w:tcPr>
            <w:tcW w:w="1254" w:type="dxa"/>
            <w:shd w:val="pct10" w:color="auto" w:fill="auto"/>
            <w:vAlign w:val="center"/>
          </w:tcPr>
          <w:p w:rsidR="005A7BDC" w:rsidRPr="00483675" w:rsidRDefault="005A7BDC" w:rsidP="00483675">
            <w:pPr>
              <w:jc w:val="center"/>
              <w:rPr>
                <w:rFonts w:ascii="Times New Roman" w:hAnsi="Times New Roman" w:cs="Times New Roman"/>
              </w:rPr>
            </w:pPr>
            <w:r w:rsidRPr="00483675">
              <w:rPr>
                <w:rFonts w:ascii="Times New Roman" w:hAnsi="Times New Roman" w:cs="Times New Roman"/>
              </w:rPr>
              <w:t>$27,643.56</w:t>
            </w:r>
          </w:p>
        </w:tc>
        <w:tc>
          <w:tcPr>
            <w:tcW w:w="1243" w:type="dxa"/>
            <w:shd w:val="pct10" w:color="auto" w:fill="auto"/>
            <w:vAlign w:val="center"/>
          </w:tcPr>
          <w:p w:rsidR="005A7BDC" w:rsidRPr="00483675" w:rsidRDefault="005A7BDC" w:rsidP="00483675">
            <w:pPr>
              <w:jc w:val="center"/>
              <w:rPr>
                <w:rFonts w:ascii="Times New Roman" w:hAnsi="Times New Roman" w:cs="Times New Roman"/>
              </w:rPr>
            </w:pPr>
            <w:r w:rsidRPr="00483675">
              <w:rPr>
                <w:rFonts w:ascii="Times New Roman" w:hAnsi="Times New Roman" w:cs="Times New Roman"/>
              </w:rPr>
              <w:t>$50,043.77</w:t>
            </w:r>
          </w:p>
        </w:tc>
        <w:tc>
          <w:tcPr>
            <w:tcW w:w="1131" w:type="dxa"/>
            <w:shd w:val="pct10" w:color="auto" w:fill="auto"/>
            <w:vAlign w:val="center"/>
          </w:tcPr>
          <w:p w:rsidR="005A7BDC" w:rsidRPr="00483675" w:rsidRDefault="005A7BDC" w:rsidP="00483675">
            <w:pPr>
              <w:jc w:val="center"/>
              <w:rPr>
                <w:rFonts w:ascii="Times New Roman" w:hAnsi="Times New Roman" w:cs="Times New Roman"/>
              </w:rPr>
            </w:pPr>
            <w:r w:rsidRPr="00483675">
              <w:rPr>
                <w:rFonts w:ascii="Times New Roman" w:hAnsi="Times New Roman" w:cs="Times New Roman"/>
              </w:rPr>
              <w:t>$1,774.02</w:t>
            </w:r>
          </w:p>
        </w:tc>
        <w:tc>
          <w:tcPr>
            <w:tcW w:w="1243" w:type="dxa"/>
            <w:shd w:val="pct10" w:color="auto" w:fill="auto"/>
            <w:vAlign w:val="center"/>
          </w:tcPr>
          <w:p w:rsidR="005A7BDC" w:rsidRPr="00483675" w:rsidRDefault="005A7BDC" w:rsidP="00483675">
            <w:pPr>
              <w:jc w:val="center"/>
              <w:rPr>
                <w:rFonts w:ascii="Times New Roman" w:hAnsi="Times New Roman" w:cs="Times New Roman"/>
              </w:rPr>
            </w:pPr>
            <w:r w:rsidRPr="00483675">
              <w:rPr>
                <w:rFonts w:ascii="Times New Roman" w:hAnsi="Times New Roman" w:cs="Times New Roman"/>
              </w:rPr>
              <w:t>$51,817.79</w:t>
            </w:r>
          </w:p>
        </w:tc>
        <w:tc>
          <w:tcPr>
            <w:tcW w:w="1367" w:type="dxa"/>
            <w:shd w:val="pct10" w:color="auto" w:fill="auto"/>
            <w:vAlign w:val="center"/>
          </w:tcPr>
          <w:p w:rsidR="005A7BDC" w:rsidRPr="00483675" w:rsidRDefault="005A7BDC" w:rsidP="00483675">
            <w:pPr>
              <w:jc w:val="center"/>
              <w:rPr>
                <w:rFonts w:ascii="Times New Roman" w:hAnsi="Times New Roman" w:cs="Times New Roman"/>
              </w:rPr>
            </w:pPr>
            <w:r w:rsidRPr="00483675">
              <w:rPr>
                <w:rFonts w:ascii="Times New Roman" w:hAnsi="Times New Roman" w:cs="Times New Roman"/>
              </w:rPr>
              <w:t>$24,174.23</w:t>
            </w:r>
          </w:p>
        </w:tc>
      </w:tr>
      <w:tr w:rsidR="005A7BDC" w:rsidRPr="00A6060F" w:rsidTr="00483675">
        <w:trPr>
          <w:trHeight w:val="317"/>
        </w:trPr>
        <w:tc>
          <w:tcPr>
            <w:tcW w:w="0" w:type="auto"/>
            <w:shd w:val="clear" w:color="auto" w:fill="auto"/>
            <w:vAlign w:val="center"/>
          </w:tcPr>
          <w:p w:rsidR="005A7BDC" w:rsidRPr="00A6060F" w:rsidRDefault="005A7BDC" w:rsidP="00E577B7">
            <w:pPr>
              <w:spacing w:after="58" w:line="240" w:lineRule="auto"/>
              <w:jc w:val="center"/>
              <w:rPr>
                <w:rFonts w:ascii="Times New Roman" w:eastAsia="Times New Roman" w:hAnsi="Times New Roman" w:cs="Times New Roman"/>
                <w:sz w:val="20"/>
                <w:szCs w:val="24"/>
              </w:rPr>
            </w:pPr>
            <w:r w:rsidRPr="00A6060F">
              <w:rPr>
                <w:rFonts w:ascii="Times New Roman" w:eastAsia="Times New Roman" w:hAnsi="Times New Roman" w:cs="Times New Roman"/>
                <w:sz w:val="20"/>
                <w:szCs w:val="24"/>
              </w:rPr>
              <w:t>3</w:t>
            </w:r>
          </w:p>
        </w:tc>
        <w:tc>
          <w:tcPr>
            <w:tcW w:w="1243" w:type="dxa"/>
            <w:shd w:val="pct10" w:color="auto" w:fill="auto"/>
            <w:vAlign w:val="center"/>
          </w:tcPr>
          <w:p w:rsidR="005A7BDC" w:rsidRPr="00483675" w:rsidRDefault="005A7BDC" w:rsidP="00483675">
            <w:pPr>
              <w:jc w:val="center"/>
              <w:rPr>
                <w:rFonts w:ascii="Times New Roman" w:hAnsi="Times New Roman" w:cs="Times New Roman"/>
              </w:rPr>
            </w:pPr>
            <w:r w:rsidRPr="00483675">
              <w:rPr>
                <w:rFonts w:ascii="Times New Roman" w:hAnsi="Times New Roman" w:cs="Times New Roman"/>
              </w:rPr>
              <w:t>$12,891.75</w:t>
            </w:r>
          </w:p>
        </w:tc>
        <w:tc>
          <w:tcPr>
            <w:tcW w:w="1547" w:type="dxa"/>
            <w:shd w:val="pct10" w:color="auto" w:fill="auto"/>
            <w:vAlign w:val="center"/>
          </w:tcPr>
          <w:p w:rsidR="005A7BDC" w:rsidRPr="00483675" w:rsidRDefault="005A7BDC" w:rsidP="00483675">
            <w:pPr>
              <w:jc w:val="center"/>
              <w:rPr>
                <w:rFonts w:ascii="Times New Roman" w:hAnsi="Times New Roman" w:cs="Times New Roman"/>
              </w:rPr>
            </w:pPr>
            <w:r w:rsidRPr="00483675">
              <w:rPr>
                <w:rFonts w:ascii="Times New Roman" w:hAnsi="Times New Roman" w:cs="Times New Roman"/>
              </w:rPr>
              <w:t>$15,244.80</w:t>
            </w:r>
          </w:p>
        </w:tc>
        <w:tc>
          <w:tcPr>
            <w:tcW w:w="1254" w:type="dxa"/>
            <w:shd w:val="pct10" w:color="auto" w:fill="auto"/>
            <w:vAlign w:val="center"/>
          </w:tcPr>
          <w:p w:rsidR="005A7BDC" w:rsidRPr="00483675" w:rsidRDefault="005A7BDC" w:rsidP="00483675">
            <w:pPr>
              <w:jc w:val="center"/>
              <w:rPr>
                <w:rFonts w:ascii="Times New Roman" w:hAnsi="Times New Roman" w:cs="Times New Roman"/>
              </w:rPr>
            </w:pPr>
            <w:r w:rsidRPr="00483675">
              <w:rPr>
                <w:rFonts w:ascii="Times New Roman" w:hAnsi="Times New Roman" w:cs="Times New Roman"/>
              </w:rPr>
              <w:t>$28,136.55</w:t>
            </w:r>
          </w:p>
        </w:tc>
        <w:tc>
          <w:tcPr>
            <w:tcW w:w="1243" w:type="dxa"/>
            <w:shd w:val="pct10" w:color="auto" w:fill="auto"/>
            <w:vAlign w:val="center"/>
          </w:tcPr>
          <w:p w:rsidR="005A7BDC" w:rsidRPr="00483675" w:rsidRDefault="005A7BDC" w:rsidP="00483675">
            <w:pPr>
              <w:jc w:val="center"/>
              <w:rPr>
                <w:rFonts w:ascii="Times New Roman" w:hAnsi="Times New Roman" w:cs="Times New Roman"/>
              </w:rPr>
            </w:pPr>
            <w:r w:rsidRPr="00483675">
              <w:rPr>
                <w:rFonts w:ascii="Times New Roman" w:hAnsi="Times New Roman" w:cs="Times New Roman"/>
              </w:rPr>
              <w:t>$51,056.48</w:t>
            </w:r>
          </w:p>
        </w:tc>
        <w:tc>
          <w:tcPr>
            <w:tcW w:w="1131" w:type="dxa"/>
            <w:shd w:val="pct10" w:color="auto" w:fill="auto"/>
            <w:vAlign w:val="center"/>
          </w:tcPr>
          <w:p w:rsidR="005A7BDC" w:rsidRPr="00483675" w:rsidRDefault="005A7BDC" w:rsidP="00483675">
            <w:pPr>
              <w:jc w:val="center"/>
              <w:rPr>
                <w:rFonts w:ascii="Times New Roman" w:hAnsi="Times New Roman" w:cs="Times New Roman"/>
              </w:rPr>
            </w:pPr>
            <w:r w:rsidRPr="00483675">
              <w:rPr>
                <w:rFonts w:ascii="Times New Roman" w:hAnsi="Times New Roman" w:cs="Times New Roman"/>
              </w:rPr>
              <w:t>$1,809.92</w:t>
            </w:r>
          </w:p>
        </w:tc>
        <w:tc>
          <w:tcPr>
            <w:tcW w:w="1243" w:type="dxa"/>
            <w:shd w:val="pct10" w:color="auto" w:fill="auto"/>
            <w:vAlign w:val="center"/>
          </w:tcPr>
          <w:p w:rsidR="005A7BDC" w:rsidRPr="00483675" w:rsidRDefault="005A7BDC" w:rsidP="00483675">
            <w:pPr>
              <w:jc w:val="center"/>
              <w:rPr>
                <w:rFonts w:ascii="Times New Roman" w:hAnsi="Times New Roman" w:cs="Times New Roman"/>
              </w:rPr>
            </w:pPr>
            <w:r w:rsidRPr="00483675">
              <w:rPr>
                <w:rFonts w:ascii="Times New Roman" w:hAnsi="Times New Roman" w:cs="Times New Roman"/>
              </w:rPr>
              <w:t>$52,866.40</w:t>
            </w:r>
          </w:p>
        </w:tc>
        <w:tc>
          <w:tcPr>
            <w:tcW w:w="1367" w:type="dxa"/>
            <w:shd w:val="pct10" w:color="auto" w:fill="auto"/>
            <w:vAlign w:val="center"/>
          </w:tcPr>
          <w:p w:rsidR="005A7BDC" w:rsidRPr="00483675" w:rsidRDefault="005A7BDC" w:rsidP="00483675">
            <w:pPr>
              <w:jc w:val="center"/>
              <w:rPr>
                <w:rFonts w:ascii="Times New Roman" w:hAnsi="Times New Roman" w:cs="Times New Roman"/>
              </w:rPr>
            </w:pPr>
            <w:r w:rsidRPr="00483675">
              <w:rPr>
                <w:rFonts w:ascii="Times New Roman" w:hAnsi="Times New Roman" w:cs="Times New Roman"/>
              </w:rPr>
              <w:t>$24,729.85</w:t>
            </w:r>
          </w:p>
        </w:tc>
      </w:tr>
      <w:tr w:rsidR="005A7BDC" w:rsidRPr="00A6060F" w:rsidTr="00483675">
        <w:trPr>
          <w:trHeight w:val="317"/>
        </w:trPr>
        <w:tc>
          <w:tcPr>
            <w:tcW w:w="0" w:type="auto"/>
            <w:shd w:val="clear" w:color="auto" w:fill="auto"/>
            <w:vAlign w:val="center"/>
          </w:tcPr>
          <w:p w:rsidR="005A7BDC" w:rsidRPr="00A6060F" w:rsidRDefault="005A7BDC" w:rsidP="00E577B7">
            <w:pPr>
              <w:spacing w:after="58" w:line="240" w:lineRule="auto"/>
              <w:jc w:val="center"/>
              <w:rPr>
                <w:rFonts w:ascii="Times New Roman" w:eastAsia="Times New Roman" w:hAnsi="Times New Roman" w:cs="Times New Roman"/>
                <w:sz w:val="20"/>
                <w:szCs w:val="24"/>
              </w:rPr>
            </w:pPr>
            <w:r w:rsidRPr="00A6060F">
              <w:rPr>
                <w:rFonts w:ascii="Times New Roman" w:eastAsia="Times New Roman" w:hAnsi="Times New Roman" w:cs="Times New Roman"/>
                <w:sz w:val="20"/>
                <w:szCs w:val="24"/>
              </w:rPr>
              <w:t>4</w:t>
            </w:r>
          </w:p>
        </w:tc>
        <w:tc>
          <w:tcPr>
            <w:tcW w:w="1243" w:type="dxa"/>
            <w:shd w:val="pct10" w:color="auto" w:fill="auto"/>
            <w:vAlign w:val="center"/>
          </w:tcPr>
          <w:p w:rsidR="005A7BDC" w:rsidRPr="00483675" w:rsidRDefault="005A7BDC" w:rsidP="00483675">
            <w:pPr>
              <w:jc w:val="center"/>
              <w:rPr>
                <w:rFonts w:ascii="Times New Roman" w:hAnsi="Times New Roman" w:cs="Times New Roman"/>
              </w:rPr>
            </w:pPr>
            <w:r w:rsidRPr="00483675">
              <w:rPr>
                <w:rFonts w:ascii="Times New Roman" w:hAnsi="Times New Roman" w:cs="Times New Roman"/>
              </w:rPr>
              <w:t>$13,006.71</w:t>
            </w:r>
          </w:p>
        </w:tc>
        <w:tc>
          <w:tcPr>
            <w:tcW w:w="1547" w:type="dxa"/>
            <w:shd w:val="pct10" w:color="auto" w:fill="auto"/>
            <w:vAlign w:val="center"/>
          </w:tcPr>
          <w:p w:rsidR="005A7BDC" w:rsidRPr="00483675" w:rsidRDefault="005A7BDC" w:rsidP="00483675">
            <w:pPr>
              <w:jc w:val="center"/>
              <w:rPr>
                <w:rFonts w:ascii="Times New Roman" w:hAnsi="Times New Roman" w:cs="Times New Roman"/>
              </w:rPr>
            </w:pPr>
            <w:r w:rsidRPr="00483675">
              <w:rPr>
                <w:rFonts w:ascii="Times New Roman" w:hAnsi="Times New Roman" w:cs="Times New Roman"/>
              </w:rPr>
              <w:t>$15,552.18</w:t>
            </w:r>
          </w:p>
        </w:tc>
        <w:tc>
          <w:tcPr>
            <w:tcW w:w="1254" w:type="dxa"/>
            <w:shd w:val="pct10" w:color="auto" w:fill="auto"/>
            <w:vAlign w:val="center"/>
          </w:tcPr>
          <w:p w:rsidR="005A7BDC" w:rsidRPr="00483675" w:rsidRDefault="005A7BDC" w:rsidP="00483675">
            <w:pPr>
              <w:jc w:val="center"/>
              <w:rPr>
                <w:rFonts w:ascii="Times New Roman" w:hAnsi="Times New Roman" w:cs="Times New Roman"/>
              </w:rPr>
            </w:pPr>
            <w:r w:rsidRPr="00483675">
              <w:rPr>
                <w:rFonts w:ascii="Times New Roman" w:hAnsi="Times New Roman" w:cs="Times New Roman"/>
              </w:rPr>
              <w:t>$28,558.89</w:t>
            </w:r>
          </w:p>
        </w:tc>
        <w:tc>
          <w:tcPr>
            <w:tcW w:w="1243" w:type="dxa"/>
            <w:shd w:val="pct10" w:color="auto" w:fill="auto"/>
            <w:vAlign w:val="center"/>
          </w:tcPr>
          <w:p w:rsidR="005A7BDC" w:rsidRPr="00483675" w:rsidRDefault="005A7BDC" w:rsidP="00483675">
            <w:pPr>
              <w:jc w:val="center"/>
              <w:rPr>
                <w:rFonts w:ascii="Times New Roman" w:hAnsi="Times New Roman" w:cs="Times New Roman"/>
              </w:rPr>
            </w:pPr>
            <w:r w:rsidRPr="00483675">
              <w:rPr>
                <w:rFonts w:ascii="Times New Roman" w:hAnsi="Times New Roman" w:cs="Times New Roman"/>
              </w:rPr>
              <w:t>$52,085.93</w:t>
            </w:r>
          </w:p>
        </w:tc>
        <w:tc>
          <w:tcPr>
            <w:tcW w:w="1131" w:type="dxa"/>
            <w:shd w:val="pct10" w:color="auto" w:fill="auto"/>
            <w:vAlign w:val="center"/>
          </w:tcPr>
          <w:p w:rsidR="005A7BDC" w:rsidRPr="00483675" w:rsidRDefault="005A7BDC" w:rsidP="00483675">
            <w:pPr>
              <w:jc w:val="center"/>
              <w:rPr>
                <w:rFonts w:ascii="Times New Roman" w:hAnsi="Times New Roman" w:cs="Times New Roman"/>
              </w:rPr>
            </w:pPr>
            <w:r w:rsidRPr="00483675">
              <w:rPr>
                <w:rFonts w:ascii="Times New Roman" w:hAnsi="Times New Roman" w:cs="Times New Roman"/>
              </w:rPr>
              <w:t>$1,846.41</w:t>
            </w:r>
          </w:p>
        </w:tc>
        <w:tc>
          <w:tcPr>
            <w:tcW w:w="1243" w:type="dxa"/>
            <w:shd w:val="pct10" w:color="auto" w:fill="auto"/>
            <w:vAlign w:val="center"/>
          </w:tcPr>
          <w:p w:rsidR="005A7BDC" w:rsidRPr="00483675" w:rsidRDefault="005A7BDC" w:rsidP="00483675">
            <w:pPr>
              <w:jc w:val="center"/>
              <w:rPr>
                <w:rFonts w:ascii="Times New Roman" w:hAnsi="Times New Roman" w:cs="Times New Roman"/>
              </w:rPr>
            </w:pPr>
            <w:r w:rsidRPr="00483675">
              <w:rPr>
                <w:rFonts w:ascii="Times New Roman" w:hAnsi="Times New Roman" w:cs="Times New Roman"/>
              </w:rPr>
              <w:t>$53,932.34</w:t>
            </w:r>
          </w:p>
        </w:tc>
        <w:tc>
          <w:tcPr>
            <w:tcW w:w="1367" w:type="dxa"/>
            <w:shd w:val="pct10" w:color="auto" w:fill="auto"/>
            <w:vAlign w:val="center"/>
          </w:tcPr>
          <w:p w:rsidR="005A7BDC" w:rsidRPr="00483675" w:rsidRDefault="005A7BDC" w:rsidP="00483675">
            <w:pPr>
              <w:jc w:val="center"/>
              <w:rPr>
                <w:rFonts w:ascii="Times New Roman" w:hAnsi="Times New Roman" w:cs="Times New Roman"/>
              </w:rPr>
            </w:pPr>
            <w:r w:rsidRPr="00483675">
              <w:rPr>
                <w:rFonts w:ascii="Times New Roman" w:hAnsi="Times New Roman" w:cs="Times New Roman"/>
              </w:rPr>
              <w:t>$25,373.45</w:t>
            </w:r>
          </w:p>
        </w:tc>
      </w:tr>
      <w:tr w:rsidR="005A7BDC" w:rsidRPr="00A6060F" w:rsidTr="00483675">
        <w:trPr>
          <w:trHeight w:val="317"/>
        </w:trPr>
        <w:tc>
          <w:tcPr>
            <w:tcW w:w="0" w:type="auto"/>
            <w:shd w:val="clear" w:color="auto" w:fill="auto"/>
            <w:vAlign w:val="center"/>
          </w:tcPr>
          <w:p w:rsidR="005A7BDC" w:rsidRPr="00A6060F" w:rsidRDefault="005A7BDC" w:rsidP="00E577B7">
            <w:pPr>
              <w:spacing w:after="58" w:line="240" w:lineRule="auto"/>
              <w:jc w:val="center"/>
              <w:rPr>
                <w:rFonts w:ascii="Times New Roman" w:eastAsia="Times New Roman" w:hAnsi="Times New Roman" w:cs="Times New Roman"/>
                <w:sz w:val="20"/>
                <w:szCs w:val="24"/>
              </w:rPr>
            </w:pPr>
            <w:r w:rsidRPr="00A6060F">
              <w:rPr>
                <w:rFonts w:ascii="Times New Roman" w:eastAsia="Times New Roman" w:hAnsi="Times New Roman" w:cs="Times New Roman"/>
                <w:sz w:val="20"/>
                <w:szCs w:val="24"/>
              </w:rPr>
              <w:t>5</w:t>
            </w:r>
          </w:p>
        </w:tc>
        <w:tc>
          <w:tcPr>
            <w:tcW w:w="1243" w:type="dxa"/>
            <w:shd w:val="pct10" w:color="auto" w:fill="auto"/>
            <w:vAlign w:val="center"/>
          </w:tcPr>
          <w:p w:rsidR="005A7BDC" w:rsidRPr="00483675" w:rsidRDefault="005A7BDC" w:rsidP="00483675">
            <w:pPr>
              <w:jc w:val="center"/>
              <w:rPr>
                <w:rFonts w:ascii="Times New Roman" w:hAnsi="Times New Roman" w:cs="Times New Roman"/>
              </w:rPr>
            </w:pPr>
            <w:r w:rsidRPr="00483675">
              <w:rPr>
                <w:rFonts w:ascii="Times New Roman" w:hAnsi="Times New Roman" w:cs="Times New Roman"/>
              </w:rPr>
              <w:t>$13,102.94</w:t>
            </w:r>
          </w:p>
        </w:tc>
        <w:tc>
          <w:tcPr>
            <w:tcW w:w="1547" w:type="dxa"/>
            <w:shd w:val="pct10" w:color="auto" w:fill="auto"/>
            <w:vAlign w:val="center"/>
          </w:tcPr>
          <w:p w:rsidR="005A7BDC" w:rsidRPr="00483675" w:rsidRDefault="005A7BDC" w:rsidP="00483675">
            <w:pPr>
              <w:jc w:val="center"/>
              <w:rPr>
                <w:rFonts w:ascii="Times New Roman" w:hAnsi="Times New Roman" w:cs="Times New Roman"/>
              </w:rPr>
            </w:pPr>
            <w:r w:rsidRPr="00483675">
              <w:rPr>
                <w:rFonts w:ascii="Times New Roman" w:hAnsi="Times New Roman" w:cs="Times New Roman"/>
              </w:rPr>
              <w:t>$15,864.05</w:t>
            </w:r>
          </w:p>
        </w:tc>
        <w:tc>
          <w:tcPr>
            <w:tcW w:w="1254" w:type="dxa"/>
            <w:shd w:val="pct10" w:color="auto" w:fill="auto"/>
            <w:vAlign w:val="center"/>
          </w:tcPr>
          <w:p w:rsidR="005A7BDC" w:rsidRPr="00483675" w:rsidRDefault="005A7BDC" w:rsidP="00483675">
            <w:pPr>
              <w:jc w:val="center"/>
              <w:rPr>
                <w:rFonts w:ascii="Times New Roman" w:hAnsi="Times New Roman" w:cs="Times New Roman"/>
              </w:rPr>
            </w:pPr>
            <w:r w:rsidRPr="00483675">
              <w:rPr>
                <w:rFonts w:ascii="Times New Roman" w:hAnsi="Times New Roman" w:cs="Times New Roman"/>
              </w:rPr>
              <w:t>$28,966.99</w:t>
            </w:r>
          </w:p>
        </w:tc>
        <w:tc>
          <w:tcPr>
            <w:tcW w:w="1243" w:type="dxa"/>
            <w:shd w:val="pct10" w:color="auto" w:fill="auto"/>
            <w:vAlign w:val="center"/>
          </w:tcPr>
          <w:p w:rsidR="005A7BDC" w:rsidRPr="00483675" w:rsidRDefault="005A7BDC" w:rsidP="00483675">
            <w:pPr>
              <w:jc w:val="center"/>
              <w:rPr>
                <w:rFonts w:ascii="Times New Roman" w:hAnsi="Times New Roman" w:cs="Times New Roman"/>
              </w:rPr>
            </w:pPr>
            <w:r w:rsidRPr="00483675">
              <w:rPr>
                <w:rFonts w:ascii="Times New Roman" w:hAnsi="Times New Roman" w:cs="Times New Roman"/>
              </w:rPr>
              <w:t>$53,130.41</w:t>
            </w:r>
          </w:p>
        </w:tc>
        <w:tc>
          <w:tcPr>
            <w:tcW w:w="1131" w:type="dxa"/>
            <w:shd w:val="pct10" w:color="auto" w:fill="auto"/>
            <w:vAlign w:val="center"/>
          </w:tcPr>
          <w:p w:rsidR="005A7BDC" w:rsidRPr="00483675" w:rsidRDefault="005A7BDC" w:rsidP="00483675">
            <w:pPr>
              <w:jc w:val="center"/>
              <w:rPr>
                <w:rFonts w:ascii="Times New Roman" w:hAnsi="Times New Roman" w:cs="Times New Roman"/>
              </w:rPr>
            </w:pPr>
            <w:r w:rsidRPr="00483675">
              <w:rPr>
                <w:rFonts w:ascii="Times New Roman" w:hAnsi="Times New Roman" w:cs="Times New Roman"/>
              </w:rPr>
              <w:t>$1,883.44</w:t>
            </w:r>
          </w:p>
        </w:tc>
        <w:tc>
          <w:tcPr>
            <w:tcW w:w="1243" w:type="dxa"/>
            <w:shd w:val="pct10" w:color="auto" w:fill="auto"/>
            <w:vAlign w:val="center"/>
          </w:tcPr>
          <w:p w:rsidR="005A7BDC" w:rsidRPr="00483675" w:rsidRDefault="005A7BDC" w:rsidP="00483675">
            <w:pPr>
              <w:jc w:val="center"/>
              <w:rPr>
                <w:rFonts w:ascii="Times New Roman" w:hAnsi="Times New Roman" w:cs="Times New Roman"/>
              </w:rPr>
            </w:pPr>
            <w:r w:rsidRPr="00483675">
              <w:rPr>
                <w:rFonts w:ascii="Times New Roman" w:hAnsi="Times New Roman" w:cs="Times New Roman"/>
              </w:rPr>
              <w:t>$55,013.85</w:t>
            </w:r>
          </w:p>
        </w:tc>
        <w:tc>
          <w:tcPr>
            <w:tcW w:w="1367" w:type="dxa"/>
            <w:shd w:val="pct10" w:color="auto" w:fill="auto"/>
            <w:vAlign w:val="center"/>
          </w:tcPr>
          <w:p w:rsidR="005A7BDC" w:rsidRPr="00483675" w:rsidRDefault="005A7BDC" w:rsidP="00483675">
            <w:pPr>
              <w:jc w:val="center"/>
              <w:rPr>
                <w:rFonts w:ascii="Times New Roman" w:hAnsi="Times New Roman" w:cs="Times New Roman"/>
              </w:rPr>
            </w:pPr>
            <w:r w:rsidRPr="00483675">
              <w:rPr>
                <w:rFonts w:ascii="Times New Roman" w:hAnsi="Times New Roman" w:cs="Times New Roman"/>
              </w:rPr>
              <w:t>$26,046.86</w:t>
            </w:r>
          </w:p>
        </w:tc>
      </w:tr>
    </w:tbl>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16"/>
          <w:szCs w:val="16"/>
        </w:rPr>
      </w:pPr>
    </w:p>
    <w:p w:rsidR="005A7BDC"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16"/>
          <w:szCs w:val="16"/>
        </w:rPr>
      </w:pPr>
    </w:p>
    <w:p w:rsidR="005A7BDC"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16"/>
          <w:szCs w:val="16"/>
        </w:rPr>
      </w:pPr>
    </w:p>
    <w:p w:rsidR="005A7BDC"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16"/>
          <w:szCs w:val="16"/>
        </w:rPr>
      </w:pPr>
    </w:p>
    <w:p w:rsidR="005A7BDC"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16"/>
          <w:szCs w:val="16"/>
        </w:rPr>
      </w:pPr>
    </w:p>
    <w:p w:rsidR="005A7BDC"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16"/>
          <w:szCs w:val="16"/>
        </w:rPr>
      </w:pPr>
    </w:p>
    <w:p w:rsidR="005A7BDC"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16"/>
          <w:szCs w:val="16"/>
        </w:rPr>
      </w:pPr>
    </w:p>
    <w:p w:rsidR="005A7BDC"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16"/>
          <w:szCs w:val="16"/>
        </w:rPr>
      </w:pPr>
    </w:p>
    <w:p w:rsidR="005A7BDC"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16"/>
          <w:szCs w:val="16"/>
        </w:rPr>
      </w:pPr>
    </w:p>
    <w:p w:rsidR="005A7BDC"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16"/>
          <w:szCs w:val="16"/>
        </w:rPr>
      </w:pPr>
    </w:p>
    <w:p w:rsidR="005A7BDC"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16"/>
          <w:szCs w:val="16"/>
        </w:rPr>
      </w:pPr>
    </w:p>
    <w:p w:rsidR="0008080D" w:rsidRDefault="0008080D"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16"/>
          <w:szCs w:val="16"/>
        </w:rPr>
      </w:pPr>
    </w:p>
    <w:p w:rsidR="005A7BDC"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16"/>
          <w:szCs w:val="16"/>
        </w:rPr>
      </w:pPr>
    </w:p>
    <w:p w:rsidR="005A7BDC"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16"/>
          <w:szCs w:val="16"/>
        </w:rPr>
      </w:pPr>
    </w:p>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16"/>
          <w:szCs w:val="16"/>
        </w:rPr>
      </w:pPr>
    </w:p>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trike/>
          <w:sz w:val="16"/>
          <w:szCs w:val="16"/>
          <w:highlight w:val="cyan"/>
        </w:rPr>
      </w:pPr>
    </w:p>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rPr>
      </w:pPr>
    </w:p>
    <w:p w:rsidR="005A7BDC" w:rsidRPr="00A6060F" w:rsidRDefault="005A7BDC" w:rsidP="00E577B7">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jc w:val="center"/>
        <w:rPr>
          <w:rFonts w:ascii="Arial Narrow" w:eastAsia="Times New Roman" w:hAnsi="Arial Narrow" w:cs="Times New Roman"/>
          <w:color w:val="FFFFFF"/>
          <w:sz w:val="32"/>
          <w:szCs w:val="32"/>
        </w:rPr>
      </w:pPr>
      <w:r>
        <w:rPr>
          <w:rFonts w:ascii="Times New Roman" w:eastAsia="Times New Roman" w:hAnsi="Times New Roman" w:cs="Times New Roman"/>
          <w:b/>
        </w:rPr>
        <w:lastRenderedPageBreak/>
        <w:br/>
      </w:r>
      <w:r w:rsidRPr="00A6060F">
        <w:rPr>
          <w:rFonts w:ascii="Arial Narrow" w:eastAsia="Times New Roman" w:hAnsi="Arial Narrow" w:cs="Times New Roman"/>
          <w:b/>
          <w:color w:val="FFFFFF"/>
          <w:sz w:val="32"/>
          <w:szCs w:val="32"/>
        </w:rPr>
        <w:t>Appendix J-2: Derivation of Estimates</w:t>
      </w:r>
    </w:p>
    <w:p w:rsidR="005A7BDC" w:rsidRPr="00A6060F" w:rsidRDefault="005A7BDC" w:rsidP="00E577B7">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ind w:left="432" w:hanging="432"/>
        <w:jc w:val="both"/>
        <w:rPr>
          <w:rFonts w:ascii="Times New Roman" w:eastAsia="Times New Roman" w:hAnsi="Times New Roman" w:cs="Times New Roman"/>
        </w:rPr>
      </w:pPr>
      <w:r w:rsidRPr="00A6060F">
        <w:rPr>
          <w:rFonts w:ascii="Times New Roman" w:eastAsia="Times New Roman" w:hAnsi="Times New Roman" w:cs="Times New Roman"/>
          <w:b/>
        </w:rPr>
        <w:t>a.</w:t>
      </w:r>
      <w:r w:rsidRPr="00A6060F">
        <w:rPr>
          <w:rFonts w:ascii="Times New Roman" w:eastAsia="Times New Roman" w:hAnsi="Times New Roman" w:cs="Times New Roman"/>
        </w:rPr>
        <w:tab/>
      </w:r>
      <w:r w:rsidRPr="00A6060F">
        <w:rPr>
          <w:rFonts w:ascii="Times New Roman" w:eastAsia="Times New Roman" w:hAnsi="Times New Roman" w:cs="Times New Roman"/>
          <w:b/>
        </w:rPr>
        <w:t>Number Of Unduplicated Participants Served</w:t>
      </w:r>
      <w:r w:rsidRPr="00A6060F">
        <w:rPr>
          <w:rFonts w:ascii="Times New Roman" w:eastAsia="Times New Roman" w:hAnsi="Times New Roman" w:cs="Times New Roman"/>
        </w:rPr>
        <w:t xml:space="preserve">.  Enter the total number of unduplicated participants from Item B-3-a who will be served each year that the waiver is in operation.  When the waiver serves individuals under more than one level of care, specify the number of unduplicated participants for each level of care: </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40"/>
        <w:gridCol w:w="2880"/>
        <w:gridCol w:w="4149"/>
        <w:gridCol w:w="9"/>
      </w:tblGrid>
      <w:tr w:rsidR="005A7BDC" w:rsidRPr="00A6060F">
        <w:trPr>
          <w:trHeight w:val="564"/>
          <w:jc w:val="center"/>
        </w:trPr>
        <w:tc>
          <w:tcPr>
            <w:tcW w:w="9378" w:type="dxa"/>
            <w:gridSpan w:val="4"/>
            <w:vAlign w:val="center"/>
          </w:tcPr>
          <w:p w:rsidR="005A7BDC" w:rsidRPr="00A6060F" w:rsidRDefault="005A7BDC" w:rsidP="00E577B7">
            <w:pPr>
              <w:spacing w:before="60"/>
              <w:jc w:val="center"/>
              <w:rPr>
                <w:b/>
              </w:rPr>
            </w:pPr>
            <w:r w:rsidRPr="00A6060F">
              <w:rPr>
                <w:b/>
              </w:rPr>
              <w:t>Table J-2-a: Unduplicated Participants</w:t>
            </w:r>
          </w:p>
        </w:tc>
      </w:tr>
      <w:tr w:rsidR="003B6627" w:rsidRPr="00A6060F" w:rsidTr="003B6627">
        <w:trPr>
          <w:trHeight w:val="564"/>
          <w:jc w:val="center"/>
        </w:trPr>
        <w:tc>
          <w:tcPr>
            <w:tcW w:w="2340" w:type="dxa"/>
            <w:vMerge w:val="restart"/>
            <w:vAlign w:val="center"/>
          </w:tcPr>
          <w:p w:rsidR="003B6627" w:rsidRPr="00A6060F" w:rsidRDefault="003B6627" w:rsidP="00E577B7">
            <w:pPr>
              <w:spacing w:before="60" w:after="60"/>
              <w:jc w:val="center"/>
            </w:pPr>
            <w:r w:rsidRPr="00A6060F">
              <w:t>Waiver Year</w:t>
            </w:r>
          </w:p>
        </w:tc>
        <w:tc>
          <w:tcPr>
            <w:tcW w:w="2880" w:type="dxa"/>
            <w:vMerge w:val="restart"/>
            <w:vAlign w:val="center"/>
          </w:tcPr>
          <w:p w:rsidR="003B6627" w:rsidRPr="00A6060F" w:rsidRDefault="003B6627" w:rsidP="00E577B7">
            <w:pPr>
              <w:spacing w:after="60"/>
              <w:jc w:val="center"/>
            </w:pPr>
            <w:r w:rsidRPr="00A6060F">
              <w:t>Total Unduplicated Number of Participants</w:t>
            </w:r>
            <w:r w:rsidRPr="00A6060F">
              <w:br/>
              <w:t>(from Item B-3-a)</w:t>
            </w:r>
          </w:p>
        </w:tc>
        <w:tc>
          <w:tcPr>
            <w:tcW w:w="4158" w:type="dxa"/>
            <w:gridSpan w:val="2"/>
            <w:tcBorders>
              <w:bottom w:val="single" w:sz="12" w:space="0" w:color="auto"/>
            </w:tcBorders>
            <w:vAlign w:val="center"/>
          </w:tcPr>
          <w:p w:rsidR="003B6627" w:rsidRPr="00A6060F" w:rsidRDefault="003B6627" w:rsidP="003B6627">
            <w:pPr>
              <w:spacing w:before="60"/>
              <w:jc w:val="center"/>
            </w:pPr>
            <w:r w:rsidRPr="00A6060F">
              <w:t>Level of Care:</w:t>
            </w:r>
          </w:p>
        </w:tc>
      </w:tr>
      <w:tr w:rsidR="003B6627" w:rsidRPr="00A6060F" w:rsidTr="003B6627">
        <w:trPr>
          <w:gridAfter w:val="1"/>
          <w:wAfter w:w="9" w:type="dxa"/>
          <w:trHeight w:val="483"/>
          <w:jc w:val="center"/>
        </w:trPr>
        <w:tc>
          <w:tcPr>
            <w:tcW w:w="2340" w:type="dxa"/>
            <w:vMerge/>
            <w:vAlign w:val="center"/>
          </w:tcPr>
          <w:p w:rsidR="003B6627" w:rsidRPr="00A6060F" w:rsidRDefault="003B6627" w:rsidP="00E577B7">
            <w:pPr>
              <w:spacing w:before="60" w:after="60"/>
              <w:jc w:val="center"/>
            </w:pPr>
          </w:p>
        </w:tc>
        <w:tc>
          <w:tcPr>
            <w:tcW w:w="2880" w:type="dxa"/>
            <w:vMerge/>
          </w:tcPr>
          <w:p w:rsidR="003B6627" w:rsidRPr="00A6060F" w:rsidRDefault="003B6627" w:rsidP="00E577B7">
            <w:pPr>
              <w:spacing w:before="60"/>
              <w:jc w:val="center"/>
            </w:pPr>
          </w:p>
        </w:tc>
        <w:tc>
          <w:tcPr>
            <w:tcW w:w="4149" w:type="dxa"/>
            <w:shd w:val="pct10" w:color="auto" w:fill="auto"/>
            <w:vAlign w:val="center"/>
          </w:tcPr>
          <w:p w:rsidR="003B6627" w:rsidRPr="00A6060F" w:rsidRDefault="003B6627" w:rsidP="003B6627">
            <w:pPr>
              <w:spacing w:before="60"/>
              <w:jc w:val="center"/>
            </w:pPr>
            <w:r>
              <w:t>Nursing Facility</w:t>
            </w:r>
          </w:p>
        </w:tc>
      </w:tr>
      <w:tr w:rsidR="003B6627" w:rsidRPr="00A6060F" w:rsidTr="003B6627">
        <w:trPr>
          <w:gridAfter w:val="1"/>
          <w:wAfter w:w="9" w:type="dxa"/>
          <w:jc w:val="center"/>
        </w:trPr>
        <w:tc>
          <w:tcPr>
            <w:tcW w:w="2340" w:type="dxa"/>
          </w:tcPr>
          <w:p w:rsidR="003B6627" w:rsidRPr="00A6060F" w:rsidRDefault="003B6627" w:rsidP="00E577B7">
            <w:pPr>
              <w:spacing w:before="60" w:after="60"/>
            </w:pPr>
            <w:r w:rsidRPr="00A6060F">
              <w:t>Year 1</w:t>
            </w:r>
          </w:p>
        </w:tc>
        <w:tc>
          <w:tcPr>
            <w:tcW w:w="2880" w:type="dxa"/>
            <w:shd w:val="pct10" w:color="auto" w:fill="auto"/>
            <w:vAlign w:val="center"/>
          </w:tcPr>
          <w:p w:rsidR="003B6627" w:rsidRPr="00A6060F" w:rsidRDefault="003B6627" w:rsidP="003B6627">
            <w:pPr>
              <w:spacing w:before="60" w:after="60"/>
              <w:jc w:val="center"/>
            </w:pPr>
            <w:r>
              <w:t>19,200</w:t>
            </w:r>
          </w:p>
        </w:tc>
        <w:tc>
          <w:tcPr>
            <w:tcW w:w="4149" w:type="dxa"/>
            <w:shd w:val="pct10" w:color="auto" w:fill="auto"/>
            <w:vAlign w:val="center"/>
          </w:tcPr>
          <w:p w:rsidR="003B6627" w:rsidRPr="00A6060F" w:rsidRDefault="003B6627" w:rsidP="003B6627">
            <w:pPr>
              <w:spacing w:before="60"/>
              <w:jc w:val="center"/>
            </w:pPr>
            <w:r>
              <w:t>19,200</w:t>
            </w:r>
          </w:p>
        </w:tc>
      </w:tr>
      <w:tr w:rsidR="003B6627" w:rsidRPr="00A6060F" w:rsidTr="003B6627">
        <w:trPr>
          <w:gridAfter w:val="1"/>
          <w:wAfter w:w="9" w:type="dxa"/>
          <w:jc w:val="center"/>
        </w:trPr>
        <w:tc>
          <w:tcPr>
            <w:tcW w:w="2340" w:type="dxa"/>
          </w:tcPr>
          <w:p w:rsidR="003B6627" w:rsidRPr="00A6060F" w:rsidRDefault="003B6627" w:rsidP="00E577B7">
            <w:pPr>
              <w:spacing w:before="60" w:after="60"/>
            </w:pPr>
            <w:r w:rsidRPr="00A6060F">
              <w:t>Year 2</w:t>
            </w:r>
          </w:p>
        </w:tc>
        <w:tc>
          <w:tcPr>
            <w:tcW w:w="2880" w:type="dxa"/>
            <w:shd w:val="pct10" w:color="auto" w:fill="auto"/>
            <w:vAlign w:val="center"/>
          </w:tcPr>
          <w:p w:rsidR="003B6627" w:rsidRPr="00A6060F" w:rsidRDefault="003B6627" w:rsidP="003B6627">
            <w:pPr>
              <w:spacing w:before="60" w:after="60"/>
              <w:jc w:val="center"/>
            </w:pPr>
            <w:r>
              <w:t>19,400</w:t>
            </w:r>
          </w:p>
        </w:tc>
        <w:tc>
          <w:tcPr>
            <w:tcW w:w="4149" w:type="dxa"/>
            <w:shd w:val="pct10" w:color="auto" w:fill="auto"/>
            <w:vAlign w:val="center"/>
          </w:tcPr>
          <w:p w:rsidR="003B6627" w:rsidRPr="00A6060F" w:rsidRDefault="003B6627" w:rsidP="003B6627">
            <w:pPr>
              <w:spacing w:before="60" w:after="60"/>
              <w:jc w:val="center"/>
            </w:pPr>
            <w:r>
              <w:t>19,400</w:t>
            </w:r>
          </w:p>
        </w:tc>
      </w:tr>
      <w:tr w:rsidR="003B6627" w:rsidRPr="00A6060F" w:rsidTr="003B6627">
        <w:trPr>
          <w:gridAfter w:val="1"/>
          <w:wAfter w:w="9" w:type="dxa"/>
          <w:jc w:val="center"/>
        </w:trPr>
        <w:tc>
          <w:tcPr>
            <w:tcW w:w="2340" w:type="dxa"/>
          </w:tcPr>
          <w:p w:rsidR="003B6627" w:rsidRPr="00A6060F" w:rsidRDefault="003B6627" w:rsidP="00E577B7">
            <w:pPr>
              <w:spacing w:before="60" w:after="60"/>
            </w:pPr>
            <w:r w:rsidRPr="00A6060F">
              <w:t>Year 3</w:t>
            </w:r>
          </w:p>
        </w:tc>
        <w:tc>
          <w:tcPr>
            <w:tcW w:w="2880" w:type="dxa"/>
            <w:shd w:val="pct10" w:color="auto" w:fill="auto"/>
            <w:vAlign w:val="center"/>
          </w:tcPr>
          <w:p w:rsidR="003B6627" w:rsidRPr="00A6060F" w:rsidRDefault="003B6627" w:rsidP="003B6627">
            <w:pPr>
              <w:spacing w:before="60" w:after="60"/>
              <w:jc w:val="center"/>
            </w:pPr>
            <w:r>
              <w:t>19,600</w:t>
            </w:r>
          </w:p>
        </w:tc>
        <w:tc>
          <w:tcPr>
            <w:tcW w:w="4149" w:type="dxa"/>
            <w:shd w:val="pct10" w:color="auto" w:fill="auto"/>
            <w:vAlign w:val="center"/>
          </w:tcPr>
          <w:p w:rsidR="003B6627" w:rsidRPr="00A6060F" w:rsidRDefault="003B6627" w:rsidP="003B6627">
            <w:pPr>
              <w:spacing w:before="60" w:after="60"/>
              <w:jc w:val="center"/>
            </w:pPr>
            <w:r>
              <w:t>19,600</w:t>
            </w:r>
          </w:p>
        </w:tc>
      </w:tr>
      <w:tr w:rsidR="003B6627" w:rsidRPr="00A6060F" w:rsidTr="003B6627">
        <w:trPr>
          <w:gridAfter w:val="1"/>
          <w:wAfter w:w="9" w:type="dxa"/>
          <w:jc w:val="center"/>
        </w:trPr>
        <w:tc>
          <w:tcPr>
            <w:tcW w:w="2340" w:type="dxa"/>
          </w:tcPr>
          <w:p w:rsidR="003B6627" w:rsidRPr="00A6060F" w:rsidRDefault="003B6627" w:rsidP="00E577B7">
            <w:pPr>
              <w:spacing w:before="60" w:after="60"/>
            </w:pPr>
            <w:r w:rsidRPr="00A6060F">
              <w:t xml:space="preserve">Year 4  </w:t>
            </w:r>
          </w:p>
        </w:tc>
        <w:tc>
          <w:tcPr>
            <w:tcW w:w="2880" w:type="dxa"/>
            <w:shd w:val="pct10" w:color="auto" w:fill="auto"/>
            <w:vAlign w:val="center"/>
          </w:tcPr>
          <w:p w:rsidR="003B6627" w:rsidRPr="00A6060F" w:rsidRDefault="003B6627" w:rsidP="003B6627">
            <w:pPr>
              <w:spacing w:before="60" w:after="60"/>
              <w:jc w:val="center"/>
            </w:pPr>
            <w:r>
              <w:t>19,800</w:t>
            </w:r>
          </w:p>
        </w:tc>
        <w:tc>
          <w:tcPr>
            <w:tcW w:w="4149" w:type="dxa"/>
            <w:shd w:val="pct10" w:color="auto" w:fill="auto"/>
            <w:vAlign w:val="center"/>
          </w:tcPr>
          <w:p w:rsidR="003B6627" w:rsidRPr="00A6060F" w:rsidRDefault="003B6627" w:rsidP="003B6627">
            <w:pPr>
              <w:spacing w:before="60" w:after="60"/>
              <w:jc w:val="center"/>
            </w:pPr>
            <w:r>
              <w:t>19,800</w:t>
            </w:r>
          </w:p>
        </w:tc>
      </w:tr>
      <w:tr w:rsidR="003B6627" w:rsidRPr="00A6060F" w:rsidTr="003B6627">
        <w:trPr>
          <w:gridAfter w:val="1"/>
          <w:wAfter w:w="9" w:type="dxa"/>
          <w:jc w:val="center"/>
        </w:trPr>
        <w:tc>
          <w:tcPr>
            <w:tcW w:w="2340" w:type="dxa"/>
          </w:tcPr>
          <w:p w:rsidR="003B6627" w:rsidRPr="00A6060F" w:rsidRDefault="003B6627" w:rsidP="00E577B7">
            <w:pPr>
              <w:spacing w:before="60" w:after="60"/>
            </w:pPr>
            <w:r w:rsidRPr="00A6060F">
              <w:t xml:space="preserve">Year </w:t>
            </w:r>
            <w:r>
              <w:t>5</w:t>
            </w:r>
          </w:p>
        </w:tc>
        <w:tc>
          <w:tcPr>
            <w:tcW w:w="2880" w:type="dxa"/>
            <w:shd w:val="pct10" w:color="auto" w:fill="auto"/>
            <w:vAlign w:val="center"/>
          </w:tcPr>
          <w:p w:rsidR="003B6627" w:rsidRPr="00A6060F" w:rsidRDefault="003B6627" w:rsidP="003B6627">
            <w:pPr>
              <w:spacing w:before="60" w:after="60"/>
              <w:jc w:val="center"/>
            </w:pPr>
            <w:r>
              <w:t>20,000</w:t>
            </w:r>
          </w:p>
        </w:tc>
        <w:tc>
          <w:tcPr>
            <w:tcW w:w="4149" w:type="dxa"/>
            <w:shd w:val="pct10" w:color="auto" w:fill="auto"/>
            <w:vAlign w:val="center"/>
          </w:tcPr>
          <w:p w:rsidR="003B6627" w:rsidRPr="00A6060F" w:rsidRDefault="003B6627" w:rsidP="003B6627">
            <w:pPr>
              <w:spacing w:before="60" w:after="60"/>
              <w:jc w:val="center"/>
            </w:pPr>
            <w:r>
              <w:t>20,000</w:t>
            </w:r>
          </w:p>
        </w:tc>
      </w:tr>
    </w:tbl>
    <w:p w:rsidR="005A7BDC" w:rsidRPr="00A6060F" w:rsidRDefault="005A7BDC" w:rsidP="00E577B7">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ind w:left="432" w:hanging="432"/>
        <w:jc w:val="both"/>
        <w:rPr>
          <w:rFonts w:ascii="Times New Roman" w:eastAsia="Times New Roman" w:hAnsi="Times New Roman" w:cs="Times New Roman"/>
        </w:rPr>
      </w:pPr>
      <w:r w:rsidRPr="00A6060F">
        <w:rPr>
          <w:rFonts w:ascii="Times New Roman" w:eastAsia="Times New Roman" w:hAnsi="Times New Roman" w:cs="Times New Roman"/>
          <w:b/>
        </w:rPr>
        <w:t>b.</w:t>
      </w:r>
      <w:r w:rsidRPr="00A6060F">
        <w:rPr>
          <w:rFonts w:ascii="Times New Roman" w:eastAsia="Times New Roman" w:hAnsi="Times New Roman" w:cs="Times New Roman"/>
          <w:b/>
        </w:rPr>
        <w:tab/>
        <w:t>Average Length of Stay</w:t>
      </w:r>
      <w:r w:rsidRPr="00A6060F">
        <w:rPr>
          <w:rFonts w:ascii="Times New Roman" w:eastAsia="Times New Roman" w:hAnsi="Times New Roman" w:cs="Times New Roman"/>
        </w:rPr>
        <w:t xml:space="preserve">.  Describe the basis of the estimate of the average length of stay on the waiver by participants in Item J-2-a. </w:t>
      </w:r>
    </w:p>
    <w:tbl>
      <w:tblPr>
        <w:tblStyle w:val="TableGrid"/>
        <w:tblW w:w="0" w:type="auto"/>
        <w:tblInd w:w="576" w:type="dxa"/>
        <w:tblLook w:val="01E0" w:firstRow="1" w:lastRow="1" w:firstColumn="1" w:lastColumn="1" w:noHBand="0" w:noVBand="0"/>
      </w:tblPr>
      <w:tblGrid>
        <w:gridCol w:w="9000"/>
      </w:tblGrid>
      <w:tr w:rsidR="005A7BDC" w:rsidRPr="00A6060F">
        <w:tc>
          <w:tcPr>
            <w:tcW w:w="9864" w:type="dxa"/>
            <w:tcBorders>
              <w:top w:val="single" w:sz="12" w:space="0" w:color="auto"/>
              <w:left w:val="single" w:sz="12" w:space="0" w:color="auto"/>
              <w:bottom w:val="single" w:sz="12" w:space="0" w:color="auto"/>
              <w:right w:val="single" w:sz="12" w:space="0" w:color="auto"/>
            </w:tcBorders>
            <w:shd w:val="pct10" w:color="auto" w:fill="auto"/>
          </w:tcPr>
          <w:p w:rsidR="005A7BDC" w:rsidRPr="00A11EF6" w:rsidRDefault="005A7BDC" w:rsidP="00E577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r w:rsidRPr="00A11EF6">
              <w:rPr>
                <w:sz w:val="24"/>
                <w:szCs w:val="24"/>
              </w:rPr>
              <w:t xml:space="preserve">All estimates are derived from the </w:t>
            </w:r>
            <w:r>
              <w:rPr>
                <w:sz w:val="24"/>
                <w:szCs w:val="24"/>
              </w:rPr>
              <w:t>Waiver Year (WY)</w:t>
            </w:r>
            <w:r w:rsidRPr="00A11EF6">
              <w:rPr>
                <w:sz w:val="24"/>
                <w:szCs w:val="24"/>
              </w:rPr>
              <w:t xml:space="preserve"> 2016 CMS-372 for the Frail Elder Waiver MA.0059 for </w:t>
            </w:r>
            <w:r>
              <w:rPr>
                <w:sz w:val="24"/>
                <w:szCs w:val="24"/>
              </w:rPr>
              <w:t>WY</w:t>
            </w:r>
            <w:r w:rsidRPr="00A11EF6">
              <w:rPr>
                <w:sz w:val="24"/>
                <w:szCs w:val="24"/>
              </w:rPr>
              <w:t>1.</w:t>
            </w:r>
          </w:p>
          <w:p w:rsidR="005A7BDC" w:rsidRPr="00A11EF6" w:rsidRDefault="005A7BDC" w:rsidP="00E577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p>
          <w:p w:rsidR="005A7BDC" w:rsidRPr="00A6060F" w:rsidRDefault="005A7BDC" w:rsidP="00E577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rsidRPr="00A11EF6">
              <w:rPr>
                <w:sz w:val="24"/>
                <w:szCs w:val="24"/>
              </w:rPr>
              <w:t xml:space="preserve">The Average Length of Stay (ALOS) reflects the weighted average ALOS data from waiver participants enrolled in the Fee-For-Service (FFS) system and enrolled in SCO in </w:t>
            </w:r>
            <w:r>
              <w:rPr>
                <w:sz w:val="24"/>
                <w:szCs w:val="24"/>
              </w:rPr>
              <w:t>WY</w:t>
            </w:r>
            <w:r w:rsidRPr="00A11EF6">
              <w:rPr>
                <w:sz w:val="24"/>
                <w:szCs w:val="24"/>
              </w:rPr>
              <w:t xml:space="preserve"> 2016. Changes in the estimated ALOS throughout the waiver renewal period result from shifts in the projected proportion of FFS- and SCO-enrolled waiver participants from year to year. . Thus the average length of stay during the five-year waiver renewal period is estimated as follows: </w:t>
            </w:r>
            <w:r w:rsidR="007D10A9">
              <w:rPr>
                <w:sz w:val="24"/>
                <w:szCs w:val="24"/>
              </w:rPr>
              <w:t>280.99</w:t>
            </w:r>
            <w:r w:rsidRPr="00A11EF6">
              <w:rPr>
                <w:sz w:val="24"/>
                <w:szCs w:val="24"/>
              </w:rPr>
              <w:t xml:space="preserve"> (WY1); </w:t>
            </w:r>
            <w:r w:rsidR="007D10A9">
              <w:rPr>
                <w:sz w:val="24"/>
                <w:szCs w:val="24"/>
              </w:rPr>
              <w:t>280.79</w:t>
            </w:r>
            <w:r w:rsidRPr="00A11EF6">
              <w:rPr>
                <w:sz w:val="24"/>
                <w:szCs w:val="24"/>
              </w:rPr>
              <w:t xml:space="preserve"> (WY2); </w:t>
            </w:r>
            <w:r w:rsidR="007D10A9">
              <w:rPr>
                <w:sz w:val="24"/>
                <w:szCs w:val="24"/>
              </w:rPr>
              <w:t>280.58</w:t>
            </w:r>
            <w:r w:rsidRPr="00A11EF6">
              <w:rPr>
                <w:sz w:val="24"/>
                <w:szCs w:val="24"/>
              </w:rPr>
              <w:t xml:space="preserve"> (WY3); </w:t>
            </w:r>
            <w:r w:rsidR="007D10A9">
              <w:rPr>
                <w:sz w:val="24"/>
                <w:szCs w:val="24"/>
              </w:rPr>
              <w:t>280.35</w:t>
            </w:r>
            <w:r w:rsidRPr="00A11EF6">
              <w:rPr>
                <w:sz w:val="24"/>
                <w:szCs w:val="24"/>
              </w:rPr>
              <w:t xml:space="preserve"> (WY4); </w:t>
            </w:r>
            <w:r w:rsidR="007D10A9">
              <w:rPr>
                <w:sz w:val="24"/>
                <w:szCs w:val="24"/>
              </w:rPr>
              <w:t>280.09</w:t>
            </w:r>
            <w:r w:rsidRPr="00A11EF6">
              <w:rPr>
                <w:sz w:val="24"/>
                <w:szCs w:val="24"/>
              </w:rPr>
              <w:t xml:space="preserve"> (WY5).</w:t>
            </w:r>
          </w:p>
          <w:p w:rsidR="005A7BDC" w:rsidRPr="00A6060F" w:rsidRDefault="005A7BDC" w:rsidP="00E577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5A7BDC" w:rsidRPr="00A6060F" w:rsidRDefault="005A7BDC" w:rsidP="00E577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18"/>
                <w:szCs w:val="18"/>
              </w:rPr>
            </w:pPr>
          </w:p>
        </w:tc>
      </w:tr>
    </w:tbl>
    <w:p w:rsidR="005A7BDC" w:rsidRPr="00A6060F" w:rsidRDefault="005A7BDC" w:rsidP="00E577B7">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ind w:left="432" w:hanging="432"/>
        <w:jc w:val="both"/>
        <w:rPr>
          <w:rFonts w:ascii="Arial" w:eastAsia="Times New Roman" w:hAnsi="Arial" w:cs="Arial"/>
        </w:rPr>
      </w:pPr>
      <w:r w:rsidRPr="00A6060F">
        <w:rPr>
          <w:rFonts w:ascii="Times New Roman" w:eastAsia="Times New Roman" w:hAnsi="Times New Roman" w:cs="Times New Roman"/>
          <w:b/>
        </w:rPr>
        <w:t>c.</w:t>
      </w:r>
      <w:r w:rsidRPr="00A6060F">
        <w:rPr>
          <w:rFonts w:ascii="Times New Roman" w:eastAsia="Times New Roman" w:hAnsi="Times New Roman" w:cs="Times New Roman"/>
          <w:b/>
        </w:rPr>
        <w:tab/>
        <w:t>Derivation of Estimates for Each Factor</w:t>
      </w:r>
      <w:r w:rsidRPr="00A6060F">
        <w:rPr>
          <w:rFonts w:ascii="Times New Roman" w:eastAsia="Times New Roman" w:hAnsi="Times New Roman" w:cs="Times New Roman"/>
        </w:rPr>
        <w:t>.  Provide a narrative description for the derivation of the estimates of the following factors.</w:t>
      </w:r>
    </w:p>
    <w:p w:rsidR="005A7BDC" w:rsidRPr="00A6060F" w:rsidRDefault="005A7BDC" w:rsidP="00E577B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ind w:left="900" w:hanging="468"/>
        <w:jc w:val="both"/>
        <w:rPr>
          <w:rFonts w:ascii="Times New Roman" w:eastAsia="Times New Roman" w:hAnsi="Times New Roman" w:cs="Times New Roman"/>
        </w:rPr>
      </w:pPr>
      <w:r w:rsidRPr="00A6060F">
        <w:rPr>
          <w:rFonts w:ascii="Times New Roman" w:eastAsia="Times New Roman" w:hAnsi="Times New Roman" w:cs="Times New Roman"/>
          <w:b/>
        </w:rPr>
        <w:t>i.</w:t>
      </w:r>
      <w:r w:rsidRPr="00A6060F">
        <w:rPr>
          <w:rFonts w:ascii="Times New Roman" w:eastAsia="Times New Roman" w:hAnsi="Times New Roman" w:cs="Times New Roman"/>
          <w:b/>
        </w:rPr>
        <w:tab/>
        <w:t>Factor D Derivation</w:t>
      </w:r>
      <w:r w:rsidRPr="00A6060F">
        <w:rPr>
          <w:rFonts w:ascii="Times New Roman" w:eastAsia="Times New Roman" w:hAnsi="Times New Roman" w:cs="Times New Roman"/>
        </w:rPr>
        <w:t>.  The estimates of Factor D for each waiver year are located in Item J-2-d.  The basis for these estimates is as follows:</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568"/>
      </w:tblGrid>
      <w:tr w:rsidR="005A7BDC" w:rsidRPr="00A6060F">
        <w:tc>
          <w:tcPr>
            <w:tcW w:w="8928" w:type="dxa"/>
            <w:shd w:val="pct10" w:color="auto" w:fill="auto"/>
          </w:tcPr>
          <w:p w:rsidR="005A7BDC" w:rsidRPr="00A11EF6" w:rsidRDefault="005A7BDC" w:rsidP="00E577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r w:rsidRPr="00A11EF6">
              <w:rPr>
                <w:sz w:val="24"/>
                <w:szCs w:val="24"/>
              </w:rPr>
              <w:t>Factor D costs are based on the following:</w:t>
            </w:r>
          </w:p>
          <w:p w:rsidR="005A7BDC" w:rsidRPr="00A11EF6" w:rsidRDefault="005A7BDC" w:rsidP="00E577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p>
          <w:p w:rsidR="005A7BDC" w:rsidRPr="00A11EF6" w:rsidRDefault="005A7BDC" w:rsidP="00E577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r w:rsidRPr="00A11EF6">
              <w:rPr>
                <w:sz w:val="24"/>
                <w:szCs w:val="24"/>
              </w:rPr>
              <w:t xml:space="preserve">- Number of Users: </w:t>
            </w:r>
          </w:p>
          <w:p w:rsidR="005A7BDC" w:rsidRDefault="005A7BDC" w:rsidP="00E577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r w:rsidRPr="00A11EF6">
              <w:rPr>
                <w:sz w:val="24"/>
                <w:szCs w:val="24"/>
              </w:rPr>
              <w:t>The estimated number of users for each waiver service, except those noted below, is based on actual utilization data for the Frail Elder Waiver in prior waiver years. For most services, service utilization was based</w:t>
            </w:r>
            <w:r>
              <w:rPr>
                <w:sz w:val="24"/>
                <w:szCs w:val="24"/>
              </w:rPr>
              <w:t xml:space="preserve"> on</w:t>
            </w:r>
            <w:r w:rsidRPr="00A11EF6">
              <w:rPr>
                <w:sz w:val="24"/>
                <w:szCs w:val="24"/>
              </w:rPr>
              <w:t xml:space="preserve"> the number of users reported on the </w:t>
            </w:r>
            <w:r w:rsidRPr="00A11EF6">
              <w:rPr>
                <w:sz w:val="24"/>
                <w:szCs w:val="24"/>
              </w:rPr>
              <w:lastRenderedPageBreak/>
              <w:t xml:space="preserve">Waiver Year 2016 CMS-372 report. </w:t>
            </w:r>
            <w:r>
              <w:rPr>
                <w:sz w:val="24"/>
                <w:szCs w:val="24"/>
              </w:rPr>
              <w:t>For Home Based Wandering Response System, of which there was no utilization in 2016, the estimate of 10 new users per year is b</w:t>
            </w:r>
            <w:r w:rsidRPr="00A11EF6">
              <w:rPr>
                <w:sz w:val="24"/>
                <w:szCs w:val="24"/>
              </w:rPr>
              <w:t>ased on</w:t>
            </w:r>
            <w:r>
              <w:rPr>
                <w:sz w:val="24"/>
                <w:szCs w:val="24"/>
              </w:rPr>
              <w:t xml:space="preserve"> consultation with state agency program staff and anticipated need</w:t>
            </w:r>
            <w:r w:rsidRPr="00A11EF6">
              <w:rPr>
                <w:sz w:val="24"/>
                <w:szCs w:val="24"/>
              </w:rPr>
              <w:t>. For new waiver services, the estimated number of users is estimated as follows:</w:t>
            </w:r>
          </w:p>
          <w:p w:rsidR="005A7BDC" w:rsidRPr="00A11EF6" w:rsidRDefault="005A7BDC" w:rsidP="00E577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p>
          <w:p w:rsidR="005A7BDC" w:rsidRPr="00A11EF6" w:rsidRDefault="005A7BDC" w:rsidP="00E577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r w:rsidRPr="00A11EF6">
              <w:rPr>
                <w:sz w:val="24"/>
                <w:szCs w:val="24"/>
              </w:rPr>
              <w:t xml:space="preserve">- Cellular PERS: based on </w:t>
            </w:r>
            <w:r>
              <w:rPr>
                <w:sz w:val="24"/>
                <w:szCs w:val="24"/>
              </w:rPr>
              <w:t xml:space="preserve">February 2018 </w:t>
            </w:r>
            <w:r w:rsidRPr="00A11EF6">
              <w:rPr>
                <w:sz w:val="24"/>
                <w:szCs w:val="24"/>
              </w:rPr>
              <w:t xml:space="preserve">utilization data from a similar population in the Commonwealth’s </w:t>
            </w:r>
            <w:r>
              <w:rPr>
                <w:sz w:val="24"/>
                <w:szCs w:val="24"/>
              </w:rPr>
              <w:t>state-funded</w:t>
            </w:r>
            <w:r w:rsidRPr="00A11EF6">
              <w:rPr>
                <w:sz w:val="24"/>
                <w:szCs w:val="24"/>
              </w:rPr>
              <w:t xml:space="preserve"> Home Care Program</w:t>
            </w:r>
            <w:r>
              <w:rPr>
                <w:sz w:val="24"/>
                <w:szCs w:val="24"/>
              </w:rPr>
              <w:t>, and consultation with state agency program staff</w:t>
            </w:r>
            <w:r w:rsidRPr="00A11EF6">
              <w:rPr>
                <w:sz w:val="24"/>
                <w:szCs w:val="24"/>
              </w:rPr>
              <w:t>, estimated at 2% of the enrolled FFS waiver population in WY1 and adding an additional 2% in each subsequent waiver year.</w:t>
            </w:r>
          </w:p>
          <w:p w:rsidR="005A7BDC" w:rsidRDefault="005A7BDC" w:rsidP="00E577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p>
          <w:p w:rsidR="005A7BDC" w:rsidRPr="00A11EF6" w:rsidRDefault="005A7BDC" w:rsidP="00E577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r w:rsidRPr="00A11EF6">
              <w:rPr>
                <w:sz w:val="24"/>
                <w:szCs w:val="24"/>
              </w:rPr>
              <w:t xml:space="preserve">- Evidence Based Education Program: based on consultation with state agency program staff, programmatic goals, and utilization of this service by a similar population in the Commonwealth’s </w:t>
            </w:r>
            <w:r>
              <w:rPr>
                <w:sz w:val="24"/>
                <w:szCs w:val="24"/>
              </w:rPr>
              <w:t>state-funded</w:t>
            </w:r>
            <w:r w:rsidRPr="00A11EF6">
              <w:rPr>
                <w:sz w:val="24"/>
                <w:szCs w:val="24"/>
              </w:rPr>
              <w:t xml:space="preserve"> Home Care Program, estimated at 2% of the enrolled FFS waiver population in WY1, 3% in WY2, 4% in WY3, 6% in WY4, and 8% in WY5. </w:t>
            </w:r>
          </w:p>
          <w:p w:rsidR="005A7BDC" w:rsidRDefault="005A7BDC" w:rsidP="00E577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p>
          <w:p w:rsidR="005A7BDC" w:rsidRPr="00A11EF6" w:rsidRDefault="005A7BDC" w:rsidP="00E577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r w:rsidRPr="00A11EF6">
              <w:rPr>
                <w:sz w:val="24"/>
                <w:szCs w:val="24"/>
              </w:rPr>
              <w:t>- Goal Engagement Program: ba</w:t>
            </w:r>
            <w:r>
              <w:rPr>
                <w:sz w:val="24"/>
                <w:szCs w:val="24"/>
              </w:rPr>
              <w:t>sed on information provided by s</w:t>
            </w:r>
            <w:r w:rsidRPr="00A11EF6">
              <w:rPr>
                <w:sz w:val="24"/>
                <w:szCs w:val="24"/>
              </w:rPr>
              <w:t xml:space="preserve">tate </w:t>
            </w:r>
            <w:r>
              <w:rPr>
                <w:sz w:val="24"/>
                <w:szCs w:val="24"/>
              </w:rPr>
              <w:t>agency p</w:t>
            </w:r>
            <w:r w:rsidRPr="00A11EF6">
              <w:rPr>
                <w:sz w:val="24"/>
                <w:szCs w:val="24"/>
              </w:rPr>
              <w:t xml:space="preserve">rogram staff, anticipated need and programmatic goals, estimated at 1% in WY1, 2% in WY2, and 3% in WY3-5. </w:t>
            </w:r>
          </w:p>
          <w:p w:rsidR="005A7BDC" w:rsidRDefault="005A7BDC" w:rsidP="00E577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p>
          <w:p w:rsidR="005A7BDC" w:rsidRPr="00A11EF6" w:rsidRDefault="005A7BDC" w:rsidP="00E577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r w:rsidRPr="00A11EF6">
              <w:rPr>
                <w:sz w:val="24"/>
                <w:szCs w:val="24"/>
              </w:rPr>
              <w:t xml:space="preserve">- Orientation and Mobility Services: based on experience in </w:t>
            </w:r>
            <w:r>
              <w:rPr>
                <w:sz w:val="24"/>
                <w:szCs w:val="24"/>
              </w:rPr>
              <w:t xml:space="preserve">the Massachusetts MFP-CL HCBS waiver (MA.1027) in MFP-CL Waiver Year 2016 (reflected in claims data reported in the WY 2016 </w:t>
            </w:r>
            <w:r w:rsidRPr="00A11EF6">
              <w:rPr>
                <w:sz w:val="24"/>
                <w:szCs w:val="24"/>
              </w:rPr>
              <w:t>CMS-372 report for MA.1027</w:t>
            </w:r>
            <w:r>
              <w:rPr>
                <w:sz w:val="24"/>
                <w:szCs w:val="24"/>
              </w:rPr>
              <w:t>)</w:t>
            </w:r>
            <w:r w:rsidRPr="00A11EF6">
              <w:rPr>
                <w:sz w:val="24"/>
                <w:szCs w:val="24"/>
              </w:rPr>
              <w:t>, anticipated need, and programmatic goals, estimated at 10 users in WY1, 20 users in WY2, 30 users in WY3, 40 users in WY4, and 50 users in WY5.</w:t>
            </w:r>
          </w:p>
          <w:p w:rsidR="005A7BDC" w:rsidRDefault="005A7BDC" w:rsidP="00E577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p>
          <w:p w:rsidR="005A7BDC" w:rsidRDefault="005A7BDC" w:rsidP="00E577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r w:rsidRPr="00A11EF6">
              <w:rPr>
                <w:sz w:val="24"/>
                <w:szCs w:val="24"/>
              </w:rPr>
              <w:t xml:space="preserve">- Peer Support: based on experience in </w:t>
            </w:r>
            <w:r>
              <w:rPr>
                <w:sz w:val="24"/>
                <w:szCs w:val="24"/>
              </w:rPr>
              <w:t xml:space="preserve">the Massachusetts MFP-CL HCBS waiver (MA.1027) in MFP-CL Waiver Year 2016 (reflected in claims data reported in the WY 2016 </w:t>
            </w:r>
            <w:r w:rsidRPr="00A11EF6">
              <w:rPr>
                <w:sz w:val="24"/>
                <w:szCs w:val="24"/>
              </w:rPr>
              <w:t>CMS-372 report for MA.1027</w:t>
            </w:r>
            <w:r>
              <w:rPr>
                <w:sz w:val="24"/>
                <w:szCs w:val="24"/>
              </w:rPr>
              <w:t>)</w:t>
            </w:r>
            <w:r w:rsidRPr="00A11EF6">
              <w:rPr>
                <w:sz w:val="24"/>
                <w:szCs w:val="24"/>
              </w:rPr>
              <w:t xml:space="preserve">, anticipated need, and programmatic goals, estimated at 1% in WY1, 2% in WY2, and 3% in WY3-5.  </w:t>
            </w:r>
          </w:p>
          <w:p w:rsidR="005A7BDC" w:rsidRPr="00A11EF6" w:rsidDel="00763E1A" w:rsidRDefault="005A7BDC" w:rsidP="00E577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p>
          <w:p w:rsidR="005A7BDC" w:rsidRPr="00A11EF6" w:rsidRDefault="005A7BDC" w:rsidP="00E577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r w:rsidRPr="00A11EF6">
              <w:rPr>
                <w:sz w:val="24"/>
                <w:szCs w:val="24"/>
              </w:rPr>
              <w:t xml:space="preserve"> </w:t>
            </w:r>
          </w:p>
          <w:p w:rsidR="005A7BDC" w:rsidRPr="00A11EF6" w:rsidRDefault="005A7BDC" w:rsidP="00E577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p>
          <w:p w:rsidR="005A7BDC" w:rsidRPr="00A11EF6" w:rsidRDefault="005A7BDC" w:rsidP="00E577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r w:rsidRPr="00A11EF6">
              <w:rPr>
                <w:sz w:val="24"/>
                <w:szCs w:val="24"/>
              </w:rPr>
              <w:t xml:space="preserve">The estimated number of users per year for participants enrolled in SCO, the managed care delivery system, is based on actual enrolled members for the base year of 2016, and trended forward based on actual SCO-FEW enrollment growth in Waiver Years 2014 – 2016.  </w:t>
            </w:r>
          </w:p>
          <w:p w:rsidR="005A7BDC" w:rsidRPr="00A11EF6" w:rsidRDefault="005A7BDC" w:rsidP="00E577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p>
          <w:p w:rsidR="005A7BDC" w:rsidRPr="00A11EF6" w:rsidRDefault="005A7BDC" w:rsidP="00E577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r w:rsidRPr="00A11EF6">
              <w:rPr>
                <w:sz w:val="24"/>
                <w:szCs w:val="24"/>
              </w:rPr>
              <w:t xml:space="preserve">- Average Units per User: </w:t>
            </w:r>
          </w:p>
          <w:p w:rsidR="005A7BDC" w:rsidRDefault="005A7BDC" w:rsidP="00E577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r w:rsidRPr="00A11EF6">
              <w:rPr>
                <w:sz w:val="24"/>
                <w:szCs w:val="24"/>
              </w:rPr>
              <w:t xml:space="preserve">The average units per user for all waiver services except those noted below are based on actual utilization for the Frail Elder Waiver, as </w:t>
            </w:r>
            <w:r>
              <w:rPr>
                <w:sz w:val="24"/>
                <w:szCs w:val="24"/>
              </w:rPr>
              <w:t>reflected</w:t>
            </w:r>
            <w:r w:rsidRPr="00A11EF6">
              <w:rPr>
                <w:sz w:val="24"/>
                <w:szCs w:val="24"/>
              </w:rPr>
              <w:t xml:space="preserve"> on the </w:t>
            </w:r>
            <w:r>
              <w:rPr>
                <w:sz w:val="24"/>
                <w:szCs w:val="24"/>
              </w:rPr>
              <w:t xml:space="preserve">WY </w:t>
            </w:r>
            <w:r w:rsidRPr="00A11EF6">
              <w:rPr>
                <w:sz w:val="24"/>
                <w:szCs w:val="24"/>
              </w:rPr>
              <w:t xml:space="preserve">2016 CMS-372 report. </w:t>
            </w:r>
            <w:r>
              <w:rPr>
                <w:sz w:val="24"/>
                <w:szCs w:val="24"/>
              </w:rPr>
              <w:t>For Home Based Wandering Response System, of which there was no utilization in 2016, average units per user is estimated as one installation per user and ongoing monthly utilization based on the average length of stay for the waiver population</w:t>
            </w:r>
            <w:r w:rsidRPr="00A11EF6">
              <w:rPr>
                <w:sz w:val="24"/>
                <w:szCs w:val="24"/>
              </w:rPr>
              <w:t>. For new waiver services, average units per user is estimated as follows:</w:t>
            </w:r>
          </w:p>
          <w:p w:rsidR="005A7BDC" w:rsidRDefault="005A7BDC" w:rsidP="00E577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p>
          <w:p w:rsidR="005A7BDC" w:rsidRDefault="005A7BDC" w:rsidP="00E577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r>
              <w:rPr>
                <w:sz w:val="24"/>
                <w:szCs w:val="24"/>
              </w:rPr>
              <w:lastRenderedPageBreak/>
              <w:t>- Cellular PERS: one installation per user; ongoing monthly utilization based on the average length of stay for the waiver population.</w:t>
            </w:r>
          </w:p>
          <w:p w:rsidR="005A7BDC" w:rsidRDefault="005A7BDC" w:rsidP="00E577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p>
          <w:p w:rsidR="005A7BDC" w:rsidRDefault="005A7BDC" w:rsidP="00E577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r>
              <w:rPr>
                <w:sz w:val="24"/>
                <w:szCs w:val="24"/>
              </w:rPr>
              <w:t xml:space="preserve">- Evidence Based Education Program: </w:t>
            </w:r>
            <w:r w:rsidRPr="00A11EF6">
              <w:rPr>
                <w:sz w:val="24"/>
                <w:szCs w:val="24"/>
              </w:rPr>
              <w:t xml:space="preserve">based on consultation with state agency program staff, programmatic goals, and utilization of this service by a similar population in the Commonwealth’s </w:t>
            </w:r>
            <w:r>
              <w:rPr>
                <w:sz w:val="24"/>
                <w:szCs w:val="24"/>
              </w:rPr>
              <w:t>state-funded</w:t>
            </w:r>
            <w:r w:rsidRPr="00A11EF6">
              <w:rPr>
                <w:sz w:val="24"/>
                <w:szCs w:val="24"/>
              </w:rPr>
              <w:t xml:space="preserve"> Home Care Program, estimated at</w:t>
            </w:r>
            <w:r>
              <w:rPr>
                <w:sz w:val="24"/>
                <w:szCs w:val="24"/>
              </w:rPr>
              <w:t xml:space="preserve"> 12 classes (which represents 6 classes each of two courses) per year (see service limit description in Appendix C-1/C-3).</w:t>
            </w:r>
          </w:p>
          <w:p w:rsidR="005A7BDC" w:rsidRDefault="005A7BDC" w:rsidP="00E577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p>
          <w:p w:rsidR="005A7BDC" w:rsidRDefault="005A7BDC" w:rsidP="00E577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r>
              <w:rPr>
                <w:sz w:val="24"/>
                <w:szCs w:val="24"/>
              </w:rPr>
              <w:t xml:space="preserve">- Goal Engagement Program: </w:t>
            </w:r>
            <w:r w:rsidRPr="00A11EF6">
              <w:rPr>
                <w:sz w:val="24"/>
                <w:szCs w:val="24"/>
              </w:rPr>
              <w:t>ba</w:t>
            </w:r>
            <w:r>
              <w:rPr>
                <w:sz w:val="24"/>
                <w:szCs w:val="24"/>
              </w:rPr>
              <w:t>sed on information provided by s</w:t>
            </w:r>
            <w:r w:rsidRPr="00A11EF6">
              <w:rPr>
                <w:sz w:val="24"/>
                <w:szCs w:val="24"/>
              </w:rPr>
              <w:t xml:space="preserve">tate </w:t>
            </w:r>
            <w:r>
              <w:rPr>
                <w:sz w:val="24"/>
                <w:szCs w:val="24"/>
              </w:rPr>
              <w:t>agency p</w:t>
            </w:r>
            <w:r w:rsidRPr="00A11EF6">
              <w:rPr>
                <w:sz w:val="24"/>
                <w:szCs w:val="24"/>
              </w:rPr>
              <w:t>rogram staff, anticipated need and programmatic goals, estimated at</w:t>
            </w:r>
            <w:r>
              <w:rPr>
                <w:sz w:val="24"/>
                <w:szCs w:val="24"/>
              </w:rPr>
              <w:t xml:space="preserve"> one episode per year (see service limit description in Appendix C-1/C-3).</w:t>
            </w:r>
          </w:p>
          <w:p w:rsidR="005A7BDC" w:rsidRDefault="005A7BDC" w:rsidP="00E577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p>
          <w:p w:rsidR="005A7BDC" w:rsidRDefault="005A7BDC" w:rsidP="00E577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r>
              <w:rPr>
                <w:sz w:val="24"/>
                <w:szCs w:val="24"/>
              </w:rPr>
              <w:t xml:space="preserve">- Orientation and Mobility Services: </w:t>
            </w:r>
            <w:r w:rsidRPr="00A11EF6">
              <w:rPr>
                <w:sz w:val="24"/>
                <w:szCs w:val="24"/>
              </w:rPr>
              <w:t xml:space="preserve">based on experience in </w:t>
            </w:r>
            <w:r>
              <w:rPr>
                <w:sz w:val="24"/>
                <w:szCs w:val="24"/>
              </w:rPr>
              <w:t xml:space="preserve">the Massachusetts MFP-CL HCBS waiver (MA.1027) in MFP-CL Waiver Year 2016 (reflected in claims data in the </w:t>
            </w:r>
            <w:r w:rsidR="004E03B7">
              <w:rPr>
                <w:sz w:val="24"/>
                <w:szCs w:val="24"/>
              </w:rPr>
              <w:t xml:space="preserve">WY </w:t>
            </w:r>
            <w:r>
              <w:rPr>
                <w:sz w:val="24"/>
                <w:szCs w:val="24"/>
              </w:rPr>
              <w:t xml:space="preserve">2016 </w:t>
            </w:r>
            <w:r w:rsidRPr="00A11EF6">
              <w:rPr>
                <w:sz w:val="24"/>
                <w:szCs w:val="24"/>
              </w:rPr>
              <w:t>CMS-372 report for MA.1027</w:t>
            </w:r>
            <w:r>
              <w:rPr>
                <w:sz w:val="24"/>
                <w:szCs w:val="24"/>
              </w:rPr>
              <w:t xml:space="preserve">) and anticipated need, and adjusted for the ALOS in this waiver, </w:t>
            </w:r>
            <w:r w:rsidRPr="00A11EF6">
              <w:rPr>
                <w:sz w:val="24"/>
                <w:szCs w:val="24"/>
              </w:rPr>
              <w:t>estimated at</w:t>
            </w:r>
            <w:r>
              <w:rPr>
                <w:sz w:val="24"/>
                <w:szCs w:val="24"/>
              </w:rPr>
              <w:t xml:space="preserve"> 15 units per year.</w:t>
            </w:r>
          </w:p>
          <w:p w:rsidR="005A7BDC" w:rsidRDefault="005A7BDC" w:rsidP="00E577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p>
          <w:p w:rsidR="005A7BDC" w:rsidRPr="00A11EF6" w:rsidRDefault="005A7BDC" w:rsidP="00E577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r>
              <w:rPr>
                <w:sz w:val="24"/>
                <w:szCs w:val="24"/>
              </w:rPr>
              <w:t xml:space="preserve">- Peer Support: </w:t>
            </w:r>
            <w:r w:rsidRPr="00A11EF6">
              <w:rPr>
                <w:sz w:val="24"/>
                <w:szCs w:val="24"/>
              </w:rPr>
              <w:t xml:space="preserve">based on experience in </w:t>
            </w:r>
            <w:r>
              <w:rPr>
                <w:sz w:val="24"/>
                <w:szCs w:val="24"/>
              </w:rPr>
              <w:t xml:space="preserve">the Massachusetts MFP-CL HCBS waiver (MA.1027) in MFP-CL Waiver Year 2016 (reflected in claims data in the 2016 </w:t>
            </w:r>
            <w:r w:rsidRPr="00A11EF6">
              <w:rPr>
                <w:sz w:val="24"/>
                <w:szCs w:val="24"/>
              </w:rPr>
              <w:t>CMS-372 report for MA.1027</w:t>
            </w:r>
            <w:r>
              <w:rPr>
                <w:sz w:val="24"/>
                <w:szCs w:val="24"/>
              </w:rPr>
              <w:t>) and</w:t>
            </w:r>
            <w:r w:rsidRPr="00A11EF6">
              <w:rPr>
                <w:sz w:val="24"/>
                <w:szCs w:val="24"/>
              </w:rPr>
              <w:t xml:space="preserve"> anticipated need, </w:t>
            </w:r>
            <w:r>
              <w:rPr>
                <w:sz w:val="24"/>
                <w:szCs w:val="24"/>
              </w:rPr>
              <w:t xml:space="preserve">and adjusted for the ALOS in this waiver, </w:t>
            </w:r>
            <w:r w:rsidRPr="00A11EF6">
              <w:rPr>
                <w:sz w:val="24"/>
                <w:szCs w:val="24"/>
              </w:rPr>
              <w:t>estimated at</w:t>
            </w:r>
            <w:r>
              <w:rPr>
                <w:sz w:val="24"/>
                <w:szCs w:val="24"/>
              </w:rPr>
              <w:t xml:space="preserve"> 529 units per year.</w:t>
            </w:r>
          </w:p>
          <w:p w:rsidR="005A7BDC" w:rsidRPr="00A11EF6" w:rsidRDefault="005A7BDC" w:rsidP="00E577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p>
          <w:p w:rsidR="005A7BDC" w:rsidRPr="00A11EF6" w:rsidRDefault="005A7BDC" w:rsidP="00E577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p>
          <w:p w:rsidR="005A7BDC" w:rsidRPr="00A11EF6" w:rsidRDefault="005A7BDC" w:rsidP="00E577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r w:rsidRPr="00A11EF6">
              <w:rPr>
                <w:sz w:val="24"/>
                <w:szCs w:val="24"/>
              </w:rPr>
              <w:t xml:space="preserve">Average Cost per Unit: </w:t>
            </w:r>
          </w:p>
          <w:p w:rsidR="005A7BDC" w:rsidRDefault="005A7BDC" w:rsidP="00E577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r w:rsidRPr="00A11EF6">
              <w:rPr>
                <w:sz w:val="24"/>
                <w:szCs w:val="24"/>
              </w:rPr>
              <w:t>Except as noted below, the average cost per unit for all waiver services is based on claims data from Waiver Year</w:t>
            </w:r>
            <w:r>
              <w:rPr>
                <w:sz w:val="24"/>
                <w:szCs w:val="24"/>
              </w:rPr>
              <w:t xml:space="preserve"> 2016 reflected in</w:t>
            </w:r>
            <w:r w:rsidRPr="00A11EF6">
              <w:rPr>
                <w:sz w:val="24"/>
                <w:szCs w:val="24"/>
              </w:rPr>
              <w:t xml:space="preserve"> the </w:t>
            </w:r>
            <w:r>
              <w:rPr>
                <w:sz w:val="24"/>
                <w:szCs w:val="24"/>
              </w:rPr>
              <w:t xml:space="preserve">WY </w:t>
            </w:r>
            <w:r w:rsidRPr="00A11EF6">
              <w:rPr>
                <w:sz w:val="24"/>
                <w:szCs w:val="24"/>
              </w:rPr>
              <w:t xml:space="preserve">2016 CMS-372 report. </w:t>
            </w:r>
            <w:r>
              <w:rPr>
                <w:sz w:val="24"/>
                <w:szCs w:val="24"/>
              </w:rPr>
              <w:t>For Home Based Wandering Response System, for which there were no waiver service claims in WY 2016, average cost per unit for both installation and monthly fee are based on the average cost per unit of this service in the state-funded Home Care program at the time of this submission</w:t>
            </w:r>
            <w:r w:rsidRPr="00A11EF6">
              <w:rPr>
                <w:sz w:val="24"/>
                <w:szCs w:val="24"/>
              </w:rPr>
              <w:t>.</w:t>
            </w:r>
            <w:r>
              <w:rPr>
                <w:sz w:val="24"/>
                <w:szCs w:val="24"/>
              </w:rPr>
              <w:t xml:space="preserve"> </w:t>
            </w:r>
            <w:r w:rsidRPr="00A11EF6">
              <w:rPr>
                <w:sz w:val="24"/>
                <w:szCs w:val="24"/>
              </w:rPr>
              <w:t xml:space="preserve">For new waiver services, average cost per unit is estimated as follows: </w:t>
            </w:r>
          </w:p>
          <w:p w:rsidR="005A7BDC" w:rsidRPr="00A11EF6" w:rsidRDefault="005A7BDC" w:rsidP="00E577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p>
          <w:p w:rsidR="005A7BDC" w:rsidRDefault="005A7BDC" w:rsidP="00E577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r w:rsidRPr="00A11EF6">
              <w:rPr>
                <w:sz w:val="24"/>
                <w:szCs w:val="24"/>
              </w:rPr>
              <w:t>- Cellular PERS</w:t>
            </w:r>
            <w:r>
              <w:rPr>
                <w:sz w:val="24"/>
                <w:szCs w:val="24"/>
              </w:rPr>
              <w:t xml:space="preserve"> (installation and monthly fee)</w:t>
            </w:r>
            <w:r w:rsidRPr="00A11EF6">
              <w:rPr>
                <w:sz w:val="24"/>
                <w:szCs w:val="24"/>
              </w:rPr>
              <w:t>: based on average cost per unit for this service in the state-funded Home Care program at the time of this submission.</w:t>
            </w:r>
          </w:p>
          <w:p w:rsidR="005A7BDC" w:rsidRPr="00A11EF6" w:rsidRDefault="005A7BDC" w:rsidP="00E577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p>
          <w:p w:rsidR="005A7BDC" w:rsidRDefault="005A7BDC" w:rsidP="00E577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r w:rsidRPr="00A11EF6">
              <w:rPr>
                <w:sz w:val="24"/>
                <w:szCs w:val="24"/>
              </w:rPr>
              <w:t>- Evidence Based Education Program: based on the per class rate for this service in the state-funded Home Care program at the time of this submission.</w:t>
            </w:r>
          </w:p>
          <w:p w:rsidR="005A7BDC" w:rsidRPr="00A11EF6" w:rsidRDefault="005A7BDC" w:rsidP="00E577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p>
          <w:p w:rsidR="005A7BDC" w:rsidRDefault="005A7BDC" w:rsidP="00E577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r w:rsidRPr="00A11EF6">
              <w:rPr>
                <w:sz w:val="24"/>
                <w:szCs w:val="24"/>
              </w:rPr>
              <w:t>- Goal Engagement Program:</w:t>
            </w:r>
            <w:r>
              <w:rPr>
                <w:sz w:val="24"/>
                <w:szCs w:val="24"/>
              </w:rPr>
              <w:t xml:space="preserve"> based on the anticipated rate for this service in the state-funded Home Care Program at the time of this submission</w:t>
            </w:r>
            <w:r w:rsidRPr="00A11EF6">
              <w:rPr>
                <w:sz w:val="24"/>
                <w:szCs w:val="24"/>
              </w:rPr>
              <w:t xml:space="preserve">. </w:t>
            </w:r>
          </w:p>
          <w:p w:rsidR="005A7BDC" w:rsidRPr="00A11EF6" w:rsidRDefault="005A7BDC" w:rsidP="00E577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p>
          <w:p w:rsidR="005A7BDC" w:rsidRDefault="005A7BDC" w:rsidP="00E577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r w:rsidRPr="00A11EF6">
              <w:rPr>
                <w:sz w:val="24"/>
                <w:szCs w:val="24"/>
              </w:rPr>
              <w:t xml:space="preserve">- Orientation and Mobility Services: </w:t>
            </w:r>
            <w:r>
              <w:rPr>
                <w:sz w:val="24"/>
                <w:szCs w:val="24"/>
              </w:rPr>
              <w:t>estimated</w:t>
            </w:r>
            <w:r w:rsidRPr="00A11EF6">
              <w:rPr>
                <w:sz w:val="24"/>
                <w:szCs w:val="24"/>
              </w:rPr>
              <w:t xml:space="preserve"> </w:t>
            </w:r>
            <w:r>
              <w:rPr>
                <w:sz w:val="24"/>
                <w:szCs w:val="24"/>
              </w:rPr>
              <w:t>at</w:t>
            </w:r>
            <w:r w:rsidRPr="00A11EF6">
              <w:rPr>
                <w:sz w:val="24"/>
                <w:szCs w:val="24"/>
              </w:rPr>
              <w:t xml:space="preserve"> </w:t>
            </w:r>
            <w:r>
              <w:rPr>
                <w:sz w:val="24"/>
                <w:szCs w:val="24"/>
              </w:rPr>
              <w:t>the actual average per unit rate</w:t>
            </w:r>
            <w:r w:rsidRPr="00A11EF6">
              <w:rPr>
                <w:sz w:val="24"/>
                <w:szCs w:val="24"/>
              </w:rPr>
              <w:t xml:space="preserve"> for this service in the Moving Forward Plan – Community Living Waiver (MA.1027), reflected in</w:t>
            </w:r>
            <w:r>
              <w:rPr>
                <w:sz w:val="24"/>
                <w:szCs w:val="24"/>
              </w:rPr>
              <w:t xml:space="preserve"> claims data in</w:t>
            </w:r>
            <w:r w:rsidRPr="00A11EF6">
              <w:rPr>
                <w:sz w:val="24"/>
                <w:szCs w:val="24"/>
              </w:rPr>
              <w:t xml:space="preserve"> the </w:t>
            </w:r>
            <w:r>
              <w:rPr>
                <w:sz w:val="24"/>
                <w:szCs w:val="24"/>
              </w:rPr>
              <w:t xml:space="preserve">WY </w:t>
            </w:r>
            <w:r w:rsidRPr="00A11EF6">
              <w:rPr>
                <w:sz w:val="24"/>
                <w:szCs w:val="24"/>
              </w:rPr>
              <w:t>2016 CMS-372 report for MA.1027.</w:t>
            </w:r>
          </w:p>
          <w:p w:rsidR="005A7BDC" w:rsidRPr="00A11EF6" w:rsidRDefault="005A7BDC" w:rsidP="00E577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p>
          <w:p w:rsidR="005A7BDC" w:rsidRDefault="005A7BDC" w:rsidP="00E577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r w:rsidRPr="00A11EF6">
              <w:rPr>
                <w:sz w:val="24"/>
                <w:szCs w:val="24"/>
              </w:rPr>
              <w:lastRenderedPageBreak/>
              <w:t>- Peer Support: estimated at the actual rate for this service in the Massachusetts MFP-CL HCBS waiver (MA.1027) in MFP-CL Waiver Year 2016</w:t>
            </w:r>
            <w:r>
              <w:rPr>
                <w:sz w:val="24"/>
                <w:szCs w:val="24"/>
              </w:rPr>
              <w:t xml:space="preserve">, reflected in claims data in the WY 2016 </w:t>
            </w:r>
            <w:r w:rsidRPr="00A11EF6">
              <w:rPr>
                <w:sz w:val="24"/>
                <w:szCs w:val="24"/>
              </w:rPr>
              <w:t>CMS-372 report for MA.1027.</w:t>
            </w:r>
          </w:p>
          <w:p w:rsidR="005A7BDC" w:rsidRPr="00A11EF6" w:rsidRDefault="005A7BDC" w:rsidP="00E577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p>
          <w:p w:rsidR="005A7BDC" w:rsidRPr="00A11EF6" w:rsidRDefault="005A7BDC" w:rsidP="00E577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p>
          <w:p w:rsidR="005A7BDC" w:rsidRPr="00A11EF6" w:rsidRDefault="005A7BDC" w:rsidP="00E577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p>
          <w:p w:rsidR="005A7BDC" w:rsidRPr="00A11EF6" w:rsidRDefault="005A7BDC" w:rsidP="00E577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r w:rsidRPr="00A11EF6">
              <w:rPr>
                <w:sz w:val="24"/>
                <w:szCs w:val="24"/>
              </w:rPr>
              <w:t xml:space="preserve">For members enrolled in SCO, the total cost of services included in capitation was determined using capitation rates developed by the state’s actuarial firm, Mercer Health and Benefits, LLC (Mercer) for Community Long-Term Care. To determine the total cost of services included in capitation, the </w:t>
            </w:r>
            <w:r>
              <w:rPr>
                <w:sz w:val="24"/>
                <w:szCs w:val="24"/>
              </w:rPr>
              <w:t xml:space="preserve">Calendar Year </w:t>
            </w:r>
            <w:r w:rsidRPr="00A11EF6">
              <w:rPr>
                <w:sz w:val="24"/>
                <w:szCs w:val="24"/>
              </w:rPr>
              <w:t xml:space="preserve">2018 rates were adjusted to account for the portion designated to cover waiver services. </w:t>
            </w:r>
          </w:p>
          <w:p w:rsidR="005A7BDC" w:rsidRPr="00A11EF6" w:rsidRDefault="005A7BDC" w:rsidP="00E577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p>
          <w:p w:rsidR="005A7BDC" w:rsidRPr="00A11EF6" w:rsidRDefault="005A7BDC" w:rsidP="00E577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r w:rsidRPr="00A11EF6">
              <w:rPr>
                <w:sz w:val="24"/>
                <w:szCs w:val="24"/>
              </w:rPr>
              <w:t xml:space="preserve">The Factor D was determined by dividing the total projected costs of service for both FFS and SCO by the total projected enrollment for both in each respective waiver year. </w:t>
            </w:r>
          </w:p>
          <w:p w:rsidR="005A7BDC" w:rsidRPr="00A11EF6" w:rsidRDefault="005A7BDC" w:rsidP="00E577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p>
          <w:p w:rsidR="005A7BDC" w:rsidRPr="00A11EF6" w:rsidRDefault="005A7BDC" w:rsidP="00E577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r w:rsidRPr="00A11EF6">
              <w:rPr>
                <w:sz w:val="24"/>
                <w:szCs w:val="24"/>
              </w:rPr>
              <w:t xml:space="preserve">Trend: </w:t>
            </w:r>
          </w:p>
          <w:p w:rsidR="005A7BDC" w:rsidRPr="00A11EF6" w:rsidRDefault="005A7BDC" w:rsidP="00E577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r w:rsidRPr="00A11EF6">
              <w:rPr>
                <w:sz w:val="24"/>
                <w:szCs w:val="24"/>
              </w:rPr>
              <w:t xml:space="preserve">The rates described above were trended forward annually to </w:t>
            </w:r>
            <w:r w:rsidR="004E03B7">
              <w:rPr>
                <w:sz w:val="24"/>
                <w:szCs w:val="24"/>
              </w:rPr>
              <w:t>WY</w:t>
            </w:r>
            <w:r w:rsidRPr="00A11EF6">
              <w:rPr>
                <w:sz w:val="24"/>
                <w:szCs w:val="24"/>
              </w:rPr>
              <w:t xml:space="preserve"> 2019, as well as for subsequent waiver years, by </w:t>
            </w:r>
            <w:r>
              <w:rPr>
                <w:sz w:val="24"/>
                <w:szCs w:val="24"/>
              </w:rPr>
              <w:t xml:space="preserve">2.1%, </w:t>
            </w:r>
            <w:r w:rsidRPr="00A11EF6">
              <w:rPr>
                <w:sz w:val="24"/>
                <w:szCs w:val="24"/>
              </w:rPr>
              <w:t xml:space="preserve">the Consumer Price Index – All Urban Consumers: U.S. City Average (Medical care services, Unadjusted 12-mos. ended March 2018). </w:t>
            </w:r>
          </w:p>
          <w:p w:rsidR="005A7BDC" w:rsidRPr="00A6060F" w:rsidRDefault="005A7BDC" w:rsidP="00E577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5A7BDC" w:rsidRPr="00A6060F" w:rsidRDefault="005A7BDC" w:rsidP="00E577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18"/>
                <w:szCs w:val="18"/>
              </w:rPr>
            </w:pPr>
          </w:p>
        </w:tc>
      </w:tr>
    </w:tbl>
    <w:p w:rsidR="005A7BDC" w:rsidRPr="00A6060F" w:rsidRDefault="005A7BDC" w:rsidP="00E577B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ind w:left="900" w:hanging="468"/>
        <w:rPr>
          <w:rFonts w:ascii="Times New Roman" w:eastAsia="Times New Roman" w:hAnsi="Times New Roman" w:cs="Times New Roman"/>
        </w:rPr>
      </w:pPr>
      <w:r w:rsidRPr="00A6060F">
        <w:rPr>
          <w:rFonts w:ascii="Times New Roman" w:eastAsia="Times New Roman" w:hAnsi="Times New Roman" w:cs="Times New Roman"/>
          <w:b/>
        </w:rPr>
        <w:lastRenderedPageBreak/>
        <w:t>ii.</w:t>
      </w:r>
      <w:r w:rsidRPr="00A6060F">
        <w:rPr>
          <w:rFonts w:ascii="Times New Roman" w:eastAsia="Times New Roman" w:hAnsi="Times New Roman" w:cs="Times New Roman"/>
          <w:b/>
        </w:rPr>
        <w:tab/>
        <w:t>Factor D</w:t>
      </w:r>
      <w:r w:rsidRPr="00A6060F">
        <w:rPr>
          <w:rFonts w:ascii="Times New Roman" w:eastAsia="Times New Roman" w:hAnsi="Times New Roman" w:cs="Times New Roman"/>
          <w:sz w:val="24"/>
          <w:szCs w:val="24"/>
        </w:rPr>
        <w:t>′</w:t>
      </w:r>
      <w:r w:rsidRPr="00A6060F">
        <w:rPr>
          <w:rFonts w:ascii="Times New Roman" w:eastAsia="Times New Roman" w:hAnsi="Times New Roman" w:cs="Times New Roman"/>
          <w:b/>
        </w:rPr>
        <w:t xml:space="preserve"> Derivation</w:t>
      </w:r>
      <w:r w:rsidRPr="00A6060F">
        <w:rPr>
          <w:rFonts w:ascii="Times New Roman" w:eastAsia="Times New Roman" w:hAnsi="Times New Roman" w:cs="Times New Roman"/>
        </w:rPr>
        <w:t xml:space="preserve">.  The estimates of Factor D’ for each waiver year are included in </w:t>
      </w:r>
      <w:r w:rsidRPr="00A6060F">
        <w:rPr>
          <w:rFonts w:ascii="Times New Roman" w:eastAsia="Times New Roman" w:hAnsi="Times New Roman" w:cs="Times New Roman"/>
        </w:rPr>
        <w:br/>
        <w:t>Item J-1.  The basis of these estimates is as follows:</w:t>
      </w:r>
    </w:p>
    <w:tbl>
      <w:tblPr>
        <w:tblStyle w:val="TableGrid"/>
        <w:tblW w:w="0" w:type="auto"/>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shd w:val="pct5" w:color="auto" w:fill="auto"/>
        <w:tblLook w:val="01E0" w:firstRow="1" w:lastRow="1" w:firstColumn="1" w:lastColumn="1" w:noHBand="0" w:noVBand="0"/>
      </w:tblPr>
      <w:tblGrid>
        <w:gridCol w:w="8568"/>
      </w:tblGrid>
      <w:tr w:rsidR="005A7BDC" w:rsidRPr="00A6060F">
        <w:tc>
          <w:tcPr>
            <w:tcW w:w="8928" w:type="dxa"/>
            <w:tcBorders>
              <w:top w:val="single" w:sz="12" w:space="0" w:color="auto"/>
              <w:left w:val="single" w:sz="12" w:space="0" w:color="auto"/>
              <w:bottom w:val="single" w:sz="12" w:space="0" w:color="auto"/>
              <w:right w:val="single" w:sz="12" w:space="0" w:color="auto"/>
            </w:tcBorders>
            <w:shd w:val="pct10" w:color="auto" w:fill="auto"/>
          </w:tcPr>
          <w:p w:rsidR="005A7BDC" w:rsidRPr="00A6060F" w:rsidRDefault="005A7BDC" w:rsidP="00E577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5A7BDC" w:rsidRPr="004A615D" w:rsidRDefault="005A7BDC" w:rsidP="00E577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r w:rsidRPr="004A615D">
              <w:rPr>
                <w:sz w:val="24"/>
                <w:szCs w:val="24"/>
              </w:rPr>
              <w:t xml:space="preserve">Factor D’ costs are based on WY 2016 utilization of all other Medicaid services (D’) by MA.0059 Waiver participants as reported on the 2016 CMS-372. The Factor D’ reflected on the WY 2016 372 is comprised of both the FFS and SCO Average Per Capita Other Medicaid Expenditures. </w:t>
            </w:r>
          </w:p>
          <w:p w:rsidR="005A7BDC" w:rsidRPr="004A615D" w:rsidRDefault="005A7BDC" w:rsidP="00E577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p>
          <w:p w:rsidR="005A7BDC" w:rsidRPr="004A615D" w:rsidRDefault="005A7BDC" w:rsidP="00E577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r w:rsidRPr="004A615D">
              <w:rPr>
                <w:sz w:val="24"/>
                <w:szCs w:val="24"/>
              </w:rPr>
              <w:t>WY 2016 costs were trended forward annually by</w:t>
            </w:r>
            <w:r>
              <w:rPr>
                <w:sz w:val="24"/>
                <w:szCs w:val="24"/>
              </w:rPr>
              <w:t xml:space="preserve"> 2.1%,</w:t>
            </w:r>
            <w:r w:rsidRPr="004A615D">
              <w:rPr>
                <w:sz w:val="24"/>
                <w:szCs w:val="24"/>
              </w:rPr>
              <w:t xml:space="preserve"> the Consumer Price Index – All Urban Consumers: U.S. City Average (Medical care services, Unadjusted 12-mos. ended March 2018) to estimate Factor D’ for WY 2019 (Waiver Year 1), as well as for subsequent waiver years.</w:t>
            </w:r>
          </w:p>
          <w:p w:rsidR="005A7BDC" w:rsidRPr="004A615D" w:rsidRDefault="005A7BDC" w:rsidP="00E577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p>
          <w:p w:rsidR="005A7BDC" w:rsidRPr="00A6060F" w:rsidRDefault="005A7BDC" w:rsidP="00E577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18"/>
                <w:szCs w:val="18"/>
              </w:rPr>
            </w:pPr>
            <w:r w:rsidRPr="004A615D">
              <w:rPr>
                <w:sz w:val="24"/>
                <w:szCs w:val="24"/>
              </w:rPr>
              <w:t>As Factor D’ costs are based on WY 2016 data, the cost and utilization of prescription drugs in the base data reflects the full implementation of Medicare Part D. Therefore no Medicare Part D drug costs or utilization are included in the Factor D’ estimate.</w:t>
            </w:r>
          </w:p>
        </w:tc>
      </w:tr>
    </w:tbl>
    <w:p w:rsidR="005A7BDC" w:rsidRPr="00A6060F" w:rsidRDefault="005A7BDC" w:rsidP="00E577B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ind w:left="900" w:hanging="468"/>
        <w:rPr>
          <w:rFonts w:ascii="Times New Roman" w:eastAsia="Times New Roman" w:hAnsi="Times New Roman" w:cs="Times New Roman"/>
        </w:rPr>
      </w:pPr>
      <w:r w:rsidRPr="00A6060F">
        <w:rPr>
          <w:rFonts w:ascii="Times New Roman" w:eastAsia="Times New Roman" w:hAnsi="Times New Roman" w:cs="Times New Roman"/>
          <w:b/>
        </w:rPr>
        <w:t>iii.</w:t>
      </w:r>
      <w:r w:rsidRPr="00A6060F">
        <w:rPr>
          <w:rFonts w:ascii="Times New Roman" w:eastAsia="Times New Roman" w:hAnsi="Times New Roman" w:cs="Times New Roman"/>
          <w:b/>
        </w:rPr>
        <w:tab/>
        <w:t>Factor G Derivation</w:t>
      </w:r>
      <w:r w:rsidRPr="00A6060F">
        <w:rPr>
          <w:rFonts w:ascii="Times New Roman" w:eastAsia="Times New Roman" w:hAnsi="Times New Roman" w:cs="Times New Roman"/>
        </w:rPr>
        <w:t>.  The estimates of Factor G for each waiver year are included in Item J-1.  The basis of these estimates is as follows:</w:t>
      </w:r>
    </w:p>
    <w:tbl>
      <w:tblPr>
        <w:tblStyle w:val="TableGrid"/>
        <w:tblW w:w="0" w:type="auto"/>
        <w:tblInd w:w="1008" w:type="dxa"/>
        <w:tblLook w:val="01E0" w:firstRow="1" w:lastRow="1" w:firstColumn="1" w:lastColumn="1" w:noHBand="0" w:noVBand="0"/>
      </w:tblPr>
      <w:tblGrid>
        <w:gridCol w:w="8568"/>
      </w:tblGrid>
      <w:tr w:rsidR="005A7BDC" w:rsidRPr="00A6060F">
        <w:tc>
          <w:tcPr>
            <w:tcW w:w="8928" w:type="dxa"/>
            <w:tcBorders>
              <w:top w:val="single" w:sz="12" w:space="0" w:color="auto"/>
              <w:left w:val="single" w:sz="12" w:space="0" w:color="auto"/>
              <w:bottom w:val="single" w:sz="12" w:space="0" w:color="auto"/>
              <w:right w:val="single" w:sz="12" w:space="0" w:color="auto"/>
            </w:tcBorders>
            <w:shd w:val="pct10" w:color="auto" w:fill="auto"/>
          </w:tcPr>
          <w:p w:rsidR="005A7BDC" w:rsidRPr="004A615D" w:rsidRDefault="005A7BDC" w:rsidP="00E577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r w:rsidRPr="004A615D">
              <w:rPr>
                <w:sz w:val="24"/>
                <w:szCs w:val="24"/>
              </w:rPr>
              <w:t xml:space="preserve">Factor G costs are based on the facility component (G) costs for WY 2016 as reported on the 2016 CMS-372 for Waiver MA.0059.  </w:t>
            </w:r>
          </w:p>
          <w:p w:rsidR="005A7BDC" w:rsidRPr="004A615D" w:rsidRDefault="005A7BDC" w:rsidP="00E577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p>
          <w:p w:rsidR="005A7BDC" w:rsidRPr="004A615D" w:rsidRDefault="005A7BDC" w:rsidP="00E577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r w:rsidRPr="004A615D">
              <w:rPr>
                <w:sz w:val="24"/>
                <w:szCs w:val="24"/>
              </w:rPr>
              <w:t xml:space="preserve">Factor G on the 2016 CMS-372 was derived from the cost per member for MassHealth members who resided in a nursing facility in WY 2016. Actual costs were included for </w:t>
            </w:r>
            <w:r w:rsidRPr="004A615D">
              <w:rPr>
                <w:sz w:val="24"/>
                <w:szCs w:val="24"/>
              </w:rPr>
              <w:lastRenderedPageBreak/>
              <w:t xml:space="preserve">all members who were in a facility for at least 180 continuous days (a long-stay), although only the claims that occurred during WY 2016 for the period of facility stays were included in the set. The annualized value of Factor G is adjusted by the average length of stay used for Factor D to make the period of comparison comparable.  </w:t>
            </w:r>
          </w:p>
          <w:p w:rsidR="005A7BDC" w:rsidRPr="004A615D" w:rsidRDefault="005A7BDC" w:rsidP="00E577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p>
          <w:p w:rsidR="005A7BDC" w:rsidRPr="00A6060F" w:rsidRDefault="005A7BDC" w:rsidP="00E577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rsidRPr="004A615D">
              <w:rPr>
                <w:sz w:val="24"/>
                <w:szCs w:val="24"/>
              </w:rPr>
              <w:t xml:space="preserve">WY 2016 costs were trended forward annually by </w:t>
            </w:r>
            <w:r>
              <w:rPr>
                <w:sz w:val="24"/>
                <w:szCs w:val="24"/>
              </w:rPr>
              <w:t xml:space="preserve">2.1%, </w:t>
            </w:r>
            <w:r w:rsidRPr="004A615D">
              <w:rPr>
                <w:sz w:val="24"/>
                <w:szCs w:val="24"/>
              </w:rPr>
              <w:t xml:space="preserve">the Consumer Price Index – All Urban Consumers: U.S. City Average (Medical care services, Unadjusted 12-mos. ended March 2018) to estimate Factor G for </w:t>
            </w:r>
            <w:r w:rsidR="004E03B7">
              <w:rPr>
                <w:sz w:val="24"/>
                <w:szCs w:val="24"/>
              </w:rPr>
              <w:t>WY</w:t>
            </w:r>
            <w:r w:rsidRPr="004A615D">
              <w:rPr>
                <w:sz w:val="24"/>
                <w:szCs w:val="24"/>
              </w:rPr>
              <w:t xml:space="preserve"> 2019 (Waiver Year 1), as well as for subsequent waiver years.</w:t>
            </w:r>
          </w:p>
          <w:p w:rsidR="005A7BDC" w:rsidRPr="00A6060F" w:rsidRDefault="005A7BDC" w:rsidP="00E577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p>
        </w:tc>
      </w:tr>
    </w:tbl>
    <w:p w:rsidR="005A7BDC" w:rsidRPr="00A6060F" w:rsidRDefault="005A7BDC" w:rsidP="00E577B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ind w:left="900" w:hanging="468"/>
        <w:rPr>
          <w:rFonts w:ascii="Times New Roman" w:eastAsia="Times New Roman" w:hAnsi="Times New Roman" w:cs="Times New Roman"/>
        </w:rPr>
      </w:pPr>
      <w:r w:rsidRPr="00A6060F">
        <w:rPr>
          <w:rFonts w:ascii="Times New Roman" w:eastAsia="Times New Roman" w:hAnsi="Times New Roman" w:cs="Times New Roman"/>
          <w:b/>
        </w:rPr>
        <w:lastRenderedPageBreak/>
        <w:t>iv.</w:t>
      </w:r>
      <w:r w:rsidRPr="00A6060F">
        <w:rPr>
          <w:rFonts w:ascii="Times New Roman" w:eastAsia="Times New Roman" w:hAnsi="Times New Roman" w:cs="Times New Roman"/>
          <w:b/>
        </w:rPr>
        <w:tab/>
        <w:t>Factor G</w:t>
      </w:r>
      <w:r w:rsidRPr="00A6060F">
        <w:rPr>
          <w:rFonts w:ascii="Times New Roman" w:eastAsia="Times New Roman" w:hAnsi="Times New Roman" w:cs="Times New Roman"/>
          <w:sz w:val="24"/>
          <w:szCs w:val="24"/>
        </w:rPr>
        <w:t>′</w:t>
      </w:r>
      <w:r w:rsidRPr="00A6060F">
        <w:rPr>
          <w:rFonts w:ascii="Times New Roman" w:eastAsia="Times New Roman" w:hAnsi="Times New Roman" w:cs="Times New Roman"/>
          <w:b/>
        </w:rPr>
        <w:t xml:space="preserve"> Derivation</w:t>
      </w:r>
      <w:r w:rsidRPr="00A6060F">
        <w:rPr>
          <w:rFonts w:ascii="Times New Roman" w:eastAsia="Times New Roman" w:hAnsi="Times New Roman" w:cs="Times New Roman"/>
        </w:rPr>
        <w:t>.  The estimates of Factor G’ for each waiver year are included in Item J-1.  The basis of these estimates is as follows:</w:t>
      </w:r>
    </w:p>
    <w:tbl>
      <w:tblPr>
        <w:tblStyle w:val="TableGrid"/>
        <w:tblW w:w="0" w:type="auto"/>
        <w:tblInd w:w="1008" w:type="dxa"/>
        <w:tblLook w:val="01E0" w:firstRow="1" w:lastRow="1" w:firstColumn="1" w:lastColumn="1" w:noHBand="0" w:noVBand="0"/>
      </w:tblPr>
      <w:tblGrid>
        <w:gridCol w:w="8568"/>
      </w:tblGrid>
      <w:tr w:rsidR="005A7BDC" w:rsidRPr="00A6060F">
        <w:tc>
          <w:tcPr>
            <w:tcW w:w="8856" w:type="dxa"/>
            <w:tcBorders>
              <w:top w:val="single" w:sz="12" w:space="0" w:color="auto"/>
              <w:left w:val="single" w:sz="12" w:space="0" w:color="auto"/>
              <w:bottom w:val="single" w:sz="12" w:space="0" w:color="auto"/>
              <w:right w:val="single" w:sz="12" w:space="0" w:color="auto"/>
            </w:tcBorders>
            <w:shd w:val="pct10" w:color="auto" w:fill="auto"/>
          </w:tcPr>
          <w:p w:rsidR="005A7BDC" w:rsidRPr="004A615D" w:rsidRDefault="005A7BDC" w:rsidP="00E577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r w:rsidRPr="004A615D">
              <w:rPr>
                <w:sz w:val="24"/>
                <w:szCs w:val="24"/>
              </w:rPr>
              <w:t xml:space="preserve">Factor G’ costs are based on the utilization of all Medicaid services (G’) in WY 2016 for MassHealth members residing in a nursing facility in a long-stay as reported on the CMS-372 for the Frail Elder Waiver as described above. The annualized value of Factor G’ is adjusted by the average length of stay used for Factor D to make the period of comparison comparable.  </w:t>
            </w:r>
          </w:p>
          <w:p w:rsidR="005A7BDC" w:rsidRPr="004A615D" w:rsidRDefault="005A7BDC" w:rsidP="00E577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rPr>
            </w:pPr>
          </w:p>
          <w:p w:rsidR="005A7BDC" w:rsidRPr="00A6060F" w:rsidRDefault="005A7BDC" w:rsidP="00E577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18"/>
                <w:szCs w:val="18"/>
              </w:rPr>
            </w:pPr>
            <w:r w:rsidRPr="004A615D">
              <w:rPr>
                <w:sz w:val="24"/>
                <w:szCs w:val="24"/>
              </w:rPr>
              <w:t>WY 2016 costs were trended forward annually by</w:t>
            </w:r>
            <w:r>
              <w:rPr>
                <w:sz w:val="24"/>
                <w:szCs w:val="24"/>
              </w:rPr>
              <w:t xml:space="preserve"> 2.1%,</w:t>
            </w:r>
            <w:r w:rsidRPr="004A615D">
              <w:rPr>
                <w:sz w:val="24"/>
                <w:szCs w:val="24"/>
              </w:rPr>
              <w:t xml:space="preserve"> the Consumer Price Index – All Urban Consumers: U.S. City Average (Medical care services, Unadjusted 12-mos. ended March 2018) to estimate Factor G’ for WY 2019 (Waiver Year 1), as well as for subsequent waiver years.</w:t>
            </w:r>
          </w:p>
        </w:tc>
      </w:tr>
    </w:tbl>
    <w:p w:rsidR="005A7BDC" w:rsidRPr="00A6060F" w:rsidRDefault="005A7BDC" w:rsidP="00E577B7">
      <w:pPr>
        <w:spacing w:before="100" w:beforeAutospacing="1" w:after="100" w:afterAutospacing="1" w:line="240" w:lineRule="auto"/>
        <w:rPr>
          <w:rFonts w:ascii="Times New Roman" w:eastAsia="Times New Roman" w:hAnsi="Times New Roman" w:cs="Times New Roman"/>
        </w:rPr>
      </w:pPr>
    </w:p>
    <w:p w:rsidR="00483675" w:rsidRDefault="00483675">
      <w:pPr>
        <w:rPr>
          <w:rFonts w:ascii="Times New Roman" w:eastAsia="Times New Roman" w:hAnsi="Times New Roman" w:cs="Times New Roman"/>
          <w:b/>
        </w:rPr>
      </w:pPr>
      <w:r>
        <w:rPr>
          <w:rFonts w:ascii="Times New Roman" w:eastAsia="Times New Roman" w:hAnsi="Times New Roman" w:cs="Times New Roman"/>
          <w:b/>
        </w:rPr>
        <w:br w:type="page"/>
      </w:r>
    </w:p>
    <w:p w:rsidR="005A7BDC" w:rsidRPr="00A6060F" w:rsidRDefault="005A7BDC" w:rsidP="00E577B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ind w:left="475" w:hanging="475"/>
        <w:rPr>
          <w:rFonts w:ascii="Times New Roman" w:eastAsia="Times New Roman" w:hAnsi="Times New Roman" w:cs="Times New Roman"/>
        </w:rPr>
      </w:pPr>
      <w:r w:rsidRPr="00A6060F">
        <w:rPr>
          <w:rFonts w:ascii="Times New Roman" w:eastAsia="Times New Roman" w:hAnsi="Times New Roman" w:cs="Times New Roman"/>
          <w:b/>
        </w:rPr>
        <w:lastRenderedPageBreak/>
        <w:t>d.</w:t>
      </w:r>
      <w:r w:rsidRPr="00A6060F">
        <w:rPr>
          <w:rFonts w:ascii="Times New Roman" w:eastAsia="Times New Roman" w:hAnsi="Times New Roman" w:cs="Times New Roman"/>
          <w:b/>
        </w:rPr>
        <w:tab/>
        <w:t xml:space="preserve">Estimate of Factor D.  </w:t>
      </w:r>
      <w:r w:rsidRPr="00A6060F">
        <w:rPr>
          <w:rFonts w:ascii="Times New Roman" w:eastAsia="Times New Roman" w:hAnsi="Times New Roman" w:cs="Times New Roman"/>
          <w:i/>
        </w:rPr>
        <w:t>Select one:</w:t>
      </w:r>
      <w:r w:rsidRPr="00A6060F">
        <w:rPr>
          <w:rFonts w:ascii="Times New Roman" w:eastAsia="Times New Roman" w:hAnsi="Times New Roman" w:cs="Times New Roman"/>
        </w:rPr>
        <w:t xml:space="preserve">  Note: Selection below is new.</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8540"/>
      </w:tblGrid>
      <w:tr w:rsidR="005A7BDC" w:rsidRPr="00A6060F">
        <w:tc>
          <w:tcPr>
            <w:tcW w:w="460" w:type="dxa"/>
            <w:shd w:val="pct10" w:color="auto" w:fill="auto"/>
          </w:tcPr>
          <w:p w:rsidR="005A7BDC" w:rsidRPr="00A6060F" w:rsidRDefault="005A7BDC" w:rsidP="00E577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pPr>
            <w:r>
              <w:sym w:font="Wingdings" w:char="F06C"/>
            </w:r>
          </w:p>
        </w:tc>
        <w:tc>
          <w:tcPr>
            <w:tcW w:w="8576" w:type="dxa"/>
          </w:tcPr>
          <w:p w:rsidR="005A7BDC" w:rsidRPr="00A6060F" w:rsidRDefault="005A7BDC" w:rsidP="00E577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pPr>
            <w:r w:rsidRPr="00A6060F">
              <w:t>The waiver does not operate concurrently with a §1915(b) waiver.  Complete Item J-2-d-i</w:t>
            </w:r>
          </w:p>
        </w:tc>
      </w:tr>
      <w:tr w:rsidR="005A7BDC" w:rsidRPr="00A6060F">
        <w:tc>
          <w:tcPr>
            <w:tcW w:w="460" w:type="dxa"/>
            <w:shd w:val="pct10" w:color="auto" w:fill="auto"/>
          </w:tcPr>
          <w:p w:rsidR="005A7BDC" w:rsidRPr="00A6060F" w:rsidRDefault="005A7BDC" w:rsidP="00E577B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pPr>
            <w:r w:rsidRPr="00A6060F">
              <w:sym w:font="Wingdings" w:char="F0A1"/>
            </w:r>
          </w:p>
        </w:tc>
        <w:tc>
          <w:tcPr>
            <w:tcW w:w="8576" w:type="dxa"/>
          </w:tcPr>
          <w:p w:rsidR="005A7BDC" w:rsidRPr="00A6060F" w:rsidRDefault="005A7BDC" w:rsidP="00E577B7">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pPr>
            <w:r w:rsidRPr="00A6060F">
              <w:t>The waiver operates concurrently with a §1915(b) waiver.  Complete Item J-2-d-ii</w:t>
            </w:r>
          </w:p>
        </w:tc>
      </w:tr>
    </w:tbl>
    <w:p w:rsidR="005A7BDC" w:rsidRDefault="005A7BDC" w:rsidP="00E577B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ind w:left="475" w:hanging="475"/>
        <w:rPr>
          <w:rFonts w:ascii="Times New Roman" w:eastAsia="Times New Roman" w:hAnsi="Times New Roman" w:cs="Times New Roman"/>
        </w:rPr>
      </w:pPr>
      <w:r w:rsidRPr="00A6060F">
        <w:rPr>
          <w:rFonts w:ascii="Times New Roman" w:eastAsia="Times New Roman" w:hAnsi="Times New Roman" w:cs="Times New Roman"/>
          <w:b/>
        </w:rPr>
        <w:t>i.</w:t>
      </w:r>
      <w:r w:rsidRPr="00A6060F">
        <w:rPr>
          <w:rFonts w:ascii="Times New Roman" w:eastAsia="Times New Roman" w:hAnsi="Times New Roman" w:cs="Times New Roman"/>
        </w:rPr>
        <w:tab/>
      </w:r>
      <w:r w:rsidRPr="00A6060F">
        <w:rPr>
          <w:rFonts w:ascii="Times New Roman" w:eastAsia="Times New Roman" w:hAnsi="Times New Roman" w:cs="Times New Roman"/>
          <w:b/>
        </w:rPr>
        <w:t>Estimate of Factor D – Non-Concurrent Waiver</w:t>
      </w:r>
      <w:r w:rsidRPr="00A6060F">
        <w:rPr>
          <w:rFonts w:ascii="Times New Roman" w:eastAsia="Times New Roman" w:hAnsi="Times New Roman" w:cs="Times New Roman"/>
        </w:rPr>
        <w:t>.  Complete the following table for each waiver year. Enter data into the Unit, # Users, Avg. Units Per User, and Avg. Cost/Unit fields for all the Waiver Service/Component items. Select Save and Calculate to automatically calculate and populate the Component Costs and Total Costs fields. All fields in this table must be completed in order to populate the Factor D fields in the J-1 Composite Overview table.</w:t>
      </w:r>
    </w:p>
    <w:p w:rsidR="0008080D" w:rsidRPr="00A6060F" w:rsidRDefault="0008080D" w:rsidP="0008080D">
      <w:pPr>
        <w:rPr>
          <w:rFonts w:ascii="Times New Roman" w:eastAsia="Times New Roman" w:hAnsi="Times New Roman" w:cs="Times New Roman"/>
        </w:rPr>
      </w:pP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5A7BDC" w:rsidRPr="00A6060F">
        <w:trPr>
          <w:tblHeader/>
          <w:jc w:val="center"/>
        </w:trPr>
        <w:tc>
          <w:tcPr>
            <w:tcW w:w="9900" w:type="dxa"/>
            <w:gridSpan w:val="6"/>
            <w:vAlign w:val="center"/>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jc w:val="center"/>
              <w:rPr>
                <w:rFonts w:ascii="Arial" w:eastAsia="Times New Roman" w:hAnsi="Arial" w:cs="Arial"/>
                <w:b/>
                <w:sz w:val="19"/>
                <w:szCs w:val="19"/>
              </w:rPr>
            </w:pPr>
            <w:r w:rsidRPr="00A6060F">
              <w:rPr>
                <w:rFonts w:ascii="Arial" w:eastAsia="Times New Roman" w:hAnsi="Arial" w:cs="Arial"/>
                <w:b/>
              </w:rPr>
              <w:t xml:space="preserve">Waiver Year: </w:t>
            </w:r>
            <w:r w:rsidRPr="00A6060F">
              <w:rPr>
                <w:rFonts w:ascii="Arial" w:eastAsia="Times New Roman" w:hAnsi="Arial" w:cs="Arial"/>
              </w:rPr>
              <w:t>Year 1</w:t>
            </w:r>
          </w:p>
        </w:tc>
      </w:tr>
      <w:tr w:rsidR="005A7BDC" w:rsidRPr="00A6060F">
        <w:trPr>
          <w:tblHeader/>
          <w:jc w:val="center"/>
        </w:trPr>
        <w:tc>
          <w:tcPr>
            <w:tcW w:w="2970" w:type="dxa"/>
            <w:vMerge w:val="restart"/>
            <w:vAlign w:val="center"/>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jc w:val="center"/>
              <w:rPr>
                <w:rFonts w:ascii="Arial" w:eastAsia="Times New Roman" w:hAnsi="Arial" w:cs="Arial"/>
                <w:b/>
                <w:sz w:val="19"/>
                <w:szCs w:val="19"/>
              </w:rPr>
            </w:pPr>
            <w:r w:rsidRPr="00A6060F">
              <w:rPr>
                <w:rFonts w:ascii="Arial" w:eastAsia="Times New Roman" w:hAnsi="Arial" w:cs="Arial"/>
                <w:b/>
                <w:sz w:val="19"/>
                <w:szCs w:val="19"/>
              </w:rPr>
              <w:t>Waiver Service / Component</w:t>
            </w:r>
          </w:p>
        </w:tc>
        <w:tc>
          <w:tcPr>
            <w:tcW w:w="1260" w:type="dxa"/>
            <w:vAlign w:val="center"/>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jc w:val="center"/>
              <w:rPr>
                <w:rFonts w:ascii="Arial" w:eastAsia="Times New Roman" w:hAnsi="Arial" w:cs="Arial"/>
                <w:sz w:val="16"/>
                <w:szCs w:val="16"/>
              </w:rPr>
            </w:pPr>
            <w:r w:rsidRPr="00A6060F">
              <w:rPr>
                <w:rFonts w:ascii="Arial" w:eastAsia="Times New Roman" w:hAnsi="Arial" w:cs="Arial"/>
                <w:sz w:val="16"/>
                <w:szCs w:val="16"/>
              </w:rPr>
              <w:t>Col. 1</w:t>
            </w:r>
          </w:p>
        </w:tc>
        <w:tc>
          <w:tcPr>
            <w:tcW w:w="1260" w:type="dxa"/>
            <w:vAlign w:val="center"/>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jc w:val="center"/>
              <w:rPr>
                <w:rFonts w:ascii="Arial" w:eastAsia="Times New Roman" w:hAnsi="Arial" w:cs="Arial"/>
                <w:sz w:val="16"/>
                <w:szCs w:val="16"/>
              </w:rPr>
            </w:pPr>
            <w:r w:rsidRPr="00A6060F">
              <w:rPr>
                <w:rFonts w:ascii="Arial" w:eastAsia="Times New Roman" w:hAnsi="Arial" w:cs="Arial"/>
                <w:sz w:val="16"/>
                <w:szCs w:val="16"/>
              </w:rPr>
              <w:t>Col. 2</w:t>
            </w:r>
          </w:p>
        </w:tc>
        <w:tc>
          <w:tcPr>
            <w:tcW w:w="1350" w:type="dxa"/>
            <w:vAlign w:val="center"/>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jc w:val="center"/>
              <w:rPr>
                <w:rFonts w:ascii="Arial" w:eastAsia="Times New Roman" w:hAnsi="Arial" w:cs="Arial"/>
                <w:sz w:val="16"/>
                <w:szCs w:val="16"/>
              </w:rPr>
            </w:pPr>
            <w:r w:rsidRPr="00A6060F">
              <w:rPr>
                <w:rFonts w:ascii="Arial" w:eastAsia="Times New Roman" w:hAnsi="Arial" w:cs="Arial"/>
                <w:sz w:val="16"/>
                <w:szCs w:val="16"/>
              </w:rPr>
              <w:t>Col. 3</w:t>
            </w:r>
          </w:p>
        </w:tc>
        <w:tc>
          <w:tcPr>
            <w:tcW w:w="1350" w:type="dxa"/>
            <w:vAlign w:val="center"/>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jc w:val="center"/>
              <w:rPr>
                <w:rFonts w:ascii="Arial" w:eastAsia="Times New Roman" w:hAnsi="Arial" w:cs="Arial"/>
                <w:sz w:val="16"/>
                <w:szCs w:val="16"/>
              </w:rPr>
            </w:pPr>
            <w:r w:rsidRPr="00A6060F">
              <w:rPr>
                <w:rFonts w:ascii="Arial" w:eastAsia="Times New Roman" w:hAnsi="Arial" w:cs="Arial"/>
                <w:sz w:val="16"/>
                <w:szCs w:val="16"/>
              </w:rPr>
              <w:t>Col. 4</w:t>
            </w:r>
          </w:p>
        </w:tc>
        <w:tc>
          <w:tcPr>
            <w:tcW w:w="1710" w:type="dxa"/>
            <w:vAlign w:val="center"/>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jc w:val="center"/>
              <w:rPr>
                <w:rFonts w:ascii="Arial" w:eastAsia="Times New Roman" w:hAnsi="Arial" w:cs="Arial"/>
                <w:sz w:val="16"/>
                <w:szCs w:val="16"/>
              </w:rPr>
            </w:pPr>
            <w:r w:rsidRPr="00A6060F">
              <w:rPr>
                <w:rFonts w:ascii="Arial" w:eastAsia="Times New Roman" w:hAnsi="Arial" w:cs="Arial"/>
                <w:sz w:val="16"/>
                <w:szCs w:val="16"/>
              </w:rPr>
              <w:t>Col. 5</w:t>
            </w:r>
          </w:p>
        </w:tc>
      </w:tr>
      <w:tr w:rsidR="005A7BDC" w:rsidRPr="00A6060F" w:rsidTr="00E577B7">
        <w:trPr>
          <w:tblHeader/>
          <w:jc w:val="center"/>
        </w:trPr>
        <w:tc>
          <w:tcPr>
            <w:tcW w:w="2970" w:type="dxa"/>
            <w:vMerge/>
            <w:tcBorders>
              <w:bottom w:val="single" w:sz="12" w:space="0" w:color="auto"/>
            </w:tcBorders>
            <w:vAlign w:val="center"/>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jc w:val="center"/>
              <w:rPr>
                <w:rFonts w:ascii="Arial" w:eastAsia="Times New Roman" w:hAnsi="Arial" w:cs="Arial"/>
                <w:b/>
                <w:sz w:val="19"/>
                <w:szCs w:val="19"/>
              </w:rPr>
            </w:pPr>
          </w:p>
        </w:tc>
        <w:tc>
          <w:tcPr>
            <w:tcW w:w="1260" w:type="dxa"/>
            <w:tcBorders>
              <w:bottom w:val="single" w:sz="12" w:space="0" w:color="auto"/>
            </w:tcBorders>
            <w:vAlign w:val="center"/>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jc w:val="center"/>
              <w:rPr>
                <w:rFonts w:ascii="Arial" w:eastAsia="Times New Roman" w:hAnsi="Arial" w:cs="Arial"/>
                <w:b/>
                <w:sz w:val="19"/>
                <w:szCs w:val="19"/>
              </w:rPr>
            </w:pPr>
            <w:r w:rsidRPr="00A6060F">
              <w:rPr>
                <w:rFonts w:ascii="Arial" w:eastAsia="Times New Roman" w:hAnsi="Arial" w:cs="Arial"/>
                <w:b/>
                <w:sz w:val="19"/>
                <w:szCs w:val="19"/>
              </w:rPr>
              <w:t>Unit</w:t>
            </w:r>
          </w:p>
        </w:tc>
        <w:tc>
          <w:tcPr>
            <w:tcW w:w="1260" w:type="dxa"/>
            <w:tcBorders>
              <w:bottom w:val="single" w:sz="12" w:space="0" w:color="auto"/>
            </w:tcBorders>
            <w:vAlign w:val="center"/>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jc w:val="center"/>
              <w:rPr>
                <w:rFonts w:ascii="Arial" w:eastAsia="Times New Roman" w:hAnsi="Arial" w:cs="Arial"/>
                <w:b/>
                <w:sz w:val="19"/>
                <w:szCs w:val="19"/>
              </w:rPr>
            </w:pPr>
            <w:r w:rsidRPr="00A6060F">
              <w:rPr>
                <w:rFonts w:ascii="Arial" w:eastAsia="Times New Roman" w:hAnsi="Arial" w:cs="Arial"/>
                <w:b/>
                <w:sz w:val="19"/>
                <w:szCs w:val="19"/>
              </w:rPr>
              <w:t># Users</w:t>
            </w:r>
          </w:p>
        </w:tc>
        <w:tc>
          <w:tcPr>
            <w:tcW w:w="1350" w:type="dxa"/>
            <w:tcBorders>
              <w:bottom w:val="single" w:sz="12" w:space="0" w:color="auto"/>
            </w:tcBorders>
            <w:vAlign w:val="center"/>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0" w:line="240" w:lineRule="auto"/>
              <w:jc w:val="center"/>
              <w:rPr>
                <w:rFonts w:ascii="Arial" w:eastAsia="Times New Roman" w:hAnsi="Arial" w:cs="Arial"/>
                <w:b/>
                <w:sz w:val="19"/>
                <w:szCs w:val="19"/>
              </w:rPr>
            </w:pPr>
            <w:r w:rsidRPr="00A6060F">
              <w:rPr>
                <w:rFonts w:ascii="Arial" w:eastAsia="Times New Roman" w:hAnsi="Arial" w:cs="Arial"/>
                <w:b/>
                <w:sz w:val="19"/>
                <w:szCs w:val="19"/>
              </w:rPr>
              <w:t>Avg. Units</w:t>
            </w:r>
          </w:p>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jc w:val="center"/>
              <w:rPr>
                <w:rFonts w:ascii="Arial" w:eastAsia="Times New Roman" w:hAnsi="Arial" w:cs="Arial"/>
                <w:b/>
                <w:sz w:val="19"/>
                <w:szCs w:val="19"/>
              </w:rPr>
            </w:pPr>
            <w:r w:rsidRPr="00A6060F">
              <w:rPr>
                <w:rFonts w:ascii="Arial" w:eastAsia="Times New Roman" w:hAnsi="Arial" w:cs="Arial"/>
                <w:b/>
                <w:sz w:val="19"/>
                <w:szCs w:val="19"/>
              </w:rPr>
              <w:t>Per User</w:t>
            </w:r>
          </w:p>
        </w:tc>
        <w:tc>
          <w:tcPr>
            <w:tcW w:w="1350" w:type="dxa"/>
            <w:tcBorders>
              <w:bottom w:val="single" w:sz="12" w:space="0" w:color="auto"/>
            </w:tcBorders>
            <w:vAlign w:val="center"/>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0" w:line="240" w:lineRule="auto"/>
              <w:jc w:val="center"/>
              <w:rPr>
                <w:rFonts w:ascii="Arial" w:eastAsia="Times New Roman" w:hAnsi="Arial" w:cs="Arial"/>
                <w:b/>
                <w:sz w:val="19"/>
                <w:szCs w:val="19"/>
              </w:rPr>
            </w:pPr>
            <w:r w:rsidRPr="00A6060F">
              <w:rPr>
                <w:rFonts w:ascii="Arial" w:eastAsia="Times New Roman" w:hAnsi="Arial" w:cs="Arial"/>
                <w:b/>
                <w:sz w:val="19"/>
                <w:szCs w:val="19"/>
              </w:rPr>
              <w:t>Avg. Cost/</w:t>
            </w:r>
          </w:p>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jc w:val="center"/>
              <w:rPr>
                <w:rFonts w:ascii="Arial" w:eastAsia="Times New Roman" w:hAnsi="Arial" w:cs="Arial"/>
                <w:b/>
                <w:sz w:val="19"/>
                <w:szCs w:val="19"/>
              </w:rPr>
            </w:pPr>
            <w:r w:rsidRPr="00A6060F">
              <w:rPr>
                <w:rFonts w:ascii="Arial" w:eastAsia="Times New Roman" w:hAnsi="Arial" w:cs="Arial"/>
                <w:b/>
                <w:sz w:val="19"/>
                <w:szCs w:val="19"/>
              </w:rPr>
              <w:t>Unit</w:t>
            </w:r>
          </w:p>
        </w:tc>
        <w:tc>
          <w:tcPr>
            <w:tcW w:w="1710" w:type="dxa"/>
            <w:tcBorders>
              <w:bottom w:val="single" w:sz="12" w:space="0" w:color="auto"/>
            </w:tcBorders>
            <w:vAlign w:val="center"/>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jc w:val="center"/>
              <w:rPr>
                <w:rFonts w:ascii="Arial" w:eastAsia="Times New Roman" w:hAnsi="Arial" w:cs="Arial"/>
                <w:b/>
                <w:sz w:val="19"/>
                <w:szCs w:val="19"/>
              </w:rPr>
            </w:pPr>
            <w:r w:rsidRPr="00A6060F">
              <w:rPr>
                <w:rFonts w:ascii="Arial" w:eastAsia="Times New Roman" w:hAnsi="Arial" w:cs="Arial"/>
                <w:b/>
                <w:sz w:val="19"/>
                <w:szCs w:val="19"/>
              </w:rPr>
              <w:t>Total Cost</w:t>
            </w:r>
          </w:p>
        </w:tc>
      </w:tr>
      <w:tr w:rsidR="005A7BDC" w:rsidRPr="00A6060F" w:rsidTr="00E577B7">
        <w:trPr>
          <w:trHeight w:val="288"/>
          <w:jc w:val="center"/>
        </w:trPr>
        <w:tc>
          <w:tcPr>
            <w:tcW w:w="2970" w:type="dxa"/>
            <w:tcBorders>
              <w:top w:val="single" w:sz="12" w:space="0" w:color="auto"/>
              <w:left w:val="single" w:sz="12" w:space="0" w:color="auto"/>
              <w:bottom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Alzheimer’s/Dementia Coaching</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Visit</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75</w:t>
            </w:r>
          </w:p>
        </w:tc>
        <w:tc>
          <w:tcPr>
            <w:tcW w:w="1350" w:type="dxa"/>
            <w:tcBorders>
              <w:top w:val="single" w:sz="12" w:space="0" w:color="auto"/>
              <w:left w:val="single" w:sz="12" w:space="0" w:color="auto"/>
              <w:bottom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1</w:t>
            </w:r>
          </w:p>
        </w:tc>
        <w:tc>
          <w:tcPr>
            <w:tcW w:w="1350" w:type="dxa"/>
            <w:tcBorders>
              <w:top w:val="single" w:sz="12" w:space="0" w:color="auto"/>
              <w:left w:val="single" w:sz="12" w:space="0" w:color="auto"/>
              <w:bottom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$157.65</w:t>
            </w:r>
          </w:p>
        </w:tc>
        <w:tc>
          <w:tcPr>
            <w:tcW w:w="1710" w:type="dxa"/>
            <w:tcBorders>
              <w:top w:val="single" w:sz="12" w:space="0" w:color="auto"/>
              <w:left w:val="single" w:sz="12" w:space="0" w:color="auto"/>
              <w:bottom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$11,823.75</w:t>
            </w:r>
          </w:p>
        </w:tc>
      </w:tr>
      <w:tr w:rsidR="005A7BDC" w:rsidRPr="00A6060F" w:rsidTr="00E577B7">
        <w:trPr>
          <w:trHeight w:val="288"/>
          <w:jc w:val="center"/>
        </w:trPr>
        <w:tc>
          <w:tcPr>
            <w:tcW w:w="2970" w:type="dxa"/>
            <w:tcBorders>
              <w:top w:val="single" w:sz="12" w:space="0" w:color="auto"/>
              <w:left w:val="single" w:sz="12" w:space="0" w:color="auto"/>
              <w:bottom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Home Health Aide</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15 Min.</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3,947</w:t>
            </w:r>
          </w:p>
        </w:tc>
        <w:tc>
          <w:tcPr>
            <w:tcW w:w="1350" w:type="dxa"/>
            <w:tcBorders>
              <w:top w:val="single" w:sz="12" w:space="0" w:color="auto"/>
              <w:left w:val="single" w:sz="12" w:space="0" w:color="auto"/>
              <w:bottom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3,366</w:t>
            </w:r>
          </w:p>
        </w:tc>
        <w:tc>
          <w:tcPr>
            <w:tcW w:w="1350" w:type="dxa"/>
            <w:tcBorders>
              <w:top w:val="single" w:sz="12" w:space="0" w:color="auto"/>
              <w:left w:val="single" w:sz="12" w:space="0" w:color="auto"/>
              <w:bottom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$5.93</w:t>
            </w:r>
          </w:p>
        </w:tc>
        <w:tc>
          <w:tcPr>
            <w:tcW w:w="1710" w:type="dxa"/>
            <w:tcBorders>
              <w:top w:val="single" w:sz="12" w:space="0" w:color="auto"/>
              <w:left w:val="single" w:sz="12" w:space="0" w:color="auto"/>
              <w:bottom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$78,783,619.86</w:t>
            </w:r>
          </w:p>
        </w:tc>
      </w:tr>
      <w:tr w:rsidR="005A7BDC" w:rsidRPr="00A6060F" w:rsidTr="00E577B7">
        <w:trPr>
          <w:trHeight w:val="288"/>
          <w:jc w:val="center"/>
        </w:trPr>
        <w:tc>
          <w:tcPr>
            <w:tcW w:w="2970" w:type="dxa"/>
            <w:tcBorders>
              <w:top w:val="single" w:sz="12" w:space="0" w:color="auto"/>
              <w:left w:val="single" w:sz="12" w:space="0" w:color="auto"/>
              <w:bottom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Homemaker</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15 Min.</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10,709</w:t>
            </w:r>
          </w:p>
        </w:tc>
        <w:tc>
          <w:tcPr>
            <w:tcW w:w="1350" w:type="dxa"/>
            <w:tcBorders>
              <w:top w:val="single" w:sz="12" w:space="0" w:color="auto"/>
              <w:left w:val="single" w:sz="12" w:space="0" w:color="auto"/>
              <w:bottom w:val="single" w:sz="12" w:space="0" w:color="auto"/>
              <w:righ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753</w:t>
            </w:r>
          </w:p>
        </w:tc>
        <w:tc>
          <w:tcPr>
            <w:tcW w:w="1350" w:type="dxa"/>
            <w:tcBorders>
              <w:top w:val="single" w:sz="12" w:space="0" w:color="auto"/>
              <w:left w:val="single" w:sz="12" w:space="0" w:color="auto"/>
              <w:bottom w:val="single" w:sz="12" w:space="0" w:color="auto"/>
              <w:righ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$5.70</w:t>
            </w:r>
          </w:p>
        </w:tc>
        <w:tc>
          <w:tcPr>
            <w:tcW w:w="1710" w:type="dxa"/>
            <w:tcBorders>
              <w:top w:val="single" w:sz="12" w:space="0" w:color="auto"/>
              <w:left w:val="single" w:sz="12" w:space="0" w:color="auto"/>
              <w:bottom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$45,964,098.90</w:t>
            </w:r>
          </w:p>
        </w:tc>
      </w:tr>
      <w:tr w:rsidR="005A7BDC" w:rsidRPr="00A6060F" w:rsidTr="00E577B7">
        <w:trPr>
          <w:trHeight w:val="288"/>
          <w:jc w:val="center"/>
        </w:trPr>
        <w:tc>
          <w:tcPr>
            <w:tcW w:w="2970" w:type="dxa"/>
            <w:tcBorders>
              <w:top w:val="single" w:sz="12" w:space="0" w:color="auto"/>
              <w:left w:val="single" w:sz="12" w:space="0" w:color="auto"/>
              <w:bottom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Personal Care</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15 Min.</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7,188</w:t>
            </w:r>
          </w:p>
        </w:tc>
        <w:tc>
          <w:tcPr>
            <w:tcW w:w="1350" w:type="dxa"/>
            <w:tcBorders>
              <w:top w:val="single" w:sz="12" w:space="0" w:color="auto"/>
              <w:left w:val="single" w:sz="12" w:space="0" w:color="auto"/>
              <w:bottom w:val="single" w:sz="12" w:space="0" w:color="auto"/>
              <w:righ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1,580</w:t>
            </w:r>
          </w:p>
        </w:tc>
        <w:tc>
          <w:tcPr>
            <w:tcW w:w="1350" w:type="dxa"/>
            <w:tcBorders>
              <w:top w:val="single" w:sz="12" w:space="0" w:color="auto"/>
              <w:left w:val="single" w:sz="12" w:space="0" w:color="auto"/>
              <w:bottom w:val="single" w:sz="12" w:space="0" w:color="auto"/>
              <w:righ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$5.49</w:t>
            </w:r>
          </w:p>
        </w:tc>
        <w:tc>
          <w:tcPr>
            <w:tcW w:w="1710" w:type="dxa"/>
            <w:tcBorders>
              <w:top w:val="single" w:sz="12" w:space="0" w:color="auto"/>
              <w:left w:val="single" w:sz="12" w:space="0" w:color="auto"/>
              <w:bottom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253FC3">
              <w:rPr>
                <w:rFonts w:ascii="Times New Roman" w:eastAsia="Times New Roman" w:hAnsi="Times New Roman" w:cs="Times New Roman"/>
                <w:sz w:val="21"/>
                <w:szCs w:val="21"/>
              </w:rPr>
              <w:t>$62,350,149.60</w:t>
            </w:r>
          </w:p>
        </w:tc>
      </w:tr>
      <w:tr w:rsidR="005A7BDC" w:rsidRPr="00A6060F" w:rsidTr="00E577B7">
        <w:trPr>
          <w:trHeight w:val="288"/>
          <w:jc w:val="center"/>
        </w:trPr>
        <w:tc>
          <w:tcPr>
            <w:tcW w:w="2970" w:type="dxa"/>
            <w:tcBorders>
              <w:top w:val="single" w:sz="12" w:space="0" w:color="auto"/>
              <w:left w:val="single" w:sz="12" w:space="0" w:color="auto"/>
              <w:bottom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Respite</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Per Diem</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46</w:t>
            </w:r>
          </w:p>
        </w:tc>
        <w:tc>
          <w:tcPr>
            <w:tcW w:w="1350" w:type="dxa"/>
            <w:tcBorders>
              <w:top w:val="single" w:sz="12" w:space="0" w:color="auto"/>
              <w:left w:val="single" w:sz="12" w:space="0" w:color="auto"/>
              <w:bottom w:val="single" w:sz="12" w:space="0" w:color="auto"/>
              <w:righ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11</w:t>
            </w:r>
          </w:p>
        </w:tc>
        <w:tc>
          <w:tcPr>
            <w:tcW w:w="1350" w:type="dxa"/>
            <w:tcBorders>
              <w:top w:val="single" w:sz="12" w:space="0" w:color="auto"/>
              <w:left w:val="single" w:sz="12" w:space="0" w:color="auto"/>
              <w:bottom w:val="single" w:sz="12" w:space="0" w:color="auto"/>
              <w:righ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$255.84</w:t>
            </w:r>
          </w:p>
        </w:tc>
        <w:tc>
          <w:tcPr>
            <w:tcW w:w="1710" w:type="dxa"/>
            <w:tcBorders>
              <w:top w:val="single" w:sz="12" w:space="0" w:color="auto"/>
              <w:left w:val="single" w:sz="12" w:space="0" w:color="auto"/>
              <w:bottom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$129,455.04</w:t>
            </w:r>
          </w:p>
        </w:tc>
      </w:tr>
      <w:tr w:rsidR="005A7BDC" w:rsidRPr="00A6060F" w:rsidTr="00E577B7">
        <w:trPr>
          <w:trHeight w:val="288"/>
          <w:jc w:val="center"/>
        </w:trPr>
        <w:tc>
          <w:tcPr>
            <w:tcW w:w="2970" w:type="dxa"/>
            <w:vMerge w:val="restart"/>
            <w:tcBorders>
              <w:top w:val="single" w:sz="12" w:space="0" w:color="auto"/>
              <w:left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Cellular PERS</w:t>
            </w:r>
          </w:p>
        </w:tc>
        <w:tc>
          <w:tcPr>
            <w:tcW w:w="1260" w:type="dxa"/>
            <w:tcBorders>
              <w:top w:val="single" w:sz="12" w:space="0" w:color="auto"/>
              <w:left w:val="single" w:sz="12" w:space="0" w:color="auto"/>
              <w:bottom w:val="single" w:sz="12" w:space="0" w:color="auto"/>
              <w:right w:val="nil"/>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p>
        </w:tc>
        <w:tc>
          <w:tcPr>
            <w:tcW w:w="1260" w:type="dxa"/>
            <w:tcBorders>
              <w:top w:val="single" w:sz="12" w:space="0" w:color="auto"/>
              <w:left w:val="nil"/>
              <w:bottom w:val="single" w:sz="12" w:space="0" w:color="auto"/>
              <w:right w:val="nil"/>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p>
        </w:tc>
        <w:tc>
          <w:tcPr>
            <w:tcW w:w="1350" w:type="dxa"/>
            <w:tcBorders>
              <w:top w:val="single" w:sz="12" w:space="0" w:color="auto"/>
              <w:left w:val="nil"/>
              <w:bottom w:val="single" w:sz="12" w:space="0" w:color="auto"/>
              <w:right w:val="nil"/>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p>
        </w:tc>
        <w:tc>
          <w:tcPr>
            <w:tcW w:w="1350" w:type="dxa"/>
            <w:tcBorders>
              <w:top w:val="single" w:sz="12" w:space="0" w:color="auto"/>
              <w:left w:val="nil"/>
              <w:bottom w:val="single" w:sz="12" w:space="0" w:color="auto"/>
              <w:righ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p>
        </w:tc>
        <w:tc>
          <w:tcPr>
            <w:tcW w:w="1710" w:type="dxa"/>
            <w:tcBorders>
              <w:top w:val="single" w:sz="12" w:space="0" w:color="auto"/>
              <w:left w:val="single" w:sz="12" w:space="0" w:color="auto"/>
              <w:bottom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$102,123.43</w:t>
            </w:r>
          </w:p>
        </w:tc>
      </w:tr>
      <w:tr w:rsidR="005A7BDC" w:rsidRPr="00A6060F" w:rsidTr="00E577B7">
        <w:trPr>
          <w:trHeight w:val="288"/>
          <w:jc w:val="center"/>
        </w:trPr>
        <w:tc>
          <w:tcPr>
            <w:tcW w:w="2970" w:type="dxa"/>
            <w:vMerge/>
            <w:tcBorders>
              <w:left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p>
        </w:tc>
        <w:tc>
          <w:tcPr>
            <w:tcW w:w="1260" w:type="dxa"/>
            <w:tcBorders>
              <w:top w:val="single" w:sz="12" w:space="0" w:color="auto"/>
              <w:left w:val="single" w:sz="12" w:space="0" w:color="auto"/>
              <w:bottom w:val="single" w:sz="12" w:space="0" w:color="auto"/>
              <w:righ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Install</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331</w:t>
            </w:r>
          </w:p>
        </w:tc>
        <w:tc>
          <w:tcPr>
            <w:tcW w:w="1350" w:type="dxa"/>
            <w:tcBorders>
              <w:top w:val="single" w:sz="12" w:space="0" w:color="auto"/>
              <w:left w:val="single" w:sz="12" w:space="0" w:color="auto"/>
              <w:bottom w:val="single" w:sz="12" w:space="0" w:color="auto"/>
              <w:righ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1</w:t>
            </w:r>
          </w:p>
        </w:tc>
        <w:tc>
          <w:tcPr>
            <w:tcW w:w="1350" w:type="dxa"/>
            <w:tcBorders>
              <w:top w:val="single" w:sz="12" w:space="0" w:color="auto"/>
              <w:left w:val="single" w:sz="12" w:space="0" w:color="auto"/>
              <w:bottom w:val="single" w:sz="12" w:space="0" w:color="auto"/>
              <w:righ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$38.53</w:t>
            </w:r>
          </w:p>
        </w:tc>
        <w:tc>
          <w:tcPr>
            <w:tcW w:w="1710" w:type="dxa"/>
            <w:tcBorders>
              <w:top w:val="single" w:sz="12" w:space="0" w:color="auto"/>
              <w:left w:val="single" w:sz="12" w:space="0" w:color="auto"/>
              <w:bottom w:val="single" w:sz="12" w:space="0" w:color="auto"/>
              <w:right w:val="single" w:sz="12" w:space="0" w:color="auto"/>
            </w:tcBorders>
            <w:shd w:val="clear" w:color="auto" w:fill="808080" w:themeFill="background1" w:themeFillShade="80"/>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p>
        </w:tc>
      </w:tr>
      <w:tr w:rsidR="005A7BDC" w:rsidRPr="00A6060F" w:rsidTr="00E577B7">
        <w:trPr>
          <w:trHeight w:val="288"/>
          <w:jc w:val="center"/>
        </w:trPr>
        <w:tc>
          <w:tcPr>
            <w:tcW w:w="2970" w:type="dxa"/>
            <w:vMerge/>
            <w:tcBorders>
              <w:left w:val="single" w:sz="12" w:space="0" w:color="auto"/>
              <w:bottom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p>
        </w:tc>
        <w:tc>
          <w:tcPr>
            <w:tcW w:w="1260" w:type="dxa"/>
            <w:tcBorders>
              <w:top w:val="single" w:sz="12" w:space="0" w:color="auto"/>
              <w:left w:val="single" w:sz="12" w:space="0" w:color="auto"/>
              <w:bottom w:val="single" w:sz="12" w:space="0" w:color="auto"/>
              <w:righ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Monthly</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331</w:t>
            </w:r>
          </w:p>
        </w:tc>
        <w:tc>
          <w:tcPr>
            <w:tcW w:w="1350" w:type="dxa"/>
            <w:tcBorders>
              <w:top w:val="single" w:sz="12" w:space="0" w:color="auto"/>
              <w:left w:val="single" w:sz="12" w:space="0" w:color="auto"/>
              <w:bottom w:val="single" w:sz="12" w:space="0" w:color="auto"/>
              <w:righ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9</w:t>
            </w:r>
          </w:p>
        </w:tc>
        <w:tc>
          <w:tcPr>
            <w:tcW w:w="1350" w:type="dxa"/>
            <w:tcBorders>
              <w:top w:val="single" w:sz="12" w:space="0" w:color="auto"/>
              <w:left w:val="single" w:sz="12" w:space="0" w:color="auto"/>
              <w:bottom w:val="single" w:sz="12" w:space="0" w:color="auto"/>
              <w:righ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$30.00</w:t>
            </w:r>
          </w:p>
        </w:tc>
        <w:tc>
          <w:tcPr>
            <w:tcW w:w="1710" w:type="dxa"/>
            <w:tcBorders>
              <w:top w:val="single" w:sz="12" w:space="0" w:color="auto"/>
              <w:left w:val="single" w:sz="12" w:space="0" w:color="auto"/>
              <w:bottom w:val="single" w:sz="12" w:space="0" w:color="auto"/>
              <w:right w:val="single" w:sz="12" w:space="0" w:color="auto"/>
            </w:tcBorders>
            <w:shd w:val="clear" w:color="auto" w:fill="808080" w:themeFill="background1" w:themeFillShade="80"/>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p>
        </w:tc>
      </w:tr>
      <w:tr w:rsidR="005A7BDC" w:rsidRPr="00A6060F" w:rsidTr="00E577B7">
        <w:trPr>
          <w:trHeight w:val="288"/>
          <w:jc w:val="center"/>
        </w:trPr>
        <w:tc>
          <w:tcPr>
            <w:tcW w:w="2970" w:type="dxa"/>
            <w:tcBorders>
              <w:top w:val="single" w:sz="12" w:space="0" w:color="auto"/>
              <w:left w:val="single" w:sz="12" w:space="0" w:color="auto"/>
              <w:bottom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Chore</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15 Min.</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1,221</w:t>
            </w:r>
          </w:p>
        </w:tc>
        <w:tc>
          <w:tcPr>
            <w:tcW w:w="1350" w:type="dxa"/>
            <w:tcBorders>
              <w:top w:val="single" w:sz="12" w:space="0" w:color="auto"/>
              <w:left w:val="single" w:sz="12" w:space="0" w:color="auto"/>
              <w:bottom w:val="single" w:sz="12" w:space="0" w:color="auto"/>
              <w:righ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103</w:t>
            </w:r>
          </w:p>
        </w:tc>
        <w:tc>
          <w:tcPr>
            <w:tcW w:w="1350" w:type="dxa"/>
            <w:tcBorders>
              <w:top w:val="single" w:sz="12" w:space="0" w:color="auto"/>
              <w:left w:val="single" w:sz="12" w:space="0" w:color="auto"/>
              <w:bottom w:val="single" w:sz="12" w:space="0" w:color="auto"/>
              <w:righ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$7.91</w:t>
            </w:r>
          </w:p>
        </w:tc>
        <w:tc>
          <w:tcPr>
            <w:tcW w:w="1710" w:type="dxa"/>
            <w:tcBorders>
              <w:top w:val="single" w:sz="12" w:space="0" w:color="auto"/>
              <w:left w:val="single" w:sz="12" w:space="0" w:color="auto"/>
              <w:bottom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98603E">
              <w:rPr>
                <w:rFonts w:ascii="Times New Roman" w:eastAsia="Times New Roman" w:hAnsi="Times New Roman" w:cs="Times New Roman"/>
                <w:sz w:val="21"/>
                <w:szCs w:val="21"/>
              </w:rPr>
              <w:t>$994,785.33</w:t>
            </w:r>
          </w:p>
        </w:tc>
      </w:tr>
      <w:tr w:rsidR="005A7BDC" w:rsidRPr="00A6060F" w:rsidTr="00E577B7">
        <w:trPr>
          <w:trHeight w:val="288"/>
          <w:jc w:val="center"/>
        </w:trPr>
        <w:tc>
          <w:tcPr>
            <w:tcW w:w="2970" w:type="dxa"/>
            <w:tcBorders>
              <w:top w:val="single" w:sz="12" w:space="0" w:color="auto"/>
              <w:left w:val="single" w:sz="12" w:space="0" w:color="auto"/>
              <w:bottom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Companion</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15 Min.</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2,583</w:t>
            </w:r>
          </w:p>
        </w:tc>
        <w:tc>
          <w:tcPr>
            <w:tcW w:w="1350" w:type="dxa"/>
            <w:tcBorders>
              <w:top w:val="single" w:sz="12" w:space="0" w:color="auto"/>
              <w:left w:val="single" w:sz="12" w:space="0" w:color="auto"/>
              <w:bottom w:val="single" w:sz="12" w:space="0" w:color="auto"/>
              <w:righ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809</w:t>
            </w:r>
          </w:p>
        </w:tc>
        <w:tc>
          <w:tcPr>
            <w:tcW w:w="1350" w:type="dxa"/>
            <w:tcBorders>
              <w:top w:val="single" w:sz="12" w:space="0" w:color="auto"/>
              <w:left w:val="single" w:sz="12" w:space="0" w:color="auto"/>
              <w:bottom w:val="single" w:sz="12" w:space="0" w:color="auto"/>
              <w:righ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$4.64</w:t>
            </w:r>
          </w:p>
        </w:tc>
        <w:tc>
          <w:tcPr>
            <w:tcW w:w="1710" w:type="dxa"/>
            <w:tcBorders>
              <w:top w:val="single" w:sz="12" w:space="0" w:color="auto"/>
              <w:left w:val="single" w:sz="12" w:space="0" w:color="auto"/>
              <w:bottom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98603E">
              <w:rPr>
                <w:rFonts w:ascii="Times New Roman" w:eastAsia="Times New Roman" w:hAnsi="Times New Roman" w:cs="Times New Roman"/>
                <w:sz w:val="21"/>
                <w:szCs w:val="21"/>
              </w:rPr>
              <w:t>$9,695,962.08</w:t>
            </w:r>
          </w:p>
        </w:tc>
      </w:tr>
      <w:tr w:rsidR="005A7BDC" w:rsidRPr="00A6060F" w:rsidTr="00E577B7">
        <w:trPr>
          <w:trHeight w:val="288"/>
          <w:jc w:val="center"/>
        </w:trPr>
        <w:tc>
          <w:tcPr>
            <w:tcW w:w="2970" w:type="dxa"/>
            <w:tcBorders>
              <w:top w:val="single" w:sz="12" w:space="0" w:color="auto"/>
              <w:left w:val="single" w:sz="12" w:space="0" w:color="auto"/>
              <w:bottom w:val="single" w:sz="12" w:space="0" w:color="auto"/>
              <w:right w:val="single" w:sz="12" w:space="0" w:color="auto"/>
            </w:tcBorders>
            <w:shd w:val="pct10" w:color="auto" w:fill="auto"/>
          </w:tcPr>
          <w:p w:rsidR="005A7BDC" w:rsidRPr="00EA1C95" w:rsidRDefault="005B5CF6"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Complex Care Training and </w:t>
            </w:r>
            <w:r w:rsidR="005A7BDC" w:rsidRPr="00EA1C95">
              <w:rPr>
                <w:rFonts w:ascii="Times New Roman" w:eastAsia="Times New Roman" w:hAnsi="Times New Roman" w:cs="Times New Roman"/>
                <w:sz w:val="21"/>
                <w:szCs w:val="21"/>
              </w:rPr>
              <w:t xml:space="preserve">Oversight </w:t>
            </w:r>
          </w:p>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w:t>
            </w:r>
            <w:r>
              <w:rPr>
                <w:rFonts w:ascii="Times New Roman" w:eastAsia="Times New Roman" w:hAnsi="Times New Roman" w:cs="Times New Roman"/>
                <w:sz w:val="21"/>
                <w:szCs w:val="21"/>
              </w:rPr>
              <w:t xml:space="preserve">formerly </w:t>
            </w:r>
            <w:r w:rsidRPr="00EA1C95">
              <w:rPr>
                <w:rFonts w:ascii="Times New Roman" w:eastAsia="Times New Roman" w:hAnsi="Times New Roman" w:cs="Times New Roman"/>
                <w:sz w:val="21"/>
                <w:szCs w:val="21"/>
              </w:rPr>
              <w:t>Skilled Nursing)</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Visit</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98603E">
              <w:rPr>
                <w:rFonts w:ascii="Times New Roman" w:eastAsia="Times New Roman" w:hAnsi="Times New Roman" w:cs="Times New Roman"/>
                <w:sz w:val="21"/>
                <w:szCs w:val="21"/>
              </w:rPr>
              <w:t>2,336</w:t>
            </w:r>
          </w:p>
        </w:tc>
        <w:tc>
          <w:tcPr>
            <w:tcW w:w="1350" w:type="dxa"/>
            <w:tcBorders>
              <w:top w:val="single" w:sz="12" w:space="0" w:color="auto"/>
              <w:left w:val="single" w:sz="12" w:space="0" w:color="auto"/>
              <w:bottom w:val="single" w:sz="12" w:space="0" w:color="auto"/>
              <w:righ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6</w:t>
            </w:r>
          </w:p>
        </w:tc>
        <w:tc>
          <w:tcPr>
            <w:tcW w:w="1350" w:type="dxa"/>
            <w:tcBorders>
              <w:top w:val="single" w:sz="12" w:space="0" w:color="auto"/>
              <w:left w:val="single" w:sz="12" w:space="0" w:color="auto"/>
              <w:bottom w:val="single" w:sz="12" w:space="0" w:color="auto"/>
              <w:righ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98603E">
              <w:rPr>
                <w:rFonts w:ascii="Times New Roman" w:eastAsia="Times New Roman" w:hAnsi="Times New Roman" w:cs="Times New Roman"/>
                <w:sz w:val="21"/>
                <w:szCs w:val="21"/>
              </w:rPr>
              <w:t>$85.59</w:t>
            </w:r>
          </w:p>
        </w:tc>
        <w:tc>
          <w:tcPr>
            <w:tcW w:w="1710" w:type="dxa"/>
            <w:tcBorders>
              <w:top w:val="single" w:sz="12" w:space="0" w:color="auto"/>
              <w:left w:val="single" w:sz="12" w:space="0" w:color="auto"/>
              <w:bottom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98603E">
              <w:rPr>
                <w:rFonts w:ascii="Times New Roman" w:eastAsia="Times New Roman" w:hAnsi="Times New Roman" w:cs="Times New Roman"/>
                <w:sz w:val="21"/>
                <w:szCs w:val="21"/>
              </w:rPr>
              <w:t>$1,199,629.44</w:t>
            </w:r>
          </w:p>
        </w:tc>
      </w:tr>
      <w:tr w:rsidR="005A7BDC" w:rsidRPr="00A6060F" w:rsidTr="00E577B7">
        <w:trPr>
          <w:trHeight w:val="288"/>
          <w:jc w:val="center"/>
        </w:trPr>
        <w:tc>
          <w:tcPr>
            <w:tcW w:w="2970" w:type="dxa"/>
            <w:tcBorders>
              <w:top w:val="single" w:sz="12" w:space="0" w:color="auto"/>
              <w:left w:val="single" w:sz="12" w:space="0" w:color="auto"/>
              <w:bottom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Environmental Accessibility Adaptation</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Item</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98603E">
              <w:rPr>
                <w:rFonts w:ascii="Times New Roman" w:eastAsia="Times New Roman" w:hAnsi="Times New Roman" w:cs="Times New Roman"/>
                <w:sz w:val="21"/>
                <w:szCs w:val="21"/>
              </w:rPr>
              <w:t>1,973</w:t>
            </w:r>
          </w:p>
        </w:tc>
        <w:tc>
          <w:tcPr>
            <w:tcW w:w="1350" w:type="dxa"/>
            <w:tcBorders>
              <w:top w:val="single" w:sz="12" w:space="0" w:color="auto"/>
              <w:left w:val="single" w:sz="12" w:space="0" w:color="auto"/>
              <w:bottom w:val="single" w:sz="12" w:space="0" w:color="auto"/>
              <w:righ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98603E">
              <w:rPr>
                <w:rFonts w:ascii="Times New Roman" w:eastAsia="Times New Roman" w:hAnsi="Times New Roman" w:cs="Times New Roman"/>
                <w:sz w:val="21"/>
                <w:szCs w:val="21"/>
              </w:rPr>
              <w:t>2</w:t>
            </w:r>
          </w:p>
        </w:tc>
        <w:tc>
          <w:tcPr>
            <w:tcW w:w="1350" w:type="dxa"/>
            <w:tcBorders>
              <w:top w:val="single" w:sz="12" w:space="0" w:color="auto"/>
              <w:left w:val="single" w:sz="12" w:space="0" w:color="auto"/>
              <w:bottom w:val="single" w:sz="12" w:space="0" w:color="auto"/>
              <w:righ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98603E">
              <w:rPr>
                <w:rFonts w:ascii="Times New Roman" w:eastAsia="Times New Roman" w:hAnsi="Times New Roman" w:cs="Times New Roman"/>
                <w:sz w:val="21"/>
                <w:szCs w:val="21"/>
              </w:rPr>
              <w:t>$164.59</w:t>
            </w:r>
          </w:p>
        </w:tc>
        <w:tc>
          <w:tcPr>
            <w:tcW w:w="1710" w:type="dxa"/>
            <w:tcBorders>
              <w:top w:val="single" w:sz="12" w:space="0" w:color="auto"/>
              <w:left w:val="single" w:sz="12" w:space="0" w:color="auto"/>
              <w:bottom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98603E">
              <w:rPr>
                <w:rFonts w:ascii="Times New Roman" w:eastAsia="Times New Roman" w:hAnsi="Times New Roman" w:cs="Times New Roman"/>
                <w:sz w:val="21"/>
                <w:szCs w:val="21"/>
              </w:rPr>
              <w:t>$649,472.14</w:t>
            </w:r>
          </w:p>
        </w:tc>
      </w:tr>
      <w:tr w:rsidR="005A7BDC" w:rsidRPr="00A6060F" w:rsidTr="00E577B7">
        <w:trPr>
          <w:trHeight w:val="288"/>
          <w:jc w:val="center"/>
        </w:trPr>
        <w:tc>
          <w:tcPr>
            <w:tcW w:w="2970" w:type="dxa"/>
            <w:tcBorders>
              <w:top w:val="single" w:sz="12" w:space="0" w:color="auto"/>
              <w:left w:val="single" w:sz="12" w:space="0" w:color="auto"/>
              <w:bottom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Evidence Based Education Programs</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Class</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331</w:t>
            </w:r>
          </w:p>
        </w:tc>
        <w:tc>
          <w:tcPr>
            <w:tcW w:w="1350" w:type="dxa"/>
            <w:tcBorders>
              <w:top w:val="single" w:sz="12" w:space="0" w:color="auto"/>
              <w:left w:val="single" w:sz="12" w:space="0" w:color="auto"/>
              <w:bottom w:val="single" w:sz="12" w:space="0" w:color="auto"/>
              <w:righ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12</w:t>
            </w:r>
          </w:p>
        </w:tc>
        <w:tc>
          <w:tcPr>
            <w:tcW w:w="1350" w:type="dxa"/>
            <w:tcBorders>
              <w:top w:val="single" w:sz="12" w:space="0" w:color="auto"/>
              <w:left w:val="single" w:sz="12" w:space="0" w:color="auto"/>
              <w:bottom w:val="single" w:sz="12" w:space="0" w:color="auto"/>
              <w:righ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$50.00</w:t>
            </w:r>
          </w:p>
        </w:tc>
        <w:tc>
          <w:tcPr>
            <w:tcW w:w="1710" w:type="dxa"/>
            <w:tcBorders>
              <w:top w:val="single" w:sz="12" w:space="0" w:color="auto"/>
              <w:left w:val="single" w:sz="12" w:space="0" w:color="auto"/>
              <w:bottom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98603E">
              <w:rPr>
                <w:rFonts w:ascii="Times New Roman" w:eastAsia="Times New Roman" w:hAnsi="Times New Roman" w:cs="Times New Roman"/>
                <w:sz w:val="21"/>
                <w:szCs w:val="21"/>
              </w:rPr>
              <w:t>$198,600.00</w:t>
            </w:r>
          </w:p>
        </w:tc>
      </w:tr>
      <w:tr w:rsidR="005A7BDC" w:rsidRPr="00A6060F" w:rsidTr="00E577B7">
        <w:trPr>
          <w:trHeight w:val="288"/>
          <w:jc w:val="center"/>
        </w:trPr>
        <w:tc>
          <w:tcPr>
            <w:tcW w:w="2970" w:type="dxa"/>
            <w:tcBorders>
              <w:top w:val="single" w:sz="12" w:space="0" w:color="auto"/>
              <w:left w:val="single" w:sz="12" w:space="0" w:color="auto"/>
              <w:bottom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Goal Engagement Program</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Episode</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98603E">
              <w:rPr>
                <w:rFonts w:ascii="Times New Roman" w:eastAsia="Times New Roman" w:hAnsi="Times New Roman" w:cs="Times New Roman"/>
                <w:sz w:val="21"/>
                <w:szCs w:val="21"/>
              </w:rPr>
              <w:t>166</w:t>
            </w:r>
          </w:p>
        </w:tc>
        <w:tc>
          <w:tcPr>
            <w:tcW w:w="1350" w:type="dxa"/>
            <w:tcBorders>
              <w:top w:val="single" w:sz="12" w:space="0" w:color="auto"/>
              <w:left w:val="single" w:sz="12" w:space="0" w:color="auto"/>
              <w:bottom w:val="single" w:sz="12" w:space="0" w:color="auto"/>
              <w:righ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98603E">
              <w:rPr>
                <w:rFonts w:ascii="Times New Roman" w:eastAsia="Times New Roman" w:hAnsi="Times New Roman" w:cs="Times New Roman"/>
                <w:sz w:val="21"/>
                <w:szCs w:val="21"/>
              </w:rPr>
              <w:t>1</w:t>
            </w:r>
          </w:p>
        </w:tc>
        <w:tc>
          <w:tcPr>
            <w:tcW w:w="1350" w:type="dxa"/>
            <w:tcBorders>
              <w:top w:val="single" w:sz="12" w:space="0" w:color="auto"/>
              <w:left w:val="single" w:sz="12" w:space="0" w:color="auto"/>
              <w:bottom w:val="single" w:sz="12" w:space="0" w:color="auto"/>
              <w:righ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98603E">
              <w:rPr>
                <w:rFonts w:ascii="Times New Roman" w:eastAsia="Times New Roman" w:hAnsi="Times New Roman" w:cs="Times New Roman"/>
                <w:sz w:val="21"/>
                <w:szCs w:val="21"/>
              </w:rPr>
              <w:t>$3,200.00</w:t>
            </w:r>
          </w:p>
        </w:tc>
        <w:tc>
          <w:tcPr>
            <w:tcW w:w="1710" w:type="dxa"/>
            <w:tcBorders>
              <w:top w:val="single" w:sz="12" w:space="0" w:color="auto"/>
              <w:left w:val="single" w:sz="12" w:space="0" w:color="auto"/>
              <w:bottom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98603E">
              <w:rPr>
                <w:rFonts w:ascii="Times New Roman" w:eastAsia="Times New Roman" w:hAnsi="Times New Roman" w:cs="Times New Roman"/>
                <w:sz w:val="21"/>
                <w:szCs w:val="21"/>
              </w:rPr>
              <w:t>$531,200.00</w:t>
            </w:r>
          </w:p>
        </w:tc>
      </w:tr>
      <w:tr w:rsidR="005A7BDC" w:rsidRPr="00A6060F" w:rsidTr="00E577B7">
        <w:trPr>
          <w:trHeight w:val="288"/>
          <w:jc w:val="center"/>
        </w:trPr>
        <w:tc>
          <w:tcPr>
            <w:tcW w:w="2970" w:type="dxa"/>
            <w:tcBorders>
              <w:top w:val="single" w:sz="12" w:space="0" w:color="auto"/>
              <w:left w:val="single" w:sz="12" w:space="0" w:color="auto"/>
              <w:bottom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Grocery Shopping and Delivery</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Order</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98603E">
              <w:rPr>
                <w:rFonts w:ascii="Times New Roman" w:eastAsia="Times New Roman" w:hAnsi="Times New Roman" w:cs="Times New Roman"/>
                <w:sz w:val="21"/>
                <w:szCs w:val="21"/>
              </w:rPr>
              <w:t>341</w:t>
            </w:r>
          </w:p>
        </w:tc>
        <w:tc>
          <w:tcPr>
            <w:tcW w:w="1350" w:type="dxa"/>
            <w:tcBorders>
              <w:top w:val="single" w:sz="12" w:space="0" w:color="auto"/>
              <w:left w:val="single" w:sz="12" w:space="0" w:color="auto"/>
              <w:bottom w:val="single" w:sz="12" w:space="0" w:color="auto"/>
              <w:righ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98603E">
              <w:rPr>
                <w:rFonts w:ascii="Times New Roman" w:eastAsia="Times New Roman" w:hAnsi="Times New Roman" w:cs="Times New Roman"/>
                <w:sz w:val="21"/>
                <w:szCs w:val="21"/>
              </w:rPr>
              <w:t>21</w:t>
            </w:r>
          </w:p>
        </w:tc>
        <w:tc>
          <w:tcPr>
            <w:tcW w:w="1350" w:type="dxa"/>
            <w:tcBorders>
              <w:top w:val="single" w:sz="12" w:space="0" w:color="auto"/>
              <w:left w:val="single" w:sz="12" w:space="0" w:color="auto"/>
              <w:bottom w:val="single" w:sz="12" w:space="0" w:color="auto"/>
              <w:righ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98603E">
              <w:rPr>
                <w:rFonts w:ascii="Times New Roman" w:eastAsia="Times New Roman" w:hAnsi="Times New Roman" w:cs="Times New Roman"/>
                <w:sz w:val="21"/>
                <w:szCs w:val="21"/>
              </w:rPr>
              <w:t>$22.50</w:t>
            </w:r>
          </w:p>
        </w:tc>
        <w:tc>
          <w:tcPr>
            <w:tcW w:w="1710" w:type="dxa"/>
            <w:tcBorders>
              <w:top w:val="single" w:sz="12" w:space="0" w:color="auto"/>
              <w:left w:val="single" w:sz="12" w:space="0" w:color="auto"/>
              <w:bottom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98603E">
              <w:rPr>
                <w:rFonts w:ascii="Times New Roman" w:eastAsia="Times New Roman" w:hAnsi="Times New Roman" w:cs="Times New Roman"/>
                <w:sz w:val="21"/>
                <w:szCs w:val="21"/>
              </w:rPr>
              <w:t>$161,122.50</w:t>
            </w:r>
          </w:p>
        </w:tc>
      </w:tr>
      <w:tr w:rsidR="005A7BDC" w:rsidRPr="00A6060F" w:rsidTr="00E577B7">
        <w:trPr>
          <w:trHeight w:val="288"/>
          <w:jc w:val="center"/>
        </w:trPr>
        <w:tc>
          <w:tcPr>
            <w:tcW w:w="2970" w:type="dxa"/>
            <w:vMerge w:val="restart"/>
            <w:tcBorders>
              <w:top w:val="single" w:sz="12" w:space="0" w:color="auto"/>
              <w:left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Home Based Wandering Response Systems</w:t>
            </w:r>
          </w:p>
        </w:tc>
        <w:tc>
          <w:tcPr>
            <w:tcW w:w="1260" w:type="dxa"/>
            <w:tcBorders>
              <w:top w:val="single" w:sz="12" w:space="0" w:color="auto"/>
              <w:left w:val="single" w:sz="12" w:space="0" w:color="auto"/>
              <w:bottom w:val="single" w:sz="12" w:space="0" w:color="auto"/>
              <w:right w:val="nil"/>
            </w:tcBorders>
            <w:shd w:val="pct10" w:color="auto" w:fill="auto"/>
          </w:tcPr>
          <w:p w:rsidR="005A7BDC" w:rsidRPr="00EA1C95" w:rsidRDefault="005A7BDC" w:rsidP="00E577B7">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p>
        </w:tc>
        <w:tc>
          <w:tcPr>
            <w:tcW w:w="1260" w:type="dxa"/>
            <w:tcBorders>
              <w:top w:val="single" w:sz="12" w:space="0" w:color="auto"/>
              <w:left w:val="nil"/>
              <w:bottom w:val="single" w:sz="12" w:space="0" w:color="auto"/>
              <w:right w:val="nil"/>
            </w:tcBorders>
            <w:shd w:val="pct10" w:color="auto" w:fill="auto"/>
          </w:tcPr>
          <w:p w:rsidR="005A7BDC" w:rsidRPr="00EA1C95" w:rsidRDefault="005A7BDC" w:rsidP="00E577B7">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p>
        </w:tc>
        <w:tc>
          <w:tcPr>
            <w:tcW w:w="1350" w:type="dxa"/>
            <w:tcBorders>
              <w:top w:val="single" w:sz="12" w:space="0" w:color="auto"/>
              <w:left w:val="nil"/>
              <w:bottom w:val="single" w:sz="12" w:space="0" w:color="auto"/>
              <w:right w:val="nil"/>
            </w:tcBorders>
            <w:shd w:val="pct10" w:color="auto" w:fill="auto"/>
          </w:tcPr>
          <w:p w:rsidR="005A7BDC" w:rsidRPr="00EA1C95" w:rsidRDefault="005A7BDC" w:rsidP="00E577B7">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p>
        </w:tc>
        <w:tc>
          <w:tcPr>
            <w:tcW w:w="1350" w:type="dxa"/>
            <w:tcBorders>
              <w:top w:val="single" w:sz="12" w:space="0" w:color="auto"/>
              <w:left w:val="nil"/>
              <w:bottom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p>
        </w:tc>
        <w:tc>
          <w:tcPr>
            <w:tcW w:w="1710" w:type="dxa"/>
            <w:tcBorders>
              <w:top w:val="single" w:sz="12" w:space="0" w:color="auto"/>
              <w:left w:val="single" w:sz="12" w:space="0" w:color="auto"/>
            </w:tcBorders>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$3,436.30</w:t>
            </w:r>
          </w:p>
        </w:tc>
      </w:tr>
      <w:tr w:rsidR="005A7BDC" w:rsidRPr="00A6060F" w:rsidTr="00E577B7">
        <w:trPr>
          <w:trHeight w:val="288"/>
          <w:jc w:val="center"/>
        </w:trPr>
        <w:tc>
          <w:tcPr>
            <w:tcW w:w="2970" w:type="dxa"/>
            <w:vMerge/>
            <w:tcBorders>
              <w:left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p>
        </w:tc>
        <w:tc>
          <w:tcPr>
            <w:tcW w:w="1260" w:type="dxa"/>
            <w:tcBorders>
              <w:top w:val="single" w:sz="12" w:space="0" w:color="auto"/>
              <w:left w:val="single" w:sz="12" w:space="0" w:color="auto"/>
            </w:tcBorders>
            <w:shd w:val="pct10" w:color="auto" w:fill="auto"/>
          </w:tcPr>
          <w:p w:rsidR="005A7BDC" w:rsidRPr="00EA1C95" w:rsidRDefault="005A7BDC" w:rsidP="00E577B7">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Install</w:t>
            </w:r>
          </w:p>
        </w:tc>
        <w:tc>
          <w:tcPr>
            <w:tcW w:w="1260" w:type="dxa"/>
            <w:tcBorders>
              <w:top w:val="single" w:sz="12" w:space="0" w:color="auto"/>
            </w:tcBorders>
            <w:shd w:val="pct10" w:color="auto" w:fill="auto"/>
          </w:tcPr>
          <w:p w:rsidR="005A7BDC" w:rsidRPr="00EA1C95" w:rsidRDefault="005A7BDC" w:rsidP="00E577B7">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10</w:t>
            </w:r>
          </w:p>
        </w:tc>
        <w:tc>
          <w:tcPr>
            <w:tcW w:w="1350" w:type="dxa"/>
            <w:tcBorders>
              <w:top w:val="single" w:sz="12" w:space="0" w:color="auto"/>
            </w:tcBorders>
            <w:shd w:val="pct10" w:color="auto" w:fill="auto"/>
          </w:tcPr>
          <w:p w:rsidR="005A7BDC" w:rsidRPr="00EA1C95" w:rsidRDefault="005A7BDC" w:rsidP="00E577B7">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1</w:t>
            </w:r>
          </w:p>
        </w:tc>
        <w:tc>
          <w:tcPr>
            <w:tcW w:w="1350" w:type="dxa"/>
            <w:tcBorders>
              <w:top w:val="single" w:sz="12" w:space="0" w:color="auto"/>
            </w:tcBorders>
            <w:shd w:val="pct10" w:color="auto" w:fill="auto"/>
          </w:tcPr>
          <w:p w:rsidR="005A7BDC" w:rsidRPr="00EA1C95" w:rsidRDefault="005A7BDC" w:rsidP="00E577B7">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$38.53</w:t>
            </w:r>
          </w:p>
        </w:tc>
        <w:tc>
          <w:tcPr>
            <w:tcW w:w="1710" w:type="dxa"/>
            <w:shd w:val="clear" w:color="auto" w:fill="808080" w:themeFill="background1" w:themeFillShade="80"/>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highlight w:val="darkBlue"/>
              </w:rPr>
            </w:pPr>
          </w:p>
        </w:tc>
      </w:tr>
      <w:tr w:rsidR="005A7BDC" w:rsidRPr="00A6060F" w:rsidTr="00E577B7">
        <w:trPr>
          <w:trHeight w:val="288"/>
          <w:jc w:val="center"/>
        </w:trPr>
        <w:tc>
          <w:tcPr>
            <w:tcW w:w="2970" w:type="dxa"/>
            <w:vMerge/>
            <w:tcBorders>
              <w:left w:val="single" w:sz="12" w:space="0" w:color="auto"/>
              <w:bottom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p>
        </w:tc>
        <w:tc>
          <w:tcPr>
            <w:tcW w:w="1260" w:type="dxa"/>
            <w:tcBorders>
              <w:lef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Monthly</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10</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9</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$33.90</w:t>
            </w:r>
          </w:p>
        </w:tc>
        <w:tc>
          <w:tcPr>
            <w:tcW w:w="1710" w:type="dxa"/>
            <w:shd w:val="clear" w:color="auto" w:fill="808080" w:themeFill="background1" w:themeFillShade="80"/>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highlight w:val="darkBlue"/>
              </w:rPr>
            </w:pPr>
          </w:p>
        </w:tc>
      </w:tr>
      <w:tr w:rsidR="005A7BDC" w:rsidRPr="00A6060F" w:rsidTr="00E577B7">
        <w:trPr>
          <w:trHeight w:val="288"/>
          <w:jc w:val="center"/>
        </w:trPr>
        <w:tc>
          <w:tcPr>
            <w:tcW w:w="2970" w:type="dxa"/>
            <w:tcBorders>
              <w:top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Home Delivered Meals</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Meal</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98603E">
              <w:rPr>
                <w:rFonts w:ascii="Times New Roman" w:eastAsia="Times New Roman" w:hAnsi="Times New Roman" w:cs="Times New Roman"/>
                <w:sz w:val="21"/>
                <w:szCs w:val="21"/>
              </w:rPr>
              <w:t>7,870</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98603E">
              <w:rPr>
                <w:rFonts w:ascii="Times New Roman" w:eastAsia="Times New Roman" w:hAnsi="Times New Roman" w:cs="Times New Roman"/>
                <w:sz w:val="21"/>
                <w:szCs w:val="21"/>
              </w:rPr>
              <w:t>161</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98603E">
              <w:rPr>
                <w:rFonts w:ascii="Times New Roman" w:eastAsia="Times New Roman" w:hAnsi="Times New Roman" w:cs="Times New Roman"/>
                <w:sz w:val="21"/>
                <w:szCs w:val="21"/>
              </w:rPr>
              <w:t>$6.58</w:t>
            </w:r>
          </w:p>
        </w:tc>
        <w:tc>
          <w:tcPr>
            <w:tcW w:w="1710" w:type="dxa"/>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98603E">
              <w:rPr>
                <w:rFonts w:ascii="Times New Roman" w:eastAsia="Times New Roman" w:hAnsi="Times New Roman" w:cs="Times New Roman"/>
                <w:sz w:val="21"/>
                <w:szCs w:val="21"/>
              </w:rPr>
              <w:t>$8,337,320.60</w:t>
            </w:r>
          </w:p>
        </w:tc>
      </w:tr>
      <w:tr w:rsidR="005A7BDC" w:rsidRPr="00A6060F">
        <w:trPr>
          <w:trHeight w:val="288"/>
          <w:jc w:val="center"/>
        </w:trPr>
        <w:tc>
          <w:tcPr>
            <w:tcW w:w="2970" w:type="dxa"/>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Home Delivery of Pre-packaged Medication</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Monthly</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98603E">
              <w:rPr>
                <w:rFonts w:ascii="Times New Roman" w:eastAsia="Times New Roman" w:hAnsi="Times New Roman" w:cs="Times New Roman"/>
                <w:sz w:val="21"/>
                <w:szCs w:val="21"/>
              </w:rPr>
              <w:t>46</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98603E">
              <w:rPr>
                <w:rFonts w:ascii="Times New Roman" w:eastAsia="Times New Roman" w:hAnsi="Times New Roman" w:cs="Times New Roman"/>
                <w:sz w:val="21"/>
                <w:szCs w:val="21"/>
              </w:rPr>
              <w:t>9</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98603E">
              <w:rPr>
                <w:rFonts w:ascii="Times New Roman" w:eastAsia="Times New Roman" w:hAnsi="Times New Roman" w:cs="Times New Roman"/>
                <w:sz w:val="21"/>
                <w:szCs w:val="21"/>
              </w:rPr>
              <w:t>$19.67</w:t>
            </w:r>
          </w:p>
        </w:tc>
        <w:tc>
          <w:tcPr>
            <w:tcW w:w="1710" w:type="dxa"/>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98603E">
              <w:rPr>
                <w:rFonts w:ascii="Times New Roman" w:eastAsia="Times New Roman" w:hAnsi="Times New Roman" w:cs="Times New Roman"/>
                <w:sz w:val="21"/>
                <w:szCs w:val="21"/>
              </w:rPr>
              <w:t>$8,143.38</w:t>
            </w:r>
          </w:p>
        </w:tc>
      </w:tr>
      <w:tr w:rsidR="005A7BDC" w:rsidRPr="00A6060F" w:rsidTr="00E577B7">
        <w:trPr>
          <w:trHeight w:val="288"/>
          <w:jc w:val="center"/>
        </w:trPr>
        <w:tc>
          <w:tcPr>
            <w:tcW w:w="2970" w:type="dxa"/>
            <w:tcBorders>
              <w:bottom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Home Safety/Independen</w:t>
            </w:r>
            <w:r>
              <w:rPr>
                <w:rFonts w:ascii="Times New Roman" w:eastAsia="Times New Roman" w:hAnsi="Times New Roman" w:cs="Times New Roman"/>
                <w:sz w:val="21"/>
                <w:szCs w:val="21"/>
              </w:rPr>
              <w:t>ce</w:t>
            </w:r>
            <w:r w:rsidRPr="00EA1C95">
              <w:rPr>
                <w:rFonts w:ascii="Times New Roman" w:eastAsia="Times New Roman" w:hAnsi="Times New Roman" w:cs="Times New Roman"/>
                <w:sz w:val="21"/>
                <w:szCs w:val="21"/>
              </w:rPr>
              <w:t xml:space="preserve"> Evaluation (</w:t>
            </w:r>
            <w:r>
              <w:rPr>
                <w:rFonts w:ascii="Times New Roman" w:eastAsia="Times New Roman" w:hAnsi="Times New Roman" w:cs="Times New Roman"/>
                <w:sz w:val="21"/>
                <w:szCs w:val="21"/>
              </w:rPr>
              <w:t xml:space="preserve">formerly </w:t>
            </w:r>
            <w:r w:rsidRPr="00EA1C95">
              <w:rPr>
                <w:rFonts w:ascii="Times New Roman" w:eastAsia="Times New Roman" w:hAnsi="Times New Roman" w:cs="Times New Roman"/>
                <w:sz w:val="21"/>
                <w:szCs w:val="21"/>
              </w:rPr>
              <w:t>Occupational Therapy)</w:t>
            </w:r>
          </w:p>
        </w:tc>
        <w:tc>
          <w:tcPr>
            <w:tcW w:w="126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Visit</w:t>
            </w:r>
          </w:p>
        </w:tc>
        <w:tc>
          <w:tcPr>
            <w:tcW w:w="126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98603E">
              <w:rPr>
                <w:rFonts w:ascii="Times New Roman" w:eastAsia="Times New Roman" w:hAnsi="Times New Roman" w:cs="Times New Roman"/>
                <w:sz w:val="21"/>
                <w:szCs w:val="21"/>
              </w:rPr>
              <w:t>68</w:t>
            </w:r>
          </w:p>
        </w:tc>
        <w:tc>
          <w:tcPr>
            <w:tcW w:w="135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98603E">
              <w:rPr>
                <w:rFonts w:ascii="Times New Roman" w:eastAsia="Times New Roman" w:hAnsi="Times New Roman" w:cs="Times New Roman"/>
                <w:sz w:val="21"/>
                <w:szCs w:val="21"/>
              </w:rPr>
              <w:t>1</w:t>
            </w:r>
          </w:p>
        </w:tc>
        <w:tc>
          <w:tcPr>
            <w:tcW w:w="135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98603E">
              <w:rPr>
                <w:rFonts w:ascii="Times New Roman" w:eastAsia="Times New Roman" w:hAnsi="Times New Roman" w:cs="Times New Roman"/>
                <w:sz w:val="21"/>
                <w:szCs w:val="21"/>
              </w:rPr>
              <w:t>$71.20</w:t>
            </w:r>
          </w:p>
        </w:tc>
        <w:tc>
          <w:tcPr>
            <w:tcW w:w="1710" w:type="dxa"/>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98603E">
              <w:rPr>
                <w:rFonts w:ascii="Times New Roman" w:eastAsia="Times New Roman" w:hAnsi="Times New Roman" w:cs="Times New Roman"/>
                <w:sz w:val="21"/>
                <w:szCs w:val="21"/>
              </w:rPr>
              <w:t>$4,841.60</w:t>
            </w:r>
          </w:p>
        </w:tc>
      </w:tr>
      <w:tr w:rsidR="005A7BDC" w:rsidRPr="00A6060F" w:rsidTr="00E577B7">
        <w:trPr>
          <w:trHeight w:val="288"/>
          <w:jc w:val="center"/>
        </w:trPr>
        <w:tc>
          <w:tcPr>
            <w:tcW w:w="2970" w:type="dxa"/>
            <w:tcBorders>
              <w:bottom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lastRenderedPageBreak/>
              <w:t>Laundry</w:t>
            </w:r>
          </w:p>
        </w:tc>
        <w:tc>
          <w:tcPr>
            <w:tcW w:w="126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Order</w:t>
            </w:r>
          </w:p>
        </w:tc>
        <w:tc>
          <w:tcPr>
            <w:tcW w:w="126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98603E">
              <w:rPr>
                <w:rFonts w:ascii="Times New Roman" w:eastAsia="Times New Roman" w:hAnsi="Times New Roman" w:cs="Times New Roman"/>
                <w:sz w:val="21"/>
                <w:szCs w:val="21"/>
              </w:rPr>
              <w:t>2,031</w:t>
            </w:r>
          </w:p>
        </w:tc>
        <w:tc>
          <w:tcPr>
            <w:tcW w:w="135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98603E">
              <w:rPr>
                <w:rFonts w:ascii="Times New Roman" w:eastAsia="Times New Roman" w:hAnsi="Times New Roman" w:cs="Times New Roman"/>
                <w:sz w:val="21"/>
                <w:szCs w:val="21"/>
              </w:rPr>
              <w:t>28</w:t>
            </w:r>
          </w:p>
        </w:tc>
        <w:tc>
          <w:tcPr>
            <w:tcW w:w="135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98603E">
              <w:rPr>
                <w:rFonts w:ascii="Times New Roman" w:eastAsia="Times New Roman" w:hAnsi="Times New Roman" w:cs="Times New Roman"/>
                <w:sz w:val="21"/>
                <w:szCs w:val="21"/>
              </w:rPr>
              <w:t>$26.36</w:t>
            </w:r>
          </w:p>
        </w:tc>
        <w:tc>
          <w:tcPr>
            <w:tcW w:w="1710" w:type="dxa"/>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98603E">
              <w:rPr>
                <w:rFonts w:ascii="Times New Roman" w:eastAsia="Times New Roman" w:hAnsi="Times New Roman" w:cs="Times New Roman"/>
                <w:sz w:val="21"/>
                <w:szCs w:val="21"/>
              </w:rPr>
              <w:t>$1,499,040.48</w:t>
            </w:r>
          </w:p>
        </w:tc>
      </w:tr>
      <w:tr w:rsidR="005A7BDC" w:rsidRPr="00A6060F" w:rsidTr="00E577B7">
        <w:trPr>
          <w:trHeight w:val="288"/>
          <w:jc w:val="center"/>
        </w:trPr>
        <w:tc>
          <w:tcPr>
            <w:tcW w:w="2970" w:type="dxa"/>
            <w:vMerge w:val="restart"/>
            <w:tcBorders>
              <w:top w:val="single" w:sz="12" w:space="0" w:color="auto"/>
              <w:left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Medication Dispensing System</w:t>
            </w:r>
          </w:p>
        </w:tc>
        <w:tc>
          <w:tcPr>
            <w:tcW w:w="1260" w:type="dxa"/>
            <w:tcBorders>
              <w:top w:val="single" w:sz="12" w:space="0" w:color="auto"/>
              <w:left w:val="single" w:sz="12" w:space="0" w:color="auto"/>
              <w:bottom w:val="single" w:sz="12" w:space="0" w:color="auto"/>
              <w:right w:val="nil"/>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p>
        </w:tc>
        <w:tc>
          <w:tcPr>
            <w:tcW w:w="1260" w:type="dxa"/>
            <w:tcBorders>
              <w:top w:val="single" w:sz="12" w:space="0" w:color="auto"/>
              <w:left w:val="nil"/>
              <w:bottom w:val="single" w:sz="12" w:space="0" w:color="auto"/>
              <w:right w:val="nil"/>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p>
        </w:tc>
        <w:tc>
          <w:tcPr>
            <w:tcW w:w="1350" w:type="dxa"/>
            <w:tcBorders>
              <w:top w:val="single" w:sz="12" w:space="0" w:color="auto"/>
              <w:left w:val="nil"/>
              <w:bottom w:val="single" w:sz="12" w:space="0" w:color="auto"/>
              <w:right w:val="nil"/>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p>
        </w:tc>
        <w:tc>
          <w:tcPr>
            <w:tcW w:w="1350" w:type="dxa"/>
            <w:tcBorders>
              <w:top w:val="single" w:sz="12" w:space="0" w:color="auto"/>
              <w:left w:val="nil"/>
              <w:bottom w:val="single" w:sz="12" w:space="0" w:color="auto"/>
              <w:righ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p>
        </w:tc>
        <w:tc>
          <w:tcPr>
            <w:tcW w:w="1710" w:type="dxa"/>
            <w:tcBorders>
              <w:left w:val="single" w:sz="12" w:space="0" w:color="auto"/>
            </w:tcBorders>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$159,139.16</w:t>
            </w:r>
          </w:p>
        </w:tc>
      </w:tr>
      <w:tr w:rsidR="005A7BDC" w:rsidRPr="00A6060F" w:rsidTr="00E577B7">
        <w:trPr>
          <w:trHeight w:val="288"/>
          <w:jc w:val="center"/>
        </w:trPr>
        <w:tc>
          <w:tcPr>
            <w:tcW w:w="2970" w:type="dxa"/>
            <w:vMerge/>
            <w:tcBorders>
              <w:left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p>
        </w:tc>
        <w:tc>
          <w:tcPr>
            <w:tcW w:w="1260" w:type="dxa"/>
            <w:tcBorders>
              <w:top w:val="single" w:sz="12" w:space="0" w:color="auto"/>
              <w:lef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Install</w:t>
            </w:r>
          </w:p>
        </w:tc>
        <w:tc>
          <w:tcPr>
            <w:tcW w:w="1260" w:type="dxa"/>
            <w:tcBorders>
              <w:top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347060">
              <w:rPr>
                <w:rFonts w:ascii="Times New Roman" w:eastAsia="Times New Roman" w:hAnsi="Times New Roman" w:cs="Times New Roman"/>
                <w:sz w:val="21"/>
                <w:szCs w:val="21"/>
              </w:rPr>
              <w:t>31</w:t>
            </w:r>
          </w:p>
        </w:tc>
        <w:tc>
          <w:tcPr>
            <w:tcW w:w="1350" w:type="dxa"/>
            <w:tcBorders>
              <w:top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1</w:t>
            </w:r>
          </w:p>
        </w:tc>
        <w:tc>
          <w:tcPr>
            <w:tcW w:w="1350" w:type="dxa"/>
            <w:tcBorders>
              <w:top w:val="single" w:sz="12" w:space="0" w:color="auto"/>
            </w:tcBorders>
            <w:shd w:val="clear" w:color="auto" w:fill="D9D9D9" w:themeFill="background1" w:themeFillShade="D9"/>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347060">
              <w:rPr>
                <w:rFonts w:ascii="Times New Roman" w:eastAsia="Times New Roman" w:hAnsi="Times New Roman" w:cs="Times New Roman"/>
                <w:sz w:val="21"/>
                <w:szCs w:val="21"/>
              </w:rPr>
              <w:t>$48.57</w:t>
            </w:r>
          </w:p>
        </w:tc>
        <w:tc>
          <w:tcPr>
            <w:tcW w:w="1710" w:type="dxa"/>
            <w:shd w:val="clear" w:color="auto" w:fill="808080" w:themeFill="background1" w:themeFillShade="80"/>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p>
        </w:tc>
      </w:tr>
      <w:tr w:rsidR="005A7BDC" w:rsidRPr="00A6060F" w:rsidTr="00E577B7">
        <w:trPr>
          <w:trHeight w:val="288"/>
          <w:jc w:val="center"/>
        </w:trPr>
        <w:tc>
          <w:tcPr>
            <w:tcW w:w="2970" w:type="dxa"/>
            <w:vMerge/>
            <w:tcBorders>
              <w:left w:val="single" w:sz="12" w:space="0" w:color="auto"/>
              <w:bottom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p>
        </w:tc>
        <w:tc>
          <w:tcPr>
            <w:tcW w:w="1260" w:type="dxa"/>
            <w:tcBorders>
              <w:lef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Monthly</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347060">
              <w:rPr>
                <w:rFonts w:ascii="Times New Roman" w:eastAsia="Times New Roman" w:hAnsi="Times New Roman" w:cs="Times New Roman"/>
                <w:sz w:val="21"/>
                <w:szCs w:val="21"/>
              </w:rPr>
              <w:t>497</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347060">
              <w:rPr>
                <w:rFonts w:ascii="Times New Roman" w:eastAsia="Times New Roman" w:hAnsi="Times New Roman" w:cs="Times New Roman"/>
                <w:sz w:val="21"/>
                <w:szCs w:val="21"/>
              </w:rPr>
              <w:t>7</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347060">
              <w:rPr>
                <w:rFonts w:ascii="Times New Roman" w:eastAsia="Times New Roman" w:hAnsi="Times New Roman" w:cs="Times New Roman"/>
                <w:sz w:val="21"/>
                <w:szCs w:val="21"/>
              </w:rPr>
              <w:t>$45.31</w:t>
            </w:r>
          </w:p>
        </w:tc>
        <w:tc>
          <w:tcPr>
            <w:tcW w:w="1710" w:type="dxa"/>
            <w:tcBorders>
              <w:bottom w:val="single" w:sz="12" w:space="0" w:color="auto"/>
            </w:tcBorders>
            <w:shd w:val="clear" w:color="auto" w:fill="808080" w:themeFill="background1" w:themeFillShade="80"/>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p>
        </w:tc>
      </w:tr>
      <w:tr w:rsidR="005A7BDC" w:rsidRPr="00A6060F" w:rsidTr="00E577B7">
        <w:trPr>
          <w:trHeight w:val="288"/>
          <w:jc w:val="center"/>
        </w:trPr>
        <w:tc>
          <w:tcPr>
            <w:tcW w:w="2970" w:type="dxa"/>
            <w:tcBorders>
              <w:left w:val="single" w:sz="12" w:space="0" w:color="auto"/>
              <w:bottom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Orientation and Mobility</w:t>
            </w:r>
          </w:p>
        </w:tc>
        <w:tc>
          <w:tcPr>
            <w:tcW w:w="1260" w:type="dxa"/>
            <w:tcBorders>
              <w:lef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15 Min.</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347060">
              <w:rPr>
                <w:rFonts w:ascii="Times New Roman" w:eastAsia="Times New Roman" w:hAnsi="Times New Roman" w:cs="Times New Roman"/>
                <w:sz w:val="21"/>
                <w:szCs w:val="21"/>
              </w:rPr>
              <w:t>10</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347060">
              <w:rPr>
                <w:rFonts w:ascii="Times New Roman" w:eastAsia="Times New Roman" w:hAnsi="Times New Roman" w:cs="Times New Roman"/>
                <w:sz w:val="21"/>
                <w:szCs w:val="21"/>
              </w:rPr>
              <w:t>15</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347060">
              <w:rPr>
                <w:rFonts w:ascii="Times New Roman" w:eastAsia="Times New Roman" w:hAnsi="Times New Roman" w:cs="Times New Roman"/>
                <w:sz w:val="21"/>
                <w:szCs w:val="21"/>
              </w:rPr>
              <w:t>$31.02</w:t>
            </w:r>
          </w:p>
        </w:tc>
        <w:tc>
          <w:tcPr>
            <w:tcW w:w="1710" w:type="dxa"/>
            <w:tcBorders>
              <w:bottom w:val="single" w:sz="12" w:space="0" w:color="auto"/>
            </w:tcBorders>
            <w:shd w:val="clear" w:color="auto" w:fill="D9D9D9" w:themeFill="background1" w:themeFillShade="D9"/>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347060">
              <w:rPr>
                <w:rFonts w:ascii="Times New Roman" w:eastAsia="Times New Roman" w:hAnsi="Times New Roman" w:cs="Times New Roman"/>
                <w:sz w:val="21"/>
                <w:szCs w:val="21"/>
              </w:rPr>
              <w:t>$4,653.00</w:t>
            </w:r>
          </w:p>
        </w:tc>
      </w:tr>
      <w:tr w:rsidR="005A7BDC" w:rsidRPr="00A6060F" w:rsidTr="00E577B7">
        <w:trPr>
          <w:trHeight w:val="288"/>
          <w:jc w:val="center"/>
        </w:trPr>
        <w:tc>
          <w:tcPr>
            <w:tcW w:w="2970" w:type="dxa"/>
            <w:tcBorders>
              <w:left w:val="single" w:sz="12" w:space="0" w:color="auto"/>
              <w:bottom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Peer Support</w:t>
            </w:r>
          </w:p>
        </w:tc>
        <w:tc>
          <w:tcPr>
            <w:tcW w:w="1260" w:type="dxa"/>
            <w:tcBorders>
              <w:lef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15 Min.</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347060">
              <w:rPr>
                <w:rFonts w:ascii="Times New Roman" w:eastAsia="Times New Roman" w:hAnsi="Times New Roman" w:cs="Times New Roman"/>
                <w:sz w:val="21"/>
                <w:szCs w:val="21"/>
              </w:rPr>
              <w:t>166</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347060">
              <w:rPr>
                <w:rFonts w:ascii="Times New Roman" w:eastAsia="Times New Roman" w:hAnsi="Times New Roman" w:cs="Times New Roman"/>
                <w:sz w:val="21"/>
                <w:szCs w:val="21"/>
              </w:rPr>
              <w:t>529</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347060">
              <w:rPr>
                <w:rFonts w:ascii="Times New Roman" w:eastAsia="Times New Roman" w:hAnsi="Times New Roman" w:cs="Times New Roman"/>
                <w:sz w:val="21"/>
                <w:szCs w:val="21"/>
              </w:rPr>
              <w:t>$6.68</w:t>
            </w:r>
          </w:p>
        </w:tc>
        <w:tc>
          <w:tcPr>
            <w:tcW w:w="1710" w:type="dxa"/>
            <w:tcBorders>
              <w:bottom w:val="single" w:sz="12" w:space="0" w:color="auto"/>
            </w:tcBorders>
            <w:shd w:val="clear" w:color="auto" w:fill="D9D9D9" w:themeFill="background1" w:themeFillShade="D9"/>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347060">
              <w:rPr>
                <w:rFonts w:ascii="Times New Roman" w:eastAsia="Times New Roman" w:hAnsi="Times New Roman" w:cs="Times New Roman"/>
                <w:sz w:val="21"/>
                <w:szCs w:val="21"/>
              </w:rPr>
              <w:t>$586,597.52</w:t>
            </w:r>
          </w:p>
        </w:tc>
      </w:tr>
      <w:tr w:rsidR="005A7BDC" w:rsidRPr="00A6060F" w:rsidTr="00E577B7">
        <w:trPr>
          <w:trHeight w:val="288"/>
          <w:jc w:val="center"/>
        </w:trPr>
        <w:tc>
          <w:tcPr>
            <w:tcW w:w="2970" w:type="dxa"/>
            <w:tcBorders>
              <w:left w:val="single" w:sz="12" w:space="0" w:color="auto"/>
              <w:bottom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Senior Care Options (SCO)</w:t>
            </w:r>
          </w:p>
        </w:tc>
        <w:tc>
          <w:tcPr>
            <w:tcW w:w="1260" w:type="dxa"/>
            <w:tcBorders>
              <w:lef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PMPM</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347060">
              <w:rPr>
                <w:rFonts w:ascii="Times New Roman" w:eastAsia="Times New Roman" w:hAnsi="Times New Roman" w:cs="Times New Roman"/>
                <w:sz w:val="21"/>
                <w:szCs w:val="21"/>
              </w:rPr>
              <w:t>2,631</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347060">
              <w:rPr>
                <w:rFonts w:ascii="Times New Roman" w:eastAsia="Times New Roman" w:hAnsi="Times New Roman" w:cs="Times New Roman"/>
                <w:sz w:val="21"/>
                <w:szCs w:val="21"/>
              </w:rPr>
              <w:t>9</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347060">
              <w:rPr>
                <w:rFonts w:ascii="Times New Roman" w:eastAsia="Times New Roman" w:hAnsi="Times New Roman" w:cs="Times New Roman"/>
                <w:sz w:val="21"/>
                <w:szCs w:val="21"/>
              </w:rPr>
              <w:t>$610.34</w:t>
            </w:r>
          </w:p>
        </w:tc>
        <w:tc>
          <w:tcPr>
            <w:tcW w:w="1710" w:type="dxa"/>
            <w:tcBorders>
              <w:bottom w:val="single" w:sz="12" w:space="0" w:color="auto"/>
            </w:tcBorders>
            <w:shd w:val="clear" w:color="auto" w:fill="D9D9D9" w:themeFill="background1" w:themeFillShade="D9"/>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347060">
              <w:rPr>
                <w:rFonts w:ascii="Times New Roman" w:eastAsia="Times New Roman" w:hAnsi="Times New Roman" w:cs="Times New Roman"/>
                <w:sz w:val="21"/>
                <w:szCs w:val="21"/>
              </w:rPr>
              <w:t>$14,452,240.86</w:t>
            </w:r>
          </w:p>
        </w:tc>
      </w:tr>
      <w:tr w:rsidR="005A7BDC" w:rsidRPr="00A6060F" w:rsidTr="00E577B7">
        <w:trPr>
          <w:trHeight w:val="288"/>
          <w:jc w:val="center"/>
        </w:trPr>
        <w:tc>
          <w:tcPr>
            <w:tcW w:w="2970" w:type="dxa"/>
            <w:tcBorders>
              <w:left w:val="single" w:sz="12" w:space="0" w:color="auto"/>
              <w:bottom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Supportive Day Program</w:t>
            </w:r>
          </w:p>
        </w:tc>
        <w:tc>
          <w:tcPr>
            <w:tcW w:w="1260" w:type="dxa"/>
            <w:tcBorders>
              <w:lef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15 Min.</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347060">
              <w:rPr>
                <w:rFonts w:ascii="Times New Roman" w:eastAsia="Times New Roman" w:hAnsi="Times New Roman" w:cs="Times New Roman"/>
                <w:sz w:val="21"/>
                <w:szCs w:val="21"/>
              </w:rPr>
              <w:t>33</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347060">
              <w:rPr>
                <w:rFonts w:ascii="Times New Roman" w:eastAsia="Times New Roman" w:hAnsi="Times New Roman" w:cs="Times New Roman"/>
                <w:sz w:val="21"/>
                <w:szCs w:val="21"/>
              </w:rPr>
              <w:t>37</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347060">
              <w:rPr>
                <w:rFonts w:ascii="Times New Roman" w:eastAsia="Times New Roman" w:hAnsi="Times New Roman" w:cs="Times New Roman"/>
                <w:sz w:val="21"/>
                <w:szCs w:val="21"/>
              </w:rPr>
              <w:t>$25.59</w:t>
            </w:r>
          </w:p>
        </w:tc>
        <w:tc>
          <w:tcPr>
            <w:tcW w:w="1710" w:type="dxa"/>
            <w:tcBorders>
              <w:bottom w:val="single" w:sz="12" w:space="0" w:color="auto"/>
            </w:tcBorders>
            <w:shd w:val="clear" w:color="auto" w:fill="D9D9D9" w:themeFill="background1" w:themeFillShade="D9"/>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347060">
              <w:rPr>
                <w:rFonts w:ascii="Times New Roman" w:eastAsia="Times New Roman" w:hAnsi="Times New Roman" w:cs="Times New Roman"/>
                <w:sz w:val="21"/>
                <w:szCs w:val="21"/>
              </w:rPr>
              <w:t>$31,245.39</w:t>
            </w:r>
          </w:p>
        </w:tc>
      </w:tr>
      <w:tr w:rsidR="005A7BDC" w:rsidRPr="00A6060F" w:rsidTr="00E577B7">
        <w:trPr>
          <w:trHeight w:val="288"/>
          <w:jc w:val="center"/>
        </w:trPr>
        <w:tc>
          <w:tcPr>
            <w:tcW w:w="2970" w:type="dxa"/>
            <w:tcBorders>
              <w:left w:val="single" w:sz="12" w:space="0" w:color="auto"/>
              <w:bottom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Supportive Home Care Aide</w:t>
            </w:r>
          </w:p>
        </w:tc>
        <w:tc>
          <w:tcPr>
            <w:tcW w:w="1260" w:type="dxa"/>
            <w:tcBorders>
              <w:lef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15 Min.</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347060">
              <w:rPr>
                <w:rFonts w:ascii="Times New Roman" w:eastAsia="Times New Roman" w:hAnsi="Times New Roman" w:cs="Times New Roman"/>
                <w:sz w:val="21"/>
                <w:szCs w:val="21"/>
              </w:rPr>
              <w:t>698</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347060">
              <w:rPr>
                <w:rFonts w:ascii="Times New Roman" w:eastAsia="Times New Roman" w:hAnsi="Times New Roman" w:cs="Times New Roman"/>
                <w:sz w:val="21"/>
                <w:szCs w:val="21"/>
              </w:rPr>
              <w:t>3,028</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347060">
              <w:rPr>
                <w:rFonts w:ascii="Times New Roman" w:eastAsia="Times New Roman" w:hAnsi="Times New Roman" w:cs="Times New Roman"/>
                <w:sz w:val="21"/>
                <w:szCs w:val="21"/>
              </w:rPr>
              <w:t>$6.47</w:t>
            </w:r>
          </w:p>
        </w:tc>
        <w:tc>
          <w:tcPr>
            <w:tcW w:w="1710" w:type="dxa"/>
            <w:tcBorders>
              <w:bottom w:val="single" w:sz="12" w:space="0" w:color="auto"/>
            </w:tcBorders>
            <w:shd w:val="clear" w:color="auto" w:fill="D9D9D9" w:themeFill="background1" w:themeFillShade="D9"/>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347060">
              <w:rPr>
                <w:rFonts w:ascii="Times New Roman" w:eastAsia="Times New Roman" w:hAnsi="Times New Roman" w:cs="Times New Roman"/>
                <w:sz w:val="21"/>
                <w:szCs w:val="21"/>
              </w:rPr>
              <w:t>$13,674,629.68</w:t>
            </w:r>
          </w:p>
        </w:tc>
      </w:tr>
      <w:tr w:rsidR="005A7BDC" w:rsidRPr="00A6060F" w:rsidTr="00E577B7">
        <w:trPr>
          <w:trHeight w:val="288"/>
          <w:jc w:val="center"/>
        </w:trPr>
        <w:tc>
          <w:tcPr>
            <w:tcW w:w="2970" w:type="dxa"/>
            <w:tcBorders>
              <w:left w:val="single" w:sz="12" w:space="0" w:color="auto"/>
              <w:bottom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Transitional Assistance</w:t>
            </w:r>
          </w:p>
        </w:tc>
        <w:tc>
          <w:tcPr>
            <w:tcW w:w="1260" w:type="dxa"/>
            <w:tcBorders>
              <w:left w:val="single" w:sz="12" w:space="0" w:color="auto"/>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Item</w:t>
            </w:r>
          </w:p>
        </w:tc>
        <w:tc>
          <w:tcPr>
            <w:tcW w:w="126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2</w:t>
            </w:r>
          </w:p>
        </w:tc>
        <w:tc>
          <w:tcPr>
            <w:tcW w:w="135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1</w:t>
            </w:r>
          </w:p>
        </w:tc>
        <w:tc>
          <w:tcPr>
            <w:tcW w:w="135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347060">
              <w:rPr>
                <w:rFonts w:ascii="Times New Roman" w:eastAsia="Times New Roman" w:hAnsi="Times New Roman" w:cs="Times New Roman"/>
                <w:sz w:val="21"/>
                <w:szCs w:val="21"/>
              </w:rPr>
              <w:t>$80.49</w:t>
            </w:r>
          </w:p>
        </w:tc>
        <w:tc>
          <w:tcPr>
            <w:tcW w:w="1710" w:type="dxa"/>
            <w:tcBorders>
              <w:bottom w:val="single" w:sz="12" w:space="0" w:color="auto"/>
            </w:tcBorders>
            <w:shd w:val="clear" w:color="auto" w:fill="D9D9D9" w:themeFill="background1" w:themeFillShade="D9"/>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347060">
              <w:rPr>
                <w:rFonts w:ascii="Times New Roman" w:eastAsia="Times New Roman" w:hAnsi="Times New Roman" w:cs="Times New Roman"/>
                <w:sz w:val="21"/>
                <w:szCs w:val="21"/>
              </w:rPr>
              <w:t>$160.98</w:t>
            </w:r>
          </w:p>
        </w:tc>
      </w:tr>
      <w:tr w:rsidR="005A7BDC" w:rsidRPr="00A6060F" w:rsidTr="00E577B7">
        <w:trPr>
          <w:trHeight w:val="288"/>
          <w:jc w:val="center"/>
        </w:trPr>
        <w:tc>
          <w:tcPr>
            <w:tcW w:w="2970" w:type="dxa"/>
            <w:vMerge w:val="restart"/>
            <w:tcBorders>
              <w:top w:val="single" w:sz="12" w:space="0" w:color="auto"/>
              <w:left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Transportation</w:t>
            </w:r>
          </w:p>
        </w:tc>
        <w:tc>
          <w:tcPr>
            <w:tcW w:w="1260" w:type="dxa"/>
            <w:tcBorders>
              <w:top w:val="single" w:sz="12" w:space="0" w:color="auto"/>
              <w:left w:val="single" w:sz="12" w:space="0" w:color="auto"/>
              <w:bottom w:val="single" w:sz="12" w:space="0" w:color="auto"/>
              <w:right w:val="nil"/>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p>
        </w:tc>
        <w:tc>
          <w:tcPr>
            <w:tcW w:w="1260" w:type="dxa"/>
            <w:tcBorders>
              <w:top w:val="single" w:sz="12" w:space="0" w:color="auto"/>
              <w:left w:val="nil"/>
              <w:bottom w:val="single" w:sz="12" w:space="0" w:color="auto"/>
              <w:right w:val="nil"/>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p>
        </w:tc>
        <w:tc>
          <w:tcPr>
            <w:tcW w:w="1350" w:type="dxa"/>
            <w:tcBorders>
              <w:top w:val="single" w:sz="12" w:space="0" w:color="auto"/>
              <w:left w:val="nil"/>
              <w:bottom w:val="single" w:sz="12" w:space="0" w:color="auto"/>
              <w:right w:val="nil"/>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p>
        </w:tc>
        <w:tc>
          <w:tcPr>
            <w:tcW w:w="1350" w:type="dxa"/>
            <w:tcBorders>
              <w:top w:val="single" w:sz="12" w:space="0" w:color="auto"/>
              <w:left w:val="nil"/>
              <w:bottom w:val="single" w:sz="12" w:space="0" w:color="auto"/>
              <w:righ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p>
        </w:tc>
        <w:tc>
          <w:tcPr>
            <w:tcW w:w="1710" w:type="dxa"/>
            <w:tcBorders>
              <w:left w:val="single" w:sz="12" w:space="0" w:color="auto"/>
              <w:bottom w:val="single" w:sz="12" w:space="0" w:color="auto"/>
            </w:tcBorders>
            <w:shd w:val="clear" w:color="auto" w:fill="D9D9D9" w:themeFill="background1" w:themeFillShade="D9"/>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$440,982.86</w:t>
            </w:r>
          </w:p>
        </w:tc>
      </w:tr>
      <w:tr w:rsidR="005A7BDC" w:rsidRPr="00A6060F" w:rsidTr="00E577B7">
        <w:trPr>
          <w:trHeight w:val="288"/>
          <w:jc w:val="center"/>
        </w:trPr>
        <w:tc>
          <w:tcPr>
            <w:tcW w:w="2970" w:type="dxa"/>
            <w:vMerge/>
            <w:tcBorders>
              <w:left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p>
        </w:tc>
        <w:tc>
          <w:tcPr>
            <w:tcW w:w="1260" w:type="dxa"/>
            <w:tcBorders>
              <w:top w:val="single" w:sz="12" w:space="0" w:color="auto"/>
              <w:lef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Mile</w:t>
            </w:r>
          </w:p>
        </w:tc>
        <w:tc>
          <w:tcPr>
            <w:tcW w:w="1260" w:type="dxa"/>
            <w:tcBorders>
              <w:top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347060">
              <w:rPr>
                <w:rFonts w:ascii="Times New Roman" w:eastAsia="Times New Roman" w:hAnsi="Times New Roman" w:cs="Times New Roman"/>
                <w:sz w:val="21"/>
                <w:szCs w:val="21"/>
              </w:rPr>
              <w:t>262</w:t>
            </w:r>
          </w:p>
        </w:tc>
        <w:tc>
          <w:tcPr>
            <w:tcW w:w="1350" w:type="dxa"/>
            <w:tcBorders>
              <w:top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347060">
              <w:rPr>
                <w:rFonts w:ascii="Times New Roman" w:eastAsia="Times New Roman" w:hAnsi="Times New Roman" w:cs="Times New Roman"/>
                <w:sz w:val="21"/>
                <w:szCs w:val="21"/>
              </w:rPr>
              <w:t>103</w:t>
            </w:r>
          </w:p>
        </w:tc>
        <w:tc>
          <w:tcPr>
            <w:tcW w:w="1350" w:type="dxa"/>
            <w:tcBorders>
              <w:top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347060">
              <w:rPr>
                <w:rFonts w:ascii="Times New Roman" w:eastAsia="Times New Roman" w:hAnsi="Times New Roman" w:cs="Times New Roman"/>
                <w:sz w:val="21"/>
                <w:szCs w:val="21"/>
              </w:rPr>
              <w:t>$1.91</w:t>
            </w:r>
          </w:p>
        </w:tc>
        <w:tc>
          <w:tcPr>
            <w:tcW w:w="1710" w:type="dxa"/>
            <w:tcBorders>
              <w:bottom w:val="single" w:sz="12" w:space="0" w:color="auto"/>
            </w:tcBorders>
            <w:shd w:val="clear" w:color="auto" w:fill="808080" w:themeFill="background1" w:themeFillShade="80"/>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p>
        </w:tc>
      </w:tr>
      <w:tr w:rsidR="005A7BDC" w:rsidRPr="00A6060F" w:rsidTr="00E577B7">
        <w:trPr>
          <w:trHeight w:val="288"/>
          <w:jc w:val="center"/>
        </w:trPr>
        <w:tc>
          <w:tcPr>
            <w:tcW w:w="2970" w:type="dxa"/>
            <w:vMerge/>
            <w:tcBorders>
              <w:left w:val="single" w:sz="12" w:space="0" w:color="auto"/>
              <w:bottom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p>
        </w:tc>
        <w:tc>
          <w:tcPr>
            <w:tcW w:w="1260" w:type="dxa"/>
            <w:tcBorders>
              <w:lef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One-Way Trip</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347060">
              <w:rPr>
                <w:rFonts w:ascii="Times New Roman" w:eastAsia="Times New Roman" w:hAnsi="Times New Roman" w:cs="Times New Roman"/>
                <w:sz w:val="21"/>
                <w:szCs w:val="21"/>
              </w:rPr>
              <w:t>905</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347060">
              <w:rPr>
                <w:rFonts w:ascii="Times New Roman" w:eastAsia="Times New Roman" w:hAnsi="Times New Roman" w:cs="Times New Roman"/>
                <w:sz w:val="21"/>
                <w:szCs w:val="21"/>
              </w:rPr>
              <w:t>12</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347060">
              <w:rPr>
                <w:rFonts w:ascii="Times New Roman" w:eastAsia="Times New Roman" w:hAnsi="Times New Roman" w:cs="Times New Roman"/>
                <w:sz w:val="21"/>
                <w:szCs w:val="21"/>
              </w:rPr>
              <w:t>$35.86</w:t>
            </w:r>
          </w:p>
        </w:tc>
        <w:tc>
          <w:tcPr>
            <w:tcW w:w="1710" w:type="dxa"/>
            <w:tcBorders>
              <w:bottom w:val="single" w:sz="12" w:space="0" w:color="auto"/>
            </w:tcBorders>
            <w:shd w:val="clear" w:color="auto" w:fill="808080" w:themeFill="background1" w:themeFillShade="80"/>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p>
        </w:tc>
      </w:tr>
      <w:tr w:rsidR="005A7BDC" w:rsidRPr="00A6060F">
        <w:trPr>
          <w:trHeight w:val="288"/>
          <w:jc w:val="center"/>
        </w:trPr>
        <w:tc>
          <w:tcPr>
            <w:tcW w:w="8190" w:type="dxa"/>
            <w:gridSpan w:val="5"/>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rPr>
                <w:rFonts w:ascii="Arial" w:eastAsia="Times New Roman" w:hAnsi="Arial" w:cs="Arial"/>
                <w:sz w:val="20"/>
                <w:szCs w:val="24"/>
              </w:rPr>
            </w:pPr>
            <w:r w:rsidRPr="00A6060F">
              <w:rPr>
                <w:rFonts w:ascii="Arial" w:eastAsia="Times New Roman" w:hAnsi="Arial" w:cs="Arial"/>
                <w:sz w:val="20"/>
                <w:szCs w:val="24"/>
              </w:rPr>
              <w:t>GRAND TOTAL:</w:t>
            </w:r>
          </w:p>
        </w:tc>
        <w:tc>
          <w:tcPr>
            <w:tcW w:w="1710" w:type="dxa"/>
            <w:shd w:val="pct10" w:color="auto" w:fill="auto"/>
          </w:tcPr>
          <w:p w:rsidR="005A7BDC" w:rsidRPr="00A6060F"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jc w:val="right"/>
              <w:rPr>
                <w:rFonts w:ascii="Arial" w:eastAsia="Times New Roman" w:hAnsi="Arial" w:cs="Arial"/>
                <w:sz w:val="19"/>
                <w:szCs w:val="19"/>
              </w:rPr>
            </w:pPr>
            <w:r>
              <w:rPr>
                <w:rFonts w:ascii="Arial" w:eastAsia="Times New Roman" w:hAnsi="Arial" w:cs="Arial"/>
                <w:sz w:val="19"/>
                <w:szCs w:val="19"/>
              </w:rPr>
              <w:t>$239,974,473.88</w:t>
            </w:r>
          </w:p>
        </w:tc>
      </w:tr>
      <w:tr w:rsidR="005A7BDC" w:rsidRPr="00A6060F">
        <w:trPr>
          <w:trHeight w:val="288"/>
          <w:jc w:val="center"/>
        </w:trPr>
        <w:tc>
          <w:tcPr>
            <w:tcW w:w="8190" w:type="dxa"/>
            <w:gridSpan w:val="5"/>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rPr>
                <w:rFonts w:ascii="Arial" w:eastAsia="Times New Roman" w:hAnsi="Arial" w:cs="Arial"/>
                <w:sz w:val="20"/>
                <w:szCs w:val="24"/>
              </w:rPr>
            </w:pPr>
            <w:r w:rsidRPr="00A6060F">
              <w:rPr>
                <w:rFonts w:ascii="Arial" w:eastAsia="Times New Roman" w:hAnsi="Arial" w:cs="Arial"/>
                <w:sz w:val="20"/>
                <w:szCs w:val="24"/>
              </w:rPr>
              <w:t>TOTAL ESTIMATED UNDUPLICATED PARTICIPANTS (from Table J-2-a)</w:t>
            </w:r>
          </w:p>
        </w:tc>
        <w:tc>
          <w:tcPr>
            <w:tcW w:w="1710" w:type="dxa"/>
            <w:shd w:val="pct10" w:color="auto" w:fill="auto"/>
          </w:tcPr>
          <w:p w:rsidR="005A7BDC" w:rsidRPr="00A6060F"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jc w:val="right"/>
              <w:rPr>
                <w:rFonts w:ascii="Arial" w:eastAsia="Times New Roman" w:hAnsi="Arial" w:cs="Arial"/>
                <w:sz w:val="19"/>
                <w:szCs w:val="19"/>
              </w:rPr>
            </w:pPr>
            <w:r>
              <w:rPr>
                <w:rFonts w:ascii="Arial" w:eastAsia="Times New Roman" w:hAnsi="Arial" w:cs="Arial"/>
                <w:sz w:val="19"/>
                <w:szCs w:val="19"/>
              </w:rPr>
              <w:t>19,200</w:t>
            </w:r>
          </w:p>
        </w:tc>
      </w:tr>
      <w:tr w:rsidR="005A7BDC" w:rsidRPr="00A6060F">
        <w:trPr>
          <w:trHeight w:val="288"/>
          <w:jc w:val="center"/>
        </w:trPr>
        <w:tc>
          <w:tcPr>
            <w:tcW w:w="8190" w:type="dxa"/>
            <w:gridSpan w:val="5"/>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rPr>
                <w:rFonts w:ascii="Arial" w:eastAsia="Times New Roman" w:hAnsi="Arial" w:cs="Arial"/>
                <w:sz w:val="20"/>
                <w:szCs w:val="24"/>
              </w:rPr>
            </w:pPr>
            <w:r w:rsidRPr="00A6060F">
              <w:rPr>
                <w:rFonts w:ascii="Arial" w:eastAsia="Times New Roman" w:hAnsi="Arial" w:cs="Arial"/>
                <w:sz w:val="20"/>
                <w:szCs w:val="24"/>
              </w:rPr>
              <w:t>FACTOR D (Divide grand total by number of participants)</w:t>
            </w:r>
          </w:p>
        </w:tc>
        <w:tc>
          <w:tcPr>
            <w:tcW w:w="1710" w:type="dxa"/>
            <w:shd w:val="pct10" w:color="auto" w:fill="auto"/>
          </w:tcPr>
          <w:p w:rsidR="005A7BDC" w:rsidRPr="00A6060F"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jc w:val="right"/>
              <w:rPr>
                <w:rFonts w:ascii="Arial" w:eastAsia="Times New Roman" w:hAnsi="Arial" w:cs="Arial"/>
                <w:sz w:val="19"/>
                <w:szCs w:val="19"/>
              </w:rPr>
            </w:pPr>
            <w:r w:rsidRPr="00347060">
              <w:rPr>
                <w:rFonts w:ascii="Arial" w:eastAsia="Times New Roman" w:hAnsi="Arial" w:cs="Arial"/>
                <w:sz w:val="19"/>
                <w:szCs w:val="19"/>
              </w:rPr>
              <w:t>$12,498.67</w:t>
            </w:r>
          </w:p>
        </w:tc>
      </w:tr>
      <w:tr w:rsidR="005A7BDC" w:rsidRPr="00A6060F">
        <w:trPr>
          <w:trHeight w:val="288"/>
          <w:jc w:val="center"/>
        </w:trPr>
        <w:tc>
          <w:tcPr>
            <w:tcW w:w="8190" w:type="dxa"/>
            <w:gridSpan w:val="5"/>
          </w:tcPr>
          <w:p w:rsidR="005A7BDC" w:rsidRPr="00A6060F" w:rsidRDefault="005A7BDC" w:rsidP="00E577B7">
            <w:pPr>
              <w:spacing w:before="60" w:after="60" w:line="240" w:lineRule="auto"/>
              <w:rPr>
                <w:rFonts w:ascii="Arial" w:eastAsia="Times New Roman" w:hAnsi="Arial" w:cs="Arial"/>
                <w:sz w:val="20"/>
                <w:szCs w:val="24"/>
              </w:rPr>
            </w:pPr>
            <w:r w:rsidRPr="00A6060F">
              <w:rPr>
                <w:rFonts w:ascii="Arial" w:eastAsia="Times New Roman" w:hAnsi="Arial" w:cs="Arial"/>
                <w:sz w:val="20"/>
                <w:szCs w:val="24"/>
              </w:rPr>
              <w:t>AVERAGE LENGTH OF STAY ON THE WAIVER</w:t>
            </w:r>
          </w:p>
        </w:tc>
        <w:tc>
          <w:tcPr>
            <w:tcW w:w="1710" w:type="dxa"/>
            <w:shd w:val="pct10" w:color="auto" w:fill="auto"/>
          </w:tcPr>
          <w:p w:rsidR="005A7BDC" w:rsidRPr="00A6060F"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jc w:val="right"/>
              <w:rPr>
                <w:rFonts w:ascii="Arial" w:eastAsia="Times New Roman" w:hAnsi="Arial" w:cs="Arial"/>
                <w:sz w:val="19"/>
                <w:szCs w:val="19"/>
              </w:rPr>
            </w:pPr>
            <w:r w:rsidRPr="00347060">
              <w:rPr>
                <w:rFonts w:ascii="Arial" w:eastAsia="Times New Roman" w:hAnsi="Arial" w:cs="Arial"/>
                <w:sz w:val="19"/>
                <w:szCs w:val="19"/>
              </w:rPr>
              <w:t>280.99</w:t>
            </w:r>
          </w:p>
        </w:tc>
      </w:tr>
    </w:tbl>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rPr>
      </w:pPr>
    </w:p>
    <w:p w:rsidR="005A7BDC" w:rsidRPr="00A6060F" w:rsidRDefault="005A7BDC" w:rsidP="00E577B7">
      <w:pPr>
        <w:spacing w:after="0" w:line="240" w:lineRule="auto"/>
        <w:rPr>
          <w:rFonts w:ascii="Times New Roman" w:eastAsia="Times New Roman" w:hAnsi="Times New Roman" w:cs="Times New Roman"/>
          <w:sz w:val="24"/>
          <w:szCs w:val="24"/>
        </w:rPr>
      </w:pPr>
      <w:r w:rsidRPr="00A6060F">
        <w:rPr>
          <w:rFonts w:ascii="Times New Roman" w:eastAsia="Times New Roman" w:hAnsi="Times New Roman" w:cs="Times New Roman"/>
          <w:sz w:val="24"/>
          <w:szCs w:val="24"/>
        </w:rPr>
        <w:br w:type="page"/>
      </w: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5A7BDC" w:rsidRPr="00A6060F">
        <w:trPr>
          <w:tblHeader/>
          <w:jc w:val="center"/>
        </w:trPr>
        <w:tc>
          <w:tcPr>
            <w:tcW w:w="9900" w:type="dxa"/>
            <w:gridSpan w:val="6"/>
            <w:vAlign w:val="center"/>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jc w:val="center"/>
              <w:rPr>
                <w:rFonts w:ascii="Arial" w:eastAsia="Times New Roman" w:hAnsi="Arial" w:cs="Arial"/>
                <w:b/>
                <w:sz w:val="19"/>
                <w:szCs w:val="19"/>
              </w:rPr>
            </w:pPr>
            <w:r w:rsidRPr="00A6060F">
              <w:rPr>
                <w:rFonts w:ascii="Arial" w:eastAsia="Times New Roman" w:hAnsi="Arial" w:cs="Arial"/>
                <w:b/>
              </w:rPr>
              <w:lastRenderedPageBreak/>
              <w:t xml:space="preserve">Waiver Year: </w:t>
            </w:r>
            <w:r w:rsidRPr="00A6060F">
              <w:rPr>
                <w:rFonts w:ascii="Arial" w:eastAsia="Times New Roman" w:hAnsi="Arial" w:cs="Arial"/>
              </w:rPr>
              <w:t>Year 2</w:t>
            </w:r>
          </w:p>
        </w:tc>
      </w:tr>
      <w:tr w:rsidR="005A7BDC" w:rsidRPr="00A6060F">
        <w:trPr>
          <w:tblHeader/>
          <w:jc w:val="center"/>
        </w:trPr>
        <w:tc>
          <w:tcPr>
            <w:tcW w:w="2970" w:type="dxa"/>
            <w:vMerge w:val="restart"/>
            <w:vAlign w:val="center"/>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jc w:val="center"/>
              <w:rPr>
                <w:rFonts w:ascii="Arial" w:eastAsia="Times New Roman" w:hAnsi="Arial" w:cs="Arial"/>
                <w:b/>
                <w:sz w:val="19"/>
                <w:szCs w:val="19"/>
              </w:rPr>
            </w:pPr>
            <w:r w:rsidRPr="00A6060F">
              <w:rPr>
                <w:rFonts w:ascii="Arial" w:eastAsia="Times New Roman" w:hAnsi="Arial" w:cs="Arial"/>
                <w:b/>
                <w:sz w:val="19"/>
                <w:szCs w:val="19"/>
              </w:rPr>
              <w:t>Waiver Service / Component</w:t>
            </w:r>
          </w:p>
        </w:tc>
        <w:tc>
          <w:tcPr>
            <w:tcW w:w="1260" w:type="dxa"/>
            <w:vAlign w:val="center"/>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jc w:val="center"/>
              <w:rPr>
                <w:rFonts w:ascii="Arial" w:eastAsia="Times New Roman" w:hAnsi="Arial" w:cs="Arial"/>
                <w:sz w:val="16"/>
                <w:szCs w:val="16"/>
              </w:rPr>
            </w:pPr>
            <w:r w:rsidRPr="00A6060F">
              <w:rPr>
                <w:rFonts w:ascii="Arial" w:eastAsia="Times New Roman" w:hAnsi="Arial" w:cs="Arial"/>
                <w:sz w:val="16"/>
                <w:szCs w:val="16"/>
              </w:rPr>
              <w:t>Col. 1</w:t>
            </w:r>
          </w:p>
        </w:tc>
        <w:tc>
          <w:tcPr>
            <w:tcW w:w="1260" w:type="dxa"/>
            <w:vAlign w:val="center"/>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jc w:val="center"/>
              <w:rPr>
                <w:rFonts w:ascii="Arial" w:eastAsia="Times New Roman" w:hAnsi="Arial" w:cs="Arial"/>
                <w:sz w:val="16"/>
                <w:szCs w:val="16"/>
              </w:rPr>
            </w:pPr>
            <w:r w:rsidRPr="00A6060F">
              <w:rPr>
                <w:rFonts w:ascii="Arial" w:eastAsia="Times New Roman" w:hAnsi="Arial" w:cs="Arial"/>
                <w:sz w:val="16"/>
                <w:szCs w:val="16"/>
              </w:rPr>
              <w:t>Col. 2</w:t>
            </w:r>
          </w:p>
        </w:tc>
        <w:tc>
          <w:tcPr>
            <w:tcW w:w="1350" w:type="dxa"/>
            <w:vAlign w:val="center"/>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jc w:val="center"/>
              <w:rPr>
                <w:rFonts w:ascii="Arial" w:eastAsia="Times New Roman" w:hAnsi="Arial" w:cs="Arial"/>
                <w:sz w:val="16"/>
                <w:szCs w:val="16"/>
              </w:rPr>
            </w:pPr>
            <w:r w:rsidRPr="00A6060F">
              <w:rPr>
                <w:rFonts w:ascii="Arial" w:eastAsia="Times New Roman" w:hAnsi="Arial" w:cs="Arial"/>
                <w:sz w:val="16"/>
                <w:szCs w:val="16"/>
              </w:rPr>
              <w:t>Col. 3</w:t>
            </w:r>
          </w:p>
        </w:tc>
        <w:tc>
          <w:tcPr>
            <w:tcW w:w="1350" w:type="dxa"/>
            <w:vAlign w:val="center"/>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jc w:val="center"/>
              <w:rPr>
                <w:rFonts w:ascii="Arial" w:eastAsia="Times New Roman" w:hAnsi="Arial" w:cs="Arial"/>
                <w:sz w:val="16"/>
                <w:szCs w:val="16"/>
              </w:rPr>
            </w:pPr>
            <w:r w:rsidRPr="00A6060F">
              <w:rPr>
                <w:rFonts w:ascii="Arial" w:eastAsia="Times New Roman" w:hAnsi="Arial" w:cs="Arial"/>
                <w:sz w:val="16"/>
                <w:szCs w:val="16"/>
              </w:rPr>
              <w:t>Col. 4</w:t>
            </w:r>
          </w:p>
        </w:tc>
        <w:tc>
          <w:tcPr>
            <w:tcW w:w="1710" w:type="dxa"/>
            <w:vAlign w:val="center"/>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jc w:val="center"/>
              <w:rPr>
                <w:rFonts w:ascii="Arial" w:eastAsia="Times New Roman" w:hAnsi="Arial" w:cs="Arial"/>
                <w:sz w:val="16"/>
                <w:szCs w:val="16"/>
              </w:rPr>
            </w:pPr>
            <w:r w:rsidRPr="00A6060F">
              <w:rPr>
                <w:rFonts w:ascii="Arial" w:eastAsia="Times New Roman" w:hAnsi="Arial" w:cs="Arial"/>
                <w:sz w:val="16"/>
                <w:szCs w:val="16"/>
              </w:rPr>
              <w:t>Col. 5</w:t>
            </w:r>
          </w:p>
        </w:tc>
      </w:tr>
      <w:tr w:rsidR="005A7BDC" w:rsidRPr="00A6060F">
        <w:trPr>
          <w:tblHeader/>
          <w:jc w:val="center"/>
        </w:trPr>
        <w:tc>
          <w:tcPr>
            <w:tcW w:w="2970" w:type="dxa"/>
            <w:vMerge/>
            <w:tcBorders>
              <w:bottom w:val="single" w:sz="12" w:space="0" w:color="auto"/>
            </w:tcBorders>
            <w:vAlign w:val="center"/>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jc w:val="center"/>
              <w:rPr>
                <w:rFonts w:ascii="Arial" w:eastAsia="Times New Roman" w:hAnsi="Arial" w:cs="Arial"/>
                <w:b/>
                <w:sz w:val="19"/>
                <w:szCs w:val="19"/>
              </w:rPr>
            </w:pPr>
          </w:p>
        </w:tc>
        <w:tc>
          <w:tcPr>
            <w:tcW w:w="1260" w:type="dxa"/>
            <w:tcBorders>
              <w:bottom w:val="single" w:sz="12" w:space="0" w:color="auto"/>
            </w:tcBorders>
            <w:vAlign w:val="center"/>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jc w:val="center"/>
              <w:rPr>
                <w:rFonts w:ascii="Arial" w:eastAsia="Times New Roman" w:hAnsi="Arial" w:cs="Arial"/>
                <w:b/>
                <w:sz w:val="19"/>
                <w:szCs w:val="19"/>
              </w:rPr>
            </w:pPr>
            <w:r w:rsidRPr="00A6060F">
              <w:rPr>
                <w:rFonts w:ascii="Arial" w:eastAsia="Times New Roman" w:hAnsi="Arial" w:cs="Arial"/>
                <w:b/>
                <w:sz w:val="19"/>
                <w:szCs w:val="19"/>
              </w:rPr>
              <w:t>Unit</w:t>
            </w:r>
          </w:p>
        </w:tc>
        <w:tc>
          <w:tcPr>
            <w:tcW w:w="1260" w:type="dxa"/>
            <w:tcBorders>
              <w:bottom w:val="single" w:sz="12" w:space="0" w:color="auto"/>
            </w:tcBorders>
            <w:vAlign w:val="center"/>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jc w:val="center"/>
              <w:rPr>
                <w:rFonts w:ascii="Arial" w:eastAsia="Times New Roman" w:hAnsi="Arial" w:cs="Arial"/>
                <w:b/>
                <w:sz w:val="19"/>
                <w:szCs w:val="19"/>
              </w:rPr>
            </w:pPr>
            <w:r w:rsidRPr="00A6060F">
              <w:rPr>
                <w:rFonts w:ascii="Arial" w:eastAsia="Times New Roman" w:hAnsi="Arial" w:cs="Arial"/>
                <w:b/>
                <w:sz w:val="19"/>
                <w:szCs w:val="19"/>
              </w:rPr>
              <w:t># Users</w:t>
            </w:r>
          </w:p>
        </w:tc>
        <w:tc>
          <w:tcPr>
            <w:tcW w:w="1350" w:type="dxa"/>
            <w:tcBorders>
              <w:bottom w:val="single" w:sz="12" w:space="0" w:color="auto"/>
            </w:tcBorders>
            <w:vAlign w:val="center"/>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0" w:line="240" w:lineRule="auto"/>
              <w:jc w:val="center"/>
              <w:rPr>
                <w:rFonts w:ascii="Arial" w:eastAsia="Times New Roman" w:hAnsi="Arial" w:cs="Arial"/>
                <w:b/>
                <w:sz w:val="19"/>
                <w:szCs w:val="19"/>
              </w:rPr>
            </w:pPr>
            <w:r w:rsidRPr="00A6060F">
              <w:rPr>
                <w:rFonts w:ascii="Arial" w:eastAsia="Times New Roman" w:hAnsi="Arial" w:cs="Arial"/>
                <w:b/>
                <w:sz w:val="19"/>
                <w:szCs w:val="19"/>
              </w:rPr>
              <w:t>Avg. Units</w:t>
            </w:r>
          </w:p>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jc w:val="center"/>
              <w:rPr>
                <w:rFonts w:ascii="Arial" w:eastAsia="Times New Roman" w:hAnsi="Arial" w:cs="Arial"/>
                <w:b/>
                <w:sz w:val="19"/>
                <w:szCs w:val="19"/>
              </w:rPr>
            </w:pPr>
            <w:r w:rsidRPr="00A6060F">
              <w:rPr>
                <w:rFonts w:ascii="Arial" w:eastAsia="Times New Roman" w:hAnsi="Arial" w:cs="Arial"/>
                <w:b/>
                <w:sz w:val="19"/>
                <w:szCs w:val="19"/>
              </w:rPr>
              <w:t>Per User</w:t>
            </w:r>
          </w:p>
        </w:tc>
        <w:tc>
          <w:tcPr>
            <w:tcW w:w="1350" w:type="dxa"/>
            <w:tcBorders>
              <w:bottom w:val="single" w:sz="12" w:space="0" w:color="auto"/>
            </w:tcBorders>
            <w:vAlign w:val="center"/>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0" w:line="240" w:lineRule="auto"/>
              <w:jc w:val="center"/>
              <w:rPr>
                <w:rFonts w:ascii="Arial" w:eastAsia="Times New Roman" w:hAnsi="Arial" w:cs="Arial"/>
                <w:b/>
                <w:sz w:val="19"/>
                <w:szCs w:val="19"/>
              </w:rPr>
            </w:pPr>
            <w:r w:rsidRPr="00A6060F">
              <w:rPr>
                <w:rFonts w:ascii="Arial" w:eastAsia="Times New Roman" w:hAnsi="Arial" w:cs="Arial"/>
                <w:b/>
                <w:sz w:val="19"/>
                <w:szCs w:val="19"/>
              </w:rPr>
              <w:t>Avg. Cost/</w:t>
            </w:r>
          </w:p>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jc w:val="center"/>
              <w:rPr>
                <w:rFonts w:ascii="Arial" w:eastAsia="Times New Roman" w:hAnsi="Arial" w:cs="Arial"/>
                <w:b/>
                <w:sz w:val="19"/>
                <w:szCs w:val="19"/>
              </w:rPr>
            </w:pPr>
            <w:r w:rsidRPr="00A6060F">
              <w:rPr>
                <w:rFonts w:ascii="Arial" w:eastAsia="Times New Roman" w:hAnsi="Arial" w:cs="Arial"/>
                <w:b/>
                <w:sz w:val="19"/>
                <w:szCs w:val="19"/>
              </w:rPr>
              <w:t>Unit</w:t>
            </w:r>
          </w:p>
        </w:tc>
        <w:tc>
          <w:tcPr>
            <w:tcW w:w="1710" w:type="dxa"/>
            <w:tcBorders>
              <w:bottom w:val="single" w:sz="12" w:space="0" w:color="auto"/>
            </w:tcBorders>
            <w:vAlign w:val="center"/>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jc w:val="center"/>
              <w:rPr>
                <w:rFonts w:ascii="Arial" w:eastAsia="Times New Roman" w:hAnsi="Arial" w:cs="Arial"/>
                <w:b/>
                <w:sz w:val="19"/>
                <w:szCs w:val="19"/>
              </w:rPr>
            </w:pPr>
            <w:r w:rsidRPr="00A6060F">
              <w:rPr>
                <w:rFonts w:ascii="Arial" w:eastAsia="Times New Roman" w:hAnsi="Arial" w:cs="Arial"/>
                <w:b/>
                <w:sz w:val="19"/>
                <w:szCs w:val="19"/>
              </w:rPr>
              <w:t>Total Cost</w:t>
            </w:r>
          </w:p>
        </w:tc>
      </w:tr>
      <w:tr w:rsidR="005A7BDC" w:rsidRPr="00A6060F">
        <w:trPr>
          <w:trHeight w:val="288"/>
          <w:jc w:val="center"/>
        </w:trPr>
        <w:tc>
          <w:tcPr>
            <w:tcW w:w="2970" w:type="dxa"/>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Alzheimer’s/Dementia Coaching</w:t>
            </w:r>
          </w:p>
        </w:tc>
        <w:tc>
          <w:tcPr>
            <w:tcW w:w="1260" w:type="dxa"/>
            <w:shd w:val="pct10" w:color="auto" w:fill="auto"/>
          </w:tcPr>
          <w:p w:rsidR="005A7BDC" w:rsidRPr="00EA1C95"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Visit</w:t>
            </w:r>
          </w:p>
        </w:tc>
        <w:tc>
          <w:tcPr>
            <w:tcW w:w="1260" w:type="dxa"/>
            <w:shd w:val="pct10" w:color="auto" w:fill="auto"/>
          </w:tcPr>
          <w:p w:rsidR="005A7BDC" w:rsidRPr="00EA1C95"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74</w:t>
            </w:r>
          </w:p>
        </w:tc>
        <w:tc>
          <w:tcPr>
            <w:tcW w:w="1350" w:type="dxa"/>
            <w:shd w:val="pct10" w:color="auto" w:fill="auto"/>
          </w:tcPr>
          <w:p w:rsidR="005A7BDC" w:rsidRPr="00EA1C95" w:rsidRDefault="005A7BDC" w:rsidP="00E577B7">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1</w:t>
            </w:r>
          </w:p>
        </w:tc>
        <w:tc>
          <w:tcPr>
            <w:tcW w:w="1350" w:type="dxa"/>
            <w:shd w:val="pct10" w:color="auto" w:fill="auto"/>
          </w:tcPr>
          <w:p w:rsidR="005A7BDC" w:rsidRPr="00EA1C95" w:rsidRDefault="005A7BDC" w:rsidP="00E577B7">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$160.96</w:t>
            </w:r>
          </w:p>
        </w:tc>
        <w:tc>
          <w:tcPr>
            <w:tcW w:w="1710" w:type="dxa"/>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$11,911.04</w:t>
            </w:r>
          </w:p>
        </w:tc>
      </w:tr>
      <w:tr w:rsidR="005A7BDC" w:rsidRPr="00A6060F">
        <w:trPr>
          <w:trHeight w:val="288"/>
          <w:jc w:val="center"/>
        </w:trPr>
        <w:tc>
          <w:tcPr>
            <w:tcW w:w="2970" w:type="dxa"/>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Home Health Aide</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15 Min.</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3,926</w:t>
            </w:r>
          </w:p>
        </w:tc>
        <w:tc>
          <w:tcPr>
            <w:tcW w:w="1350" w:type="dxa"/>
            <w:shd w:val="pct10" w:color="auto" w:fill="auto"/>
          </w:tcPr>
          <w:p w:rsidR="005A7BDC" w:rsidRPr="00EA1C95" w:rsidRDefault="005A7BDC" w:rsidP="00E577B7">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3,366</w:t>
            </w:r>
          </w:p>
        </w:tc>
        <w:tc>
          <w:tcPr>
            <w:tcW w:w="1350" w:type="dxa"/>
            <w:shd w:val="pct10" w:color="auto" w:fill="auto"/>
          </w:tcPr>
          <w:p w:rsidR="005A7BDC" w:rsidRPr="00EA1C95" w:rsidRDefault="005A7BDC" w:rsidP="00E577B7">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$6.05</w:t>
            </w:r>
          </w:p>
        </w:tc>
        <w:tc>
          <w:tcPr>
            <w:tcW w:w="1710" w:type="dxa"/>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$79,950,241.80</w:t>
            </w:r>
          </w:p>
        </w:tc>
      </w:tr>
      <w:tr w:rsidR="005A7BDC" w:rsidRPr="00A6060F">
        <w:trPr>
          <w:trHeight w:val="288"/>
          <w:jc w:val="center"/>
        </w:trPr>
        <w:tc>
          <w:tcPr>
            <w:tcW w:w="2970" w:type="dxa"/>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Homemaker</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15 Min.</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10,651</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753</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$5.82</w:t>
            </w:r>
          </w:p>
        </w:tc>
        <w:tc>
          <w:tcPr>
            <w:tcW w:w="1710" w:type="dxa"/>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$46,677,581.46</w:t>
            </w:r>
          </w:p>
        </w:tc>
      </w:tr>
      <w:tr w:rsidR="005A7BDC" w:rsidRPr="00A6060F">
        <w:trPr>
          <w:trHeight w:val="288"/>
          <w:jc w:val="center"/>
        </w:trPr>
        <w:tc>
          <w:tcPr>
            <w:tcW w:w="2970" w:type="dxa"/>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Personal Care</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15 Min.</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7,149</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1,580</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$5.61</w:t>
            </w:r>
          </w:p>
        </w:tc>
        <w:tc>
          <w:tcPr>
            <w:tcW w:w="1710" w:type="dxa"/>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$63,367,306.20</w:t>
            </w:r>
          </w:p>
        </w:tc>
      </w:tr>
      <w:tr w:rsidR="005A7BDC" w:rsidRPr="00A6060F" w:rsidTr="00E577B7">
        <w:trPr>
          <w:trHeight w:val="288"/>
          <w:jc w:val="center"/>
        </w:trPr>
        <w:tc>
          <w:tcPr>
            <w:tcW w:w="2970" w:type="dxa"/>
            <w:tcBorders>
              <w:bottom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Respite</w:t>
            </w:r>
          </w:p>
        </w:tc>
        <w:tc>
          <w:tcPr>
            <w:tcW w:w="126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Per Diem</w:t>
            </w:r>
          </w:p>
        </w:tc>
        <w:tc>
          <w:tcPr>
            <w:tcW w:w="126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46</w:t>
            </w:r>
          </w:p>
        </w:tc>
        <w:tc>
          <w:tcPr>
            <w:tcW w:w="135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11</w:t>
            </w:r>
          </w:p>
        </w:tc>
        <w:tc>
          <w:tcPr>
            <w:tcW w:w="135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$261.21</w:t>
            </w:r>
          </w:p>
        </w:tc>
        <w:tc>
          <w:tcPr>
            <w:tcW w:w="1710" w:type="dxa"/>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$132,172.26</w:t>
            </w:r>
          </w:p>
        </w:tc>
      </w:tr>
      <w:tr w:rsidR="005A7BDC" w:rsidRPr="00A6060F" w:rsidTr="00E577B7">
        <w:trPr>
          <w:trHeight w:val="288"/>
          <w:jc w:val="center"/>
        </w:trPr>
        <w:tc>
          <w:tcPr>
            <w:tcW w:w="2970" w:type="dxa"/>
            <w:vMerge w:val="restart"/>
            <w:tcBorders>
              <w:top w:val="single" w:sz="12" w:space="0" w:color="auto"/>
              <w:left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Cellular PERS</w:t>
            </w:r>
          </w:p>
        </w:tc>
        <w:tc>
          <w:tcPr>
            <w:tcW w:w="1260" w:type="dxa"/>
            <w:tcBorders>
              <w:top w:val="single" w:sz="12" w:space="0" w:color="auto"/>
              <w:left w:val="single" w:sz="12" w:space="0" w:color="auto"/>
              <w:bottom w:val="single" w:sz="12" w:space="0" w:color="auto"/>
              <w:right w:val="nil"/>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p>
        </w:tc>
        <w:tc>
          <w:tcPr>
            <w:tcW w:w="1260" w:type="dxa"/>
            <w:tcBorders>
              <w:top w:val="single" w:sz="12" w:space="0" w:color="auto"/>
              <w:left w:val="nil"/>
              <w:bottom w:val="single" w:sz="12" w:space="0" w:color="auto"/>
              <w:right w:val="nil"/>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p>
        </w:tc>
        <w:tc>
          <w:tcPr>
            <w:tcW w:w="1350" w:type="dxa"/>
            <w:tcBorders>
              <w:top w:val="single" w:sz="12" w:space="0" w:color="auto"/>
              <w:left w:val="nil"/>
              <w:bottom w:val="single" w:sz="12" w:space="0" w:color="auto"/>
              <w:right w:val="nil"/>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p>
        </w:tc>
        <w:tc>
          <w:tcPr>
            <w:tcW w:w="1350" w:type="dxa"/>
            <w:tcBorders>
              <w:top w:val="single" w:sz="12" w:space="0" w:color="auto"/>
              <w:left w:val="nil"/>
              <w:bottom w:val="single" w:sz="12" w:space="0" w:color="auto"/>
              <w:righ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p>
        </w:tc>
        <w:tc>
          <w:tcPr>
            <w:tcW w:w="1710" w:type="dxa"/>
            <w:tcBorders>
              <w:left w:val="single" w:sz="12" w:space="0" w:color="auto"/>
            </w:tcBorders>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$195,200.07</w:t>
            </w:r>
          </w:p>
        </w:tc>
      </w:tr>
      <w:tr w:rsidR="005A7BDC" w:rsidRPr="00A6060F" w:rsidTr="00E577B7">
        <w:trPr>
          <w:trHeight w:val="288"/>
          <w:jc w:val="center"/>
        </w:trPr>
        <w:tc>
          <w:tcPr>
            <w:tcW w:w="2970" w:type="dxa"/>
            <w:vMerge/>
            <w:tcBorders>
              <w:left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p>
        </w:tc>
        <w:tc>
          <w:tcPr>
            <w:tcW w:w="1260" w:type="dxa"/>
            <w:tcBorders>
              <w:top w:val="single" w:sz="12" w:space="0" w:color="auto"/>
              <w:lef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Install</w:t>
            </w:r>
          </w:p>
        </w:tc>
        <w:tc>
          <w:tcPr>
            <w:tcW w:w="1260" w:type="dxa"/>
            <w:tcBorders>
              <w:top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330</w:t>
            </w:r>
          </w:p>
        </w:tc>
        <w:tc>
          <w:tcPr>
            <w:tcW w:w="1350" w:type="dxa"/>
            <w:tcBorders>
              <w:top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1</w:t>
            </w:r>
          </w:p>
        </w:tc>
        <w:tc>
          <w:tcPr>
            <w:tcW w:w="1350" w:type="dxa"/>
            <w:tcBorders>
              <w:top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$39.34</w:t>
            </w:r>
          </w:p>
        </w:tc>
        <w:tc>
          <w:tcPr>
            <w:tcW w:w="1710" w:type="dxa"/>
            <w:shd w:val="clear" w:color="auto" w:fill="808080" w:themeFill="background1" w:themeFillShade="80"/>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p>
        </w:tc>
      </w:tr>
      <w:tr w:rsidR="005A7BDC" w:rsidRPr="00A6060F" w:rsidTr="00E577B7">
        <w:trPr>
          <w:trHeight w:val="288"/>
          <w:jc w:val="center"/>
        </w:trPr>
        <w:tc>
          <w:tcPr>
            <w:tcW w:w="2970" w:type="dxa"/>
            <w:vMerge/>
            <w:tcBorders>
              <w:left w:val="single" w:sz="12" w:space="0" w:color="auto"/>
              <w:bottom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p>
        </w:tc>
        <w:tc>
          <w:tcPr>
            <w:tcW w:w="1260" w:type="dxa"/>
            <w:tcBorders>
              <w:lef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Monthly</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661</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9</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$30.63</w:t>
            </w:r>
          </w:p>
        </w:tc>
        <w:tc>
          <w:tcPr>
            <w:tcW w:w="1710" w:type="dxa"/>
            <w:shd w:val="clear" w:color="auto" w:fill="808080" w:themeFill="background1" w:themeFillShade="80"/>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p>
        </w:tc>
      </w:tr>
      <w:tr w:rsidR="005A7BDC" w:rsidRPr="00A6060F" w:rsidTr="00E577B7">
        <w:trPr>
          <w:trHeight w:val="288"/>
          <w:jc w:val="center"/>
        </w:trPr>
        <w:tc>
          <w:tcPr>
            <w:tcW w:w="2970" w:type="dxa"/>
            <w:tcBorders>
              <w:top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Chore</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15 Min.</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1,215</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103</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$8.08</w:t>
            </w:r>
          </w:p>
        </w:tc>
        <w:tc>
          <w:tcPr>
            <w:tcW w:w="1710" w:type="dxa"/>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$1,011,171.60</w:t>
            </w:r>
          </w:p>
        </w:tc>
      </w:tr>
      <w:tr w:rsidR="005A7BDC" w:rsidRPr="00A6060F">
        <w:trPr>
          <w:trHeight w:val="288"/>
          <w:jc w:val="center"/>
        </w:trPr>
        <w:tc>
          <w:tcPr>
            <w:tcW w:w="2970" w:type="dxa"/>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Companion</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15 Min.</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2,569</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809</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$4.74</w:t>
            </w:r>
          </w:p>
        </w:tc>
        <w:tc>
          <w:tcPr>
            <w:tcW w:w="1710" w:type="dxa"/>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$9,851,241.54</w:t>
            </w:r>
          </w:p>
        </w:tc>
      </w:tr>
      <w:tr w:rsidR="005A7BDC" w:rsidRPr="00A6060F">
        <w:trPr>
          <w:trHeight w:val="288"/>
          <w:jc w:val="center"/>
        </w:trPr>
        <w:tc>
          <w:tcPr>
            <w:tcW w:w="2970" w:type="dxa"/>
            <w:shd w:val="pct10" w:color="auto" w:fill="auto"/>
          </w:tcPr>
          <w:p w:rsidR="005A7BDC" w:rsidRPr="00EA1C95" w:rsidRDefault="005B5CF6"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Complex Care Training and </w:t>
            </w:r>
            <w:r w:rsidR="005A7BDC" w:rsidRPr="00EA1C95">
              <w:rPr>
                <w:rFonts w:ascii="Times New Roman" w:eastAsia="Times New Roman" w:hAnsi="Times New Roman" w:cs="Times New Roman"/>
                <w:sz w:val="21"/>
                <w:szCs w:val="21"/>
              </w:rPr>
              <w:t>Oversight (</w:t>
            </w:r>
            <w:r w:rsidR="005A7BDC">
              <w:rPr>
                <w:rFonts w:ascii="Times New Roman" w:eastAsia="Times New Roman" w:hAnsi="Times New Roman" w:cs="Times New Roman"/>
                <w:sz w:val="21"/>
                <w:szCs w:val="21"/>
              </w:rPr>
              <w:t xml:space="preserve">formerly </w:t>
            </w:r>
            <w:r w:rsidR="005A7BDC" w:rsidRPr="00EA1C95">
              <w:rPr>
                <w:rFonts w:ascii="Times New Roman" w:eastAsia="Times New Roman" w:hAnsi="Times New Roman" w:cs="Times New Roman"/>
                <w:sz w:val="21"/>
                <w:szCs w:val="21"/>
              </w:rPr>
              <w:t>Skilled Nursing)</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Visit</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2,324</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6</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$87.39</w:t>
            </w:r>
          </w:p>
        </w:tc>
        <w:tc>
          <w:tcPr>
            <w:tcW w:w="1710" w:type="dxa"/>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$1,218,566.16</w:t>
            </w:r>
          </w:p>
        </w:tc>
      </w:tr>
      <w:tr w:rsidR="005A7BDC" w:rsidRPr="00A6060F">
        <w:trPr>
          <w:trHeight w:val="288"/>
          <w:jc w:val="center"/>
        </w:trPr>
        <w:tc>
          <w:tcPr>
            <w:tcW w:w="2970" w:type="dxa"/>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Environmental Accessibility Adaptation</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Item</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1,963</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2</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$168.05</w:t>
            </w:r>
          </w:p>
        </w:tc>
        <w:tc>
          <w:tcPr>
            <w:tcW w:w="1710" w:type="dxa"/>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$659,764.30</w:t>
            </w:r>
          </w:p>
        </w:tc>
      </w:tr>
      <w:tr w:rsidR="005A7BDC" w:rsidRPr="00A6060F" w:rsidTr="00E577B7">
        <w:trPr>
          <w:trHeight w:val="288"/>
          <w:jc w:val="center"/>
        </w:trPr>
        <w:tc>
          <w:tcPr>
            <w:tcW w:w="2970" w:type="dxa"/>
            <w:tcBorders>
              <w:bottom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Evidence Based Education Programs</w:t>
            </w:r>
          </w:p>
        </w:tc>
        <w:tc>
          <w:tcPr>
            <w:tcW w:w="126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Class</w:t>
            </w:r>
          </w:p>
        </w:tc>
        <w:tc>
          <w:tcPr>
            <w:tcW w:w="126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494</w:t>
            </w:r>
          </w:p>
        </w:tc>
        <w:tc>
          <w:tcPr>
            <w:tcW w:w="135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12</w:t>
            </w:r>
          </w:p>
        </w:tc>
        <w:tc>
          <w:tcPr>
            <w:tcW w:w="135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$51.05</w:t>
            </w:r>
          </w:p>
        </w:tc>
        <w:tc>
          <w:tcPr>
            <w:tcW w:w="1710" w:type="dxa"/>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$302,624.40</w:t>
            </w:r>
          </w:p>
        </w:tc>
      </w:tr>
      <w:tr w:rsidR="005A7BDC" w:rsidRPr="00A6060F" w:rsidTr="00E577B7">
        <w:trPr>
          <w:trHeight w:val="288"/>
          <w:jc w:val="center"/>
        </w:trPr>
        <w:tc>
          <w:tcPr>
            <w:tcW w:w="2970" w:type="dxa"/>
            <w:tcBorders>
              <w:bottom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Goal Engagement Program</w:t>
            </w:r>
          </w:p>
        </w:tc>
        <w:tc>
          <w:tcPr>
            <w:tcW w:w="126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Episode</w:t>
            </w:r>
          </w:p>
        </w:tc>
        <w:tc>
          <w:tcPr>
            <w:tcW w:w="126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330</w:t>
            </w:r>
          </w:p>
        </w:tc>
        <w:tc>
          <w:tcPr>
            <w:tcW w:w="135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1</w:t>
            </w:r>
          </w:p>
        </w:tc>
        <w:tc>
          <w:tcPr>
            <w:tcW w:w="135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$3,267.20</w:t>
            </w:r>
          </w:p>
        </w:tc>
        <w:tc>
          <w:tcPr>
            <w:tcW w:w="1710" w:type="dxa"/>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$1,078,176.00</w:t>
            </w:r>
          </w:p>
        </w:tc>
      </w:tr>
      <w:tr w:rsidR="005A7BDC" w:rsidRPr="00A6060F" w:rsidTr="00E577B7">
        <w:trPr>
          <w:trHeight w:val="288"/>
          <w:jc w:val="center"/>
        </w:trPr>
        <w:tc>
          <w:tcPr>
            <w:tcW w:w="2970" w:type="dxa"/>
            <w:tcBorders>
              <w:bottom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Grocery Shopping and Delivery</w:t>
            </w:r>
          </w:p>
        </w:tc>
        <w:tc>
          <w:tcPr>
            <w:tcW w:w="126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Order</w:t>
            </w:r>
          </w:p>
        </w:tc>
        <w:tc>
          <w:tcPr>
            <w:tcW w:w="126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339</w:t>
            </w:r>
          </w:p>
        </w:tc>
        <w:tc>
          <w:tcPr>
            <w:tcW w:w="135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21</w:t>
            </w:r>
          </w:p>
        </w:tc>
        <w:tc>
          <w:tcPr>
            <w:tcW w:w="135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$22.97</w:t>
            </w:r>
          </w:p>
        </w:tc>
        <w:tc>
          <w:tcPr>
            <w:tcW w:w="1710" w:type="dxa"/>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$163,523.43</w:t>
            </w:r>
          </w:p>
        </w:tc>
      </w:tr>
      <w:tr w:rsidR="005A7BDC" w:rsidRPr="00A6060F" w:rsidTr="00E577B7">
        <w:trPr>
          <w:trHeight w:val="288"/>
          <w:jc w:val="center"/>
        </w:trPr>
        <w:tc>
          <w:tcPr>
            <w:tcW w:w="2970" w:type="dxa"/>
            <w:vMerge w:val="restart"/>
            <w:tcBorders>
              <w:top w:val="single" w:sz="12" w:space="0" w:color="auto"/>
              <w:left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Home Based Wandering Response Systems</w:t>
            </w:r>
          </w:p>
        </w:tc>
        <w:tc>
          <w:tcPr>
            <w:tcW w:w="1260" w:type="dxa"/>
            <w:tcBorders>
              <w:top w:val="single" w:sz="12" w:space="0" w:color="auto"/>
              <w:left w:val="single" w:sz="12" w:space="0" w:color="auto"/>
              <w:bottom w:val="single" w:sz="12" w:space="0" w:color="auto"/>
              <w:right w:val="nil"/>
            </w:tcBorders>
            <w:shd w:val="pct10" w:color="auto" w:fill="auto"/>
          </w:tcPr>
          <w:p w:rsidR="005A7BDC" w:rsidRPr="00EA1C95" w:rsidRDefault="005A7BDC" w:rsidP="00E577B7">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p>
        </w:tc>
        <w:tc>
          <w:tcPr>
            <w:tcW w:w="1260" w:type="dxa"/>
            <w:tcBorders>
              <w:top w:val="single" w:sz="12" w:space="0" w:color="auto"/>
              <w:left w:val="nil"/>
              <w:bottom w:val="single" w:sz="12" w:space="0" w:color="auto"/>
              <w:right w:val="nil"/>
            </w:tcBorders>
            <w:shd w:val="pct10" w:color="auto" w:fill="auto"/>
          </w:tcPr>
          <w:p w:rsidR="005A7BDC" w:rsidRPr="00EA1C95" w:rsidRDefault="005A7BDC" w:rsidP="00E577B7">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p>
        </w:tc>
        <w:tc>
          <w:tcPr>
            <w:tcW w:w="1350" w:type="dxa"/>
            <w:tcBorders>
              <w:top w:val="single" w:sz="12" w:space="0" w:color="auto"/>
              <w:left w:val="nil"/>
              <w:bottom w:val="single" w:sz="12" w:space="0" w:color="auto"/>
              <w:right w:val="nil"/>
            </w:tcBorders>
            <w:shd w:val="pct10" w:color="auto" w:fill="auto"/>
          </w:tcPr>
          <w:p w:rsidR="005A7BDC" w:rsidRPr="00EA1C95" w:rsidRDefault="005A7BDC" w:rsidP="00E577B7">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p>
        </w:tc>
        <w:tc>
          <w:tcPr>
            <w:tcW w:w="1350" w:type="dxa"/>
            <w:tcBorders>
              <w:top w:val="single" w:sz="12" w:space="0" w:color="auto"/>
              <w:left w:val="nil"/>
              <w:bottom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p>
        </w:tc>
        <w:tc>
          <w:tcPr>
            <w:tcW w:w="1710" w:type="dxa"/>
            <w:tcBorders>
              <w:left w:val="single" w:sz="12" w:space="0" w:color="auto"/>
            </w:tcBorders>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$6,623.20</w:t>
            </w:r>
          </w:p>
        </w:tc>
      </w:tr>
      <w:tr w:rsidR="005A7BDC" w:rsidRPr="00A6060F" w:rsidTr="00E577B7">
        <w:trPr>
          <w:trHeight w:val="288"/>
          <w:jc w:val="center"/>
        </w:trPr>
        <w:tc>
          <w:tcPr>
            <w:tcW w:w="2970" w:type="dxa"/>
            <w:vMerge/>
            <w:tcBorders>
              <w:left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p>
        </w:tc>
        <w:tc>
          <w:tcPr>
            <w:tcW w:w="1260" w:type="dxa"/>
            <w:tcBorders>
              <w:top w:val="single" w:sz="12" w:space="0" w:color="auto"/>
              <w:lef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Install</w:t>
            </w:r>
          </w:p>
        </w:tc>
        <w:tc>
          <w:tcPr>
            <w:tcW w:w="1260" w:type="dxa"/>
            <w:tcBorders>
              <w:top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10</w:t>
            </w:r>
          </w:p>
        </w:tc>
        <w:tc>
          <w:tcPr>
            <w:tcW w:w="1350" w:type="dxa"/>
            <w:tcBorders>
              <w:top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1</w:t>
            </w:r>
          </w:p>
        </w:tc>
        <w:tc>
          <w:tcPr>
            <w:tcW w:w="1350" w:type="dxa"/>
            <w:tcBorders>
              <w:top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$39.34</w:t>
            </w:r>
          </w:p>
        </w:tc>
        <w:tc>
          <w:tcPr>
            <w:tcW w:w="1710" w:type="dxa"/>
            <w:shd w:val="clear" w:color="auto" w:fill="808080" w:themeFill="background1" w:themeFillShade="80"/>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p>
        </w:tc>
      </w:tr>
      <w:tr w:rsidR="005A7BDC" w:rsidRPr="00A6060F" w:rsidTr="00E577B7">
        <w:trPr>
          <w:trHeight w:val="288"/>
          <w:jc w:val="center"/>
        </w:trPr>
        <w:tc>
          <w:tcPr>
            <w:tcW w:w="2970" w:type="dxa"/>
            <w:vMerge/>
            <w:tcBorders>
              <w:left w:val="single" w:sz="12" w:space="0" w:color="auto"/>
              <w:bottom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p>
        </w:tc>
        <w:tc>
          <w:tcPr>
            <w:tcW w:w="1260" w:type="dxa"/>
            <w:tcBorders>
              <w:lef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Monthly</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20</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9</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$34.61</w:t>
            </w:r>
          </w:p>
        </w:tc>
        <w:tc>
          <w:tcPr>
            <w:tcW w:w="1710" w:type="dxa"/>
            <w:shd w:val="clear" w:color="auto" w:fill="808080" w:themeFill="background1" w:themeFillShade="80"/>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p>
        </w:tc>
      </w:tr>
      <w:tr w:rsidR="005A7BDC" w:rsidRPr="00A6060F" w:rsidTr="00E577B7">
        <w:trPr>
          <w:trHeight w:val="288"/>
          <w:jc w:val="center"/>
        </w:trPr>
        <w:tc>
          <w:tcPr>
            <w:tcW w:w="2970" w:type="dxa"/>
            <w:tcBorders>
              <w:top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Home Delivered Meals</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Meal</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7,828</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161</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$6.72</w:t>
            </w:r>
          </w:p>
        </w:tc>
        <w:tc>
          <w:tcPr>
            <w:tcW w:w="1710" w:type="dxa"/>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$8,469,269.76</w:t>
            </w:r>
          </w:p>
        </w:tc>
      </w:tr>
      <w:tr w:rsidR="005A7BDC" w:rsidRPr="00A6060F">
        <w:trPr>
          <w:trHeight w:val="288"/>
          <w:jc w:val="center"/>
        </w:trPr>
        <w:tc>
          <w:tcPr>
            <w:tcW w:w="2970" w:type="dxa"/>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Home Delivery of Pre-packaged Medication</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Monthly</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46</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9</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$20.08</w:t>
            </w:r>
          </w:p>
        </w:tc>
        <w:tc>
          <w:tcPr>
            <w:tcW w:w="1710" w:type="dxa"/>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$8,313.12</w:t>
            </w:r>
          </w:p>
        </w:tc>
      </w:tr>
      <w:tr w:rsidR="005A7BDC" w:rsidRPr="00A6060F" w:rsidTr="00E577B7">
        <w:trPr>
          <w:trHeight w:val="288"/>
          <w:jc w:val="center"/>
        </w:trPr>
        <w:tc>
          <w:tcPr>
            <w:tcW w:w="2970" w:type="dxa"/>
            <w:tcBorders>
              <w:bottom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Home Safety/Independen</w:t>
            </w:r>
            <w:r>
              <w:rPr>
                <w:rFonts w:ascii="Times New Roman" w:eastAsia="Times New Roman" w:hAnsi="Times New Roman" w:cs="Times New Roman"/>
                <w:sz w:val="21"/>
                <w:szCs w:val="21"/>
              </w:rPr>
              <w:t xml:space="preserve">ce </w:t>
            </w:r>
            <w:r w:rsidRPr="00EA1C95">
              <w:rPr>
                <w:rFonts w:ascii="Times New Roman" w:eastAsia="Times New Roman" w:hAnsi="Times New Roman" w:cs="Times New Roman"/>
                <w:sz w:val="21"/>
                <w:szCs w:val="21"/>
              </w:rPr>
              <w:t>Evaluation (</w:t>
            </w:r>
            <w:r>
              <w:rPr>
                <w:rFonts w:ascii="Times New Roman" w:eastAsia="Times New Roman" w:hAnsi="Times New Roman" w:cs="Times New Roman"/>
                <w:sz w:val="21"/>
                <w:szCs w:val="21"/>
              </w:rPr>
              <w:t xml:space="preserve">formerly </w:t>
            </w:r>
            <w:r w:rsidRPr="00EA1C95">
              <w:rPr>
                <w:rFonts w:ascii="Times New Roman" w:eastAsia="Times New Roman" w:hAnsi="Times New Roman" w:cs="Times New Roman"/>
                <w:sz w:val="21"/>
                <w:szCs w:val="21"/>
              </w:rPr>
              <w:t>Occupational Therapy)</w:t>
            </w:r>
          </w:p>
        </w:tc>
        <w:tc>
          <w:tcPr>
            <w:tcW w:w="126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Visit</w:t>
            </w:r>
          </w:p>
        </w:tc>
        <w:tc>
          <w:tcPr>
            <w:tcW w:w="126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68</w:t>
            </w:r>
          </w:p>
        </w:tc>
        <w:tc>
          <w:tcPr>
            <w:tcW w:w="135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1</w:t>
            </w:r>
          </w:p>
        </w:tc>
        <w:tc>
          <w:tcPr>
            <w:tcW w:w="135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$72.70</w:t>
            </w:r>
          </w:p>
        </w:tc>
        <w:tc>
          <w:tcPr>
            <w:tcW w:w="1710" w:type="dxa"/>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$4,943.60</w:t>
            </w:r>
          </w:p>
        </w:tc>
      </w:tr>
      <w:tr w:rsidR="005A7BDC" w:rsidRPr="00A6060F" w:rsidTr="00E577B7">
        <w:trPr>
          <w:trHeight w:val="288"/>
          <w:jc w:val="center"/>
        </w:trPr>
        <w:tc>
          <w:tcPr>
            <w:tcW w:w="2970" w:type="dxa"/>
            <w:tcBorders>
              <w:bottom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Laundry</w:t>
            </w:r>
          </w:p>
        </w:tc>
        <w:tc>
          <w:tcPr>
            <w:tcW w:w="126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p>
        </w:tc>
        <w:tc>
          <w:tcPr>
            <w:tcW w:w="126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2,020</w:t>
            </w:r>
          </w:p>
        </w:tc>
        <w:tc>
          <w:tcPr>
            <w:tcW w:w="135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28</w:t>
            </w:r>
          </w:p>
        </w:tc>
        <w:tc>
          <w:tcPr>
            <w:tcW w:w="135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$26.91</w:t>
            </w:r>
          </w:p>
        </w:tc>
        <w:tc>
          <w:tcPr>
            <w:tcW w:w="1710" w:type="dxa"/>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$1,522,029.60</w:t>
            </w:r>
          </w:p>
        </w:tc>
      </w:tr>
      <w:tr w:rsidR="005A7BDC" w:rsidRPr="00A6060F" w:rsidTr="00E577B7">
        <w:trPr>
          <w:trHeight w:val="288"/>
          <w:jc w:val="center"/>
        </w:trPr>
        <w:tc>
          <w:tcPr>
            <w:tcW w:w="2970" w:type="dxa"/>
            <w:vMerge w:val="restart"/>
            <w:tcBorders>
              <w:top w:val="single" w:sz="12" w:space="0" w:color="auto"/>
              <w:left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Medication Dispensing System</w:t>
            </w:r>
          </w:p>
        </w:tc>
        <w:tc>
          <w:tcPr>
            <w:tcW w:w="1260" w:type="dxa"/>
            <w:tcBorders>
              <w:top w:val="single" w:sz="12" w:space="0" w:color="auto"/>
              <w:left w:val="single" w:sz="12" w:space="0" w:color="auto"/>
              <w:bottom w:val="single" w:sz="12" w:space="0" w:color="auto"/>
              <w:right w:val="nil"/>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p>
        </w:tc>
        <w:tc>
          <w:tcPr>
            <w:tcW w:w="1260" w:type="dxa"/>
            <w:tcBorders>
              <w:top w:val="single" w:sz="12" w:space="0" w:color="auto"/>
              <w:left w:val="nil"/>
              <w:bottom w:val="single" w:sz="12" w:space="0" w:color="auto"/>
              <w:right w:val="nil"/>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p>
        </w:tc>
        <w:tc>
          <w:tcPr>
            <w:tcW w:w="1350" w:type="dxa"/>
            <w:tcBorders>
              <w:top w:val="single" w:sz="12" w:space="0" w:color="auto"/>
              <w:left w:val="nil"/>
              <w:bottom w:val="single" w:sz="12" w:space="0" w:color="auto"/>
              <w:right w:val="nil"/>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p>
        </w:tc>
        <w:tc>
          <w:tcPr>
            <w:tcW w:w="1350" w:type="dxa"/>
            <w:tcBorders>
              <w:top w:val="single" w:sz="12" w:space="0" w:color="auto"/>
              <w:left w:val="nil"/>
              <w:bottom w:val="single" w:sz="12" w:space="0" w:color="auto"/>
              <w:righ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p>
        </w:tc>
        <w:tc>
          <w:tcPr>
            <w:tcW w:w="1710" w:type="dxa"/>
            <w:tcBorders>
              <w:left w:val="single" w:sz="12" w:space="0" w:color="auto"/>
            </w:tcBorders>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$161,504.37</w:t>
            </w:r>
          </w:p>
        </w:tc>
      </w:tr>
      <w:tr w:rsidR="005A7BDC" w:rsidRPr="00A6060F" w:rsidTr="00E577B7">
        <w:trPr>
          <w:trHeight w:val="288"/>
          <w:jc w:val="center"/>
        </w:trPr>
        <w:tc>
          <w:tcPr>
            <w:tcW w:w="2970" w:type="dxa"/>
            <w:vMerge/>
            <w:tcBorders>
              <w:left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p>
        </w:tc>
        <w:tc>
          <w:tcPr>
            <w:tcW w:w="1260" w:type="dxa"/>
            <w:tcBorders>
              <w:top w:val="single" w:sz="12" w:space="0" w:color="auto"/>
              <w:lef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Install</w:t>
            </w:r>
          </w:p>
        </w:tc>
        <w:tc>
          <w:tcPr>
            <w:tcW w:w="1260" w:type="dxa"/>
            <w:tcBorders>
              <w:top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31</w:t>
            </w:r>
          </w:p>
        </w:tc>
        <w:tc>
          <w:tcPr>
            <w:tcW w:w="1350" w:type="dxa"/>
            <w:tcBorders>
              <w:top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1</w:t>
            </w:r>
          </w:p>
        </w:tc>
        <w:tc>
          <w:tcPr>
            <w:tcW w:w="1350" w:type="dxa"/>
            <w:tcBorders>
              <w:top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$49.59</w:t>
            </w:r>
          </w:p>
        </w:tc>
        <w:tc>
          <w:tcPr>
            <w:tcW w:w="1710" w:type="dxa"/>
            <w:tcBorders>
              <w:bottom w:val="single" w:sz="12" w:space="0" w:color="auto"/>
            </w:tcBorders>
            <w:shd w:val="clear" w:color="auto" w:fill="808080" w:themeFill="background1" w:themeFillShade="80"/>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p>
        </w:tc>
      </w:tr>
      <w:tr w:rsidR="005A7BDC" w:rsidRPr="00A6060F" w:rsidTr="00E577B7">
        <w:trPr>
          <w:trHeight w:val="288"/>
          <w:jc w:val="center"/>
        </w:trPr>
        <w:tc>
          <w:tcPr>
            <w:tcW w:w="2970" w:type="dxa"/>
            <w:vMerge/>
            <w:tcBorders>
              <w:left w:val="single" w:sz="12" w:space="0" w:color="auto"/>
              <w:bottom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p>
        </w:tc>
        <w:tc>
          <w:tcPr>
            <w:tcW w:w="1260" w:type="dxa"/>
            <w:tcBorders>
              <w:lef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Monthly</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494</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7</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$46.26</w:t>
            </w:r>
          </w:p>
        </w:tc>
        <w:tc>
          <w:tcPr>
            <w:tcW w:w="1710" w:type="dxa"/>
            <w:tcBorders>
              <w:bottom w:val="single" w:sz="12" w:space="0" w:color="auto"/>
            </w:tcBorders>
            <w:shd w:val="clear" w:color="auto" w:fill="808080" w:themeFill="background1" w:themeFillShade="80"/>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p>
        </w:tc>
      </w:tr>
      <w:tr w:rsidR="005A7BDC" w:rsidRPr="00A6060F">
        <w:trPr>
          <w:trHeight w:val="288"/>
          <w:jc w:val="center"/>
        </w:trPr>
        <w:tc>
          <w:tcPr>
            <w:tcW w:w="2970" w:type="dxa"/>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Orientation and Mobility</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15 Min.</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20</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15</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$31.67</w:t>
            </w:r>
          </w:p>
        </w:tc>
        <w:tc>
          <w:tcPr>
            <w:tcW w:w="1710" w:type="dxa"/>
            <w:tcBorders>
              <w:bottom w:val="single" w:sz="12" w:space="0" w:color="auto"/>
            </w:tcBorders>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$9,501.00</w:t>
            </w:r>
          </w:p>
        </w:tc>
      </w:tr>
      <w:tr w:rsidR="005A7BDC" w:rsidRPr="00A6060F">
        <w:trPr>
          <w:trHeight w:val="288"/>
          <w:jc w:val="center"/>
        </w:trPr>
        <w:tc>
          <w:tcPr>
            <w:tcW w:w="2970" w:type="dxa"/>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Peer Support</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15 Min.</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330</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529</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$6.82</w:t>
            </w:r>
          </w:p>
        </w:tc>
        <w:tc>
          <w:tcPr>
            <w:tcW w:w="1710" w:type="dxa"/>
            <w:tcBorders>
              <w:bottom w:val="single" w:sz="12" w:space="0" w:color="auto"/>
            </w:tcBorders>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$1,190,567.40</w:t>
            </w:r>
          </w:p>
        </w:tc>
      </w:tr>
      <w:tr w:rsidR="005A7BDC" w:rsidRPr="00A6060F">
        <w:trPr>
          <w:trHeight w:val="288"/>
          <w:jc w:val="center"/>
        </w:trPr>
        <w:tc>
          <w:tcPr>
            <w:tcW w:w="2970" w:type="dxa"/>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Senior Care Options</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PMPM</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2,920</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9</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$610.34</w:t>
            </w:r>
          </w:p>
        </w:tc>
        <w:tc>
          <w:tcPr>
            <w:tcW w:w="1710" w:type="dxa"/>
            <w:tcBorders>
              <w:bottom w:val="single" w:sz="12" w:space="0" w:color="auto"/>
            </w:tcBorders>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$16,039,735.20</w:t>
            </w:r>
          </w:p>
        </w:tc>
      </w:tr>
      <w:tr w:rsidR="005A7BDC" w:rsidRPr="00A6060F">
        <w:trPr>
          <w:trHeight w:val="288"/>
          <w:jc w:val="center"/>
        </w:trPr>
        <w:tc>
          <w:tcPr>
            <w:tcW w:w="2970" w:type="dxa"/>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Supportive Day Program</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15 Min.</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33</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37</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$26.13</w:t>
            </w:r>
          </w:p>
        </w:tc>
        <w:tc>
          <w:tcPr>
            <w:tcW w:w="1710" w:type="dxa"/>
            <w:tcBorders>
              <w:bottom w:val="single" w:sz="12" w:space="0" w:color="auto"/>
            </w:tcBorders>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$31,904.73</w:t>
            </w:r>
          </w:p>
        </w:tc>
      </w:tr>
      <w:tr w:rsidR="005A7BDC" w:rsidRPr="00A6060F">
        <w:trPr>
          <w:trHeight w:val="288"/>
          <w:jc w:val="center"/>
        </w:trPr>
        <w:tc>
          <w:tcPr>
            <w:tcW w:w="2970" w:type="dxa"/>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Supportive Home Care Aide</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15 Min.</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694</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3,028</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$6.61</w:t>
            </w:r>
          </w:p>
        </w:tc>
        <w:tc>
          <w:tcPr>
            <w:tcW w:w="1710" w:type="dxa"/>
            <w:tcBorders>
              <w:bottom w:val="single" w:sz="12" w:space="0" w:color="auto"/>
            </w:tcBorders>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$13,890,465.52</w:t>
            </w:r>
          </w:p>
        </w:tc>
      </w:tr>
      <w:tr w:rsidR="005A7BDC" w:rsidRPr="00A6060F" w:rsidTr="00E577B7">
        <w:trPr>
          <w:trHeight w:val="288"/>
          <w:jc w:val="center"/>
        </w:trPr>
        <w:tc>
          <w:tcPr>
            <w:tcW w:w="2970" w:type="dxa"/>
            <w:tcBorders>
              <w:bottom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Transitional Assistance</w:t>
            </w:r>
          </w:p>
        </w:tc>
        <w:tc>
          <w:tcPr>
            <w:tcW w:w="126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Item</w:t>
            </w:r>
          </w:p>
        </w:tc>
        <w:tc>
          <w:tcPr>
            <w:tcW w:w="126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2</w:t>
            </w:r>
          </w:p>
        </w:tc>
        <w:tc>
          <w:tcPr>
            <w:tcW w:w="135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1</w:t>
            </w:r>
          </w:p>
        </w:tc>
        <w:tc>
          <w:tcPr>
            <w:tcW w:w="135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$82.18</w:t>
            </w:r>
          </w:p>
        </w:tc>
        <w:tc>
          <w:tcPr>
            <w:tcW w:w="1710" w:type="dxa"/>
            <w:tcBorders>
              <w:bottom w:val="single" w:sz="12" w:space="0" w:color="auto"/>
            </w:tcBorders>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6D19F1">
              <w:rPr>
                <w:rFonts w:ascii="Times New Roman" w:eastAsia="Times New Roman" w:hAnsi="Times New Roman" w:cs="Times New Roman"/>
                <w:sz w:val="21"/>
                <w:szCs w:val="21"/>
              </w:rPr>
              <w:t>$164.36</w:t>
            </w:r>
          </w:p>
        </w:tc>
      </w:tr>
      <w:tr w:rsidR="005A7BDC" w:rsidRPr="00A6060F" w:rsidTr="00E577B7">
        <w:trPr>
          <w:trHeight w:val="288"/>
          <w:jc w:val="center"/>
        </w:trPr>
        <w:tc>
          <w:tcPr>
            <w:tcW w:w="2970" w:type="dxa"/>
            <w:vMerge w:val="restart"/>
            <w:tcBorders>
              <w:top w:val="single" w:sz="12" w:space="0" w:color="auto"/>
              <w:left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lastRenderedPageBreak/>
              <w:t>Transportation</w:t>
            </w:r>
          </w:p>
        </w:tc>
        <w:tc>
          <w:tcPr>
            <w:tcW w:w="1260" w:type="dxa"/>
            <w:tcBorders>
              <w:top w:val="single" w:sz="12" w:space="0" w:color="auto"/>
              <w:left w:val="single" w:sz="12" w:space="0" w:color="auto"/>
              <w:bottom w:val="single" w:sz="12" w:space="0" w:color="auto"/>
              <w:right w:val="nil"/>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p>
        </w:tc>
        <w:tc>
          <w:tcPr>
            <w:tcW w:w="1260" w:type="dxa"/>
            <w:tcBorders>
              <w:top w:val="single" w:sz="12" w:space="0" w:color="auto"/>
              <w:left w:val="nil"/>
              <w:bottom w:val="single" w:sz="12" w:space="0" w:color="auto"/>
              <w:right w:val="nil"/>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p>
        </w:tc>
        <w:tc>
          <w:tcPr>
            <w:tcW w:w="1350" w:type="dxa"/>
            <w:tcBorders>
              <w:top w:val="single" w:sz="12" w:space="0" w:color="auto"/>
              <w:left w:val="nil"/>
              <w:bottom w:val="single" w:sz="12" w:space="0" w:color="auto"/>
              <w:right w:val="nil"/>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p>
        </w:tc>
        <w:tc>
          <w:tcPr>
            <w:tcW w:w="1350" w:type="dxa"/>
            <w:tcBorders>
              <w:top w:val="single" w:sz="12" w:space="0" w:color="auto"/>
              <w:left w:val="nil"/>
              <w:bottom w:val="single" w:sz="12" w:space="0" w:color="auto"/>
              <w:righ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p>
        </w:tc>
        <w:tc>
          <w:tcPr>
            <w:tcW w:w="1710" w:type="dxa"/>
            <w:tcBorders>
              <w:left w:val="single" w:sz="12" w:space="0" w:color="auto"/>
              <w:bottom w:val="single" w:sz="12" w:space="0" w:color="auto"/>
            </w:tcBorders>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$447,609.00</w:t>
            </w:r>
          </w:p>
        </w:tc>
      </w:tr>
      <w:tr w:rsidR="005A7BDC" w:rsidRPr="00A6060F" w:rsidTr="00E577B7">
        <w:trPr>
          <w:trHeight w:val="288"/>
          <w:jc w:val="center"/>
        </w:trPr>
        <w:tc>
          <w:tcPr>
            <w:tcW w:w="2970" w:type="dxa"/>
            <w:vMerge/>
            <w:tcBorders>
              <w:left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p>
        </w:tc>
        <w:tc>
          <w:tcPr>
            <w:tcW w:w="1260" w:type="dxa"/>
            <w:tcBorders>
              <w:top w:val="single" w:sz="12" w:space="0" w:color="auto"/>
              <w:lef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Mile</w:t>
            </w:r>
          </w:p>
        </w:tc>
        <w:tc>
          <w:tcPr>
            <w:tcW w:w="1260" w:type="dxa"/>
            <w:tcBorders>
              <w:top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D53925">
              <w:rPr>
                <w:rFonts w:ascii="Times New Roman" w:eastAsia="Times New Roman" w:hAnsi="Times New Roman" w:cs="Times New Roman"/>
                <w:sz w:val="21"/>
                <w:szCs w:val="21"/>
              </w:rPr>
              <w:t>260</w:t>
            </w:r>
          </w:p>
        </w:tc>
        <w:tc>
          <w:tcPr>
            <w:tcW w:w="1350" w:type="dxa"/>
            <w:tcBorders>
              <w:top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D53925">
              <w:rPr>
                <w:rFonts w:ascii="Times New Roman" w:eastAsia="Times New Roman" w:hAnsi="Times New Roman" w:cs="Times New Roman"/>
                <w:sz w:val="21"/>
                <w:szCs w:val="21"/>
              </w:rPr>
              <w:t>103</w:t>
            </w:r>
          </w:p>
        </w:tc>
        <w:tc>
          <w:tcPr>
            <w:tcW w:w="1350" w:type="dxa"/>
            <w:tcBorders>
              <w:top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D53925">
              <w:rPr>
                <w:rFonts w:ascii="Times New Roman" w:eastAsia="Times New Roman" w:hAnsi="Times New Roman" w:cs="Times New Roman"/>
                <w:sz w:val="21"/>
                <w:szCs w:val="21"/>
              </w:rPr>
              <w:t>$1.95</w:t>
            </w:r>
          </w:p>
        </w:tc>
        <w:tc>
          <w:tcPr>
            <w:tcW w:w="1710" w:type="dxa"/>
            <w:tcBorders>
              <w:bottom w:val="single" w:sz="12" w:space="0" w:color="auto"/>
            </w:tcBorders>
            <w:shd w:val="clear" w:color="auto" w:fill="808080" w:themeFill="background1" w:themeFillShade="80"/>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p>
        </w:tc>
      </w:tr>
      <w:tr w:rsidR="005A7BDC" w:rsidRPr="00A6060F" w:rsidTr="00E577B7">
        <w:trPr>
          <w:trHeight w:val="288"/>
          <w:jc w:val="center"/>
        </w:trPr>
        <w:tc>
          <w:tcPr>
            <w:tcW w:w="2970" w:type="dxa"/>
            <w:vMerge/>
            <w:tcBorders>
              <w:left w:val="single" w:sz="12" w:space="0" w:color="auto"/>
              <w:bottom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p>
        </w:tc>
        <w:tc>
          <w:tcPr>
            <w:tcW w:w="1260" w:type="dxa"/>
            <w:tcBorders>
              <w:lef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One-Way Trip</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D53925">
              <w:rPr>
                <w:rFonts w:ascii="Times New Roman" w:eastAsia="Times New Roman" w:hAnsi="Times New Roman" w:cs="Times New Roman"/>
                <w:sz w:val="21"/>
                <w:szCs w:val="21"/>
              </w:rPr>
              <w:t>900</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D53925">
              <w:rPr>
                <w:rFonts w:ascii="Times New Roman" w:eastAsia="Times New Roman" w:hAnsi="Times New Roman" w:cs="Times New Roman"/>
                <w:sz w:val="21"/>
                <w:szCs w:val="21"/>
              </w:rPr>
              <w:t>12</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D53925">
              <w:rPr>
                <w:rFonts w:ascii="Times New Roman" w:eastAsia="Times New Roman" w:hAnsi="Times New Roman" w:cs="Times New Roman"/>
                <w:sz w:val="21"/>
                <w:szCs w:val="21"/>
              </w:rPr>
              <w:t>$36.61</w:t>
            </w:r>
          </w:p>
        </w:tc>
        <w:tc>
          <w:tcPr>
            <w:tcW w:w="1710" w:type="dxa"/>
            <w:tcBorders>
              <w:bottom w:val="single" w:sz="12" w:space="0" w:color="auto"/>
            </w:tcBorders>
            <w:shd w:val="clear" w:color="auto" w:fill="808080" w:themeFill="background1" w:themeFillShade="80"/>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p>
        </w:tc>
      </w:tr>
      <w:tr w:rsidR="005A7BDC" w:rsidRPr="00A6060F">
        <w:trPr>
          <w:trHeight w:val="288"/>
          <w:jc w:val="center"/>
        </w:trPr>
        <w:tc>
          <w:tcPr>
            <w:tcW w:w="8190" w:type="dxa"/>
            <w:gridSpan w:val="5"/>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rPr>
                <w:rFonts w:ascii="Arial" w:eastAsia="Times New Roman" w:hAnsi="Arial" w:cs="Arial"/>
                <w:sz w:val="20"/>
                <w:szCs w:val="24"/>
              </w:rPr>
            </w:pPr>
            <w:r w:rsidRPr="00A6060F">
              <w:rPr>
                <w:rFonts w:ascii="Arial" w:eastAsia="Times New Roman" w:hAnsi="Arial" w:cs="Arial"/>
                <w:sz w:val="20"/>
                <w:szCs w:val="24"/>
              </w:rPr>
              <w:t>GRAND TOTAL:</w:t>
            </w:r>
          </w:p>
        </w:tc>
        <w:tc>
          <w:tcPr>
            <w:tcW w:w="1710" w:type="dxa"/>
            <w:shd w:val="pct10" w:color="auto" w:fill="auto"/>
          </w:tcPr>
          <w:p w:rsidR="005A7BDC" w:rsidRPr="00A6060F"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jc w:val="right"/>
              <w:rPr>
                <w:rFonts w:ascii="Arial" w:eastAsia="Times New Roman" w:hAnsi="Arial" w:cs="Arial"/>
                <w:sz w:val="19"/>
                <w:szCs w:val="19"/>
              </w:rPr>
            </w:pPr>
            <w:r w:rsidRPr="00D53925">
              <w:rPr>
                <w:rFonts w:ascii="Arial" w:eastAsia="Times New Roman" w:hAnsi="Arial" w:cs="Arial"/>
                <w:sz w:val="19"/>
                <w:szCs w:val="19"/>
              </w:rPr>
              <w:t>$246,402,111.12</w:t>
            </w:r>
          </w:p>
        </w:tc>
      </w:tr>
      <w:tr w:rsidR="005A7BDC" w:rsidRPr="00A6060F">
        <w:trPr>
          <w:trHeight w:val="288"/>
          <w:jc w:val="center"/>
        </w:trPr>
        <w:tc>
          <w:tcPr>
            <w:tcW w:w="8190" w:type="dxa"/>
            <w:gridSpan w:val="5"/>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rPr>
                <w:rFonts w:ascii="Arial" w:eastAsia="Times New Roman" w:hAnsi="Arial" w:cs="Arial"/>
                <w:sz w:val="20"/>
                <w:szCs w:val="24"/>
              </w:rPr>
            </w:pPr>
            <w:r w:rsidRPr="00A6060F">
              <w:rPr>
                <w:rFonts w:ascii="Arial" w:eastAsia="Times New Roman" w:hAnsi="Arial" w:cs="Arial"/>
                <w:sz w:val="20"/>
                <w:szCs w:val="24"/>
              </w:rPr>
              <w:t>TOTAL ESTIMATED UNDUPLICATED PARTICIPANTS (from Table J-2-a)</w:t>
            </w:r>
          </w:p>
        </w:tc>
        <w:tc>
          <w:tcPr>
            <w:tcW w:w="1710" w:type="dxa"/>
            <w:shd w:val="pct10" w:color="auto" w:fill="auto"/>
          </w:tcPr>
          <w:p w:rsidR="005A7BDC" w:rsidRPr="00A6060F"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jc w:val="right"/>
              <w:rPr>
                <w:rFonts w:ascii="Arial" w:eastAsia="Times New Roman" w:hAnsi="Arial" w:cs="Arial"/>
                <w:sz w:val="19"/>
                <w:szCs w:val="19"/>
              </w:rPr>
            </w:pPr>
            <w:r w:rsidRPr="00D53925">
              <w:rPr>
                <w:rFonts w:ascii="Arial" w:eastAsia="Times New Roman" w:hAnsi="Arial" w:cs="Arial"/>
                <w:sz w:val="19"/>
                <w:szCs w:val="19"/>
              </w:rPr>
              <w:t>19,400</w:t>
            </w:r>
          </w:p>
        </w:tc>
      </w:tr>
      <w:tr w:rsidR="005A7BDC" w:rsidRPr="00A6060F">
        <w:trPr>
          <w:trHeight w:val="288"/>
          <w:jc w:val="center"/>
        </w:trPr>
        <w:tc>
          <w:tcPr>
            <w:tcW w:w="8190" w:type="dxa"/>
            <w:gridSpan w:val="5"/>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rPr>
                <w:rFonts w:ascii="Arial" w:eastAsia="Times New Roman" w:hAnsi="Arial" w:cs="Arial"/>
                <w:sz w:val="20"/>
                <w:szCs w:val="24"/>
              </w:rPr>
            </w:pPr>
            <w:r w:rsidRPr="00A6060F">
              <w:rPr>
                <w:rFonts w:ascii="Arial" w:eastAsia="Times New Roman" w:hAnsi="Arial" w:cs="Arial"/>
                <w:sz w:val="20"/>
                <w:szCs w:val="24"/>
              </w:rPr>
              <w:t>FACTOR D (Divide grand total by number of participants)</w:t>
            </w:r>
          </w:p>
        </w:tc>
        <w:tc>
          <w:tcPr>
            <w:tcW w:w="1710" w:type="dxa"/>
            <w:shd w:val="pct10" w:color="auto" w:fill="auto"/>
          </w:tcPr>
          <w:p w:rsidR="005A7BDC" w:rsidRPr="00A6060F"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jc w:val="right"/>
              <w:rPr>
                <w:rFonts w:ascii="Arial" w:eastAsia="Times New Roman" w:hAnsi="Arial" w:cs="Arial"/>
                <w:sz w:val="19"/>
                <w:szCs w:val="19"/>
              </w:rPr>
            </w:pPr>
            <w:r w:rsidRPr="00D53925">
              <w:rPr>
                <w:rFonts w:ascii="Arial" w:eastAsia="Times New Roman" w:hAnsi="Arial" w:cs="Arial"/>
                <w:sz w:val="19"/>
                <w:szCs w:val="19"/>
              </w:rPr>
              <w:t>$12,701.14</w:t>
            </w:r>
          </w:p>
        </w:tc>
      </w:tr>
      <w:tr w:rsidR="005A7BDC" w:rsidRPr="00A6060F">
        <w:trPr>
          <w:trHeight w:val="288"/>
          <w:jc w:val="center"/>
        </w:trPr>
        <w:tc>
          <w:tcPr>
            <w:tcW w:w="8190" w:type="dxa"/>
            <w:gridSpan w:val="5"/>
          </w:tcPr>
          <w:p w:rsidR="005A7BDC" w:rsidRPr="00A6060F" w:rsidRDefault="005A7BDC" w:rsidP="00E577B7">
            <w:pPr>
              <w:spacing w:before="60" w:after="60" w:line="240" w:lineRule="auto"/>
              <w:rPr>
                <w:rFonts w:ascii="Arial" w:eastAsia="Times New Roman" w:hAnsi="Arial" w:cs="Arial"/>
                <w:sz w:val="20"/>
                <w:szCs w:val="24"/>
              </w:rPr>
            </w:pPr>
            <w:r w:rsidRPr="00A6060F">
              <w:rPr>
                <w:rFonts w:ascii="Arial" w:eastAsia="Times New Roman" w:hAnsi="Arial" w:cs="Arial"/>
                <w:sz w:val="20"/>
                <w:szCs w:val="24"/>
              </w:rPr>
              <w:t>AVERAGE LENGTH OF STAY ON THE WAIVER</w:t>
            </w:r>
          </w:p>
        </w:tc>
        <w:tc>
          <w:tcPr>
            <w:tcW w:w="1710" w:type="dxa"/>
            <w:shd w:val="pct10" w:color="auto" w:fill="auto"/>
          </w:tcPr>
          <w:p w:rsidR="005A7BDC" w:rsidRPr="00A6060F"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jc w:val="right"/>
              <w:rPr>
                <w:rFonts w:ascii="Arial" w:eastAsia="Times New Roman" w:hAnsi="Arial" w:cs="Arial"/>
                <w:sz w:val="19"/>
                <w:szCs w:val="19"/>
              </w:rPr>
            </w:pPr>
            <w:r w:rsidRPr="00D53925">
              <w:rPr>
                <w:rFonts w:ascii="Arial" w:eastAsia="Times New Roman" w:hAnsi="Arial" w:cs="Arial"/>
                <w:sz w:val="19"/>
                <w:szCs w:val="19"/>
              </w:rPr>
              <w:t>280.79</w:t>
            </w:r>
          </w:p>
        </w:tc>
      </w:tr>
    </w:tbl>
    <w:p w:rsidR="005A7BDC" w:rsidRPr="00A6060F" w:rsidRDefault="005A7BDC" w:rsidP="00E577B7">
      <w:pPr>
        <w:spacing w:after="0" w:line="240" w:lineRule="auto"/>
        <w:rPr>
          <w:rFonts w:ascii="Times New Roman" w:eastAsia="Times New Roman" w:hAnsi="Times New Roman" w:cs="Times New Roman"/>
          <w:sz w:val="24"/>
          <w:szCs w:val="24"/>
        </w:rPr>
      </w:pPr>
    </w:p>
    <w:p w:rsidR="005A7BDC" w:rsidRPr="00A6060F" w:rsidRDefault="005A7BDC" w:rsidP="00E577B7">
      <w:pPr>
        <w:spacing w:after="0" w:line="240" w:lineRule="auto"/>
        <w:rPr>
          <w:rFonts w:ascii="Times New Roman" w:eastAsia="Times New Roman" w:hAnsi="Times New Roman" w:cs="Times New Roman"/>
          <w:sz w:val="24"/>
          <w:szCs w:val="24"/>
        </w:rPr>
      </w:pPr>
      <w:r w:rsidRPr="00A6060F">
        <w:rPr>
          <w:rFonts w:ascii="Times New Roman" w:eastAsia="Times New Roman" w:hAnsi="Times New Roman" w:cs="Times New Roman"/>
          <w:sz w:val="24"/>
          <w:szCs w:val="24"/>
        </w:rPr>
        <w:br w:type="page"/>
      </w: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5A7BDC" w:rsidRPr="00A6060F">
        <w:trPr>
          <w:tblHeader/>
          <w:jc w:val="center"/>
        </w:trPr>
        <w:tc>
          <w:tcPr>
            <w:tcW w:w="9900" w:type="dxa"/>
            <w:gridSpan w:val="6"/>
            <w:vAlign w:val="center"/>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jc w:val="center"/>
              <w:rPr>
                <w:rFonts w:ascii="Arial" w:eastAsia="Times New Roman" w:hAnsi="Arial" w:cs="Arial"/>
                <w:b/>
                <w:sz w:val="19"/>
                <w:szCs w:val="19"/>
              </w:rPr>
            </w:pPr>
            <w:r w:rsidRPr="00A6060F">
              <w:rPr>
                <w:rFonts w:ascii="Arial" w:eastAsia="Times New Roman" w:hAnsi="Arial" w:cs="Arial"/>
                <w:b/>
              </w:rPr>
              <w:lastRenderedPageBreak/>
              <w:t xml:space="preserve">Waiver Year: </w:t>
            </w:r>
            <w:r w:rsidRPr="00A6060F">
              <w:rPr>
                <w:rFonts w:ascii="Arial" w:eastAsia="Times New Roman" w:hAnsi="Arial" w:cs="Arial"/>
              </w:rPr>
              <w:t>Year 3</w:t>
            </w:r>
          </w:p>
        </w:tc>
      </w:tr>
      <w:tr w:rsidR="005A7BDC" w:rsidRPr="00A6060F">
        <w:trPr>
          <w:tblHeader/>
          <w:jc w:val="center"/>
        </w:trPr>
        <w:tc>
          <w:tcPr>
            <w:tcW w:w="2970" w:type="dxa"/>
            <w:vMerge w:val="restart"/>
            <w:vAlign w:val="center"/>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jc w:val="center"/>
              <w:rPr>
                <w:rFonts w:ascii="Arial" w:eastAsia="Times New Roman" w:hAnsi="Arial" w:cs="Arial"/>
                <w:b/>
                <w:sz w:val="19"/>
                <w:szCs w:val="19"/>
              </w:rPr>
            </w:pPr>
            <w:r w:rsidRPr="00A6060F">
              <w:rPr>
                <w:rFonts w:ascii="Arial" w:eastAsia="Times New Roman" w:hAnsi="Arial" w:cs="Arial"/>
                <w:b/>
                <w:sz w:val="19"/>
                <w:szCs w:val="19"/>
              </w:rPr>
              <w:t>Waiver Service / Component</w:t>
            </w:r>
          </w:p>
        </w:tc>
        <w:tc>
          <w:tcPr>
            <w:tcW w:w="1260" w:type="dxa"/>
            <w:vAlign w:val="center"/>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jc w:val="center"/>
              <w:rPr>
                <w:rFonts w:ascii="Arial" w:eastAsia="Times New Roman" w:hAnsi="Arial" w:cs="Arial"/>
                <w:sz w:val="16"/>
                <w:szCs w:val="16"/>
              </w:rPr>
            </w:pPr>
            <w:r w:rsidRPr="00A6060F">
              <w:rPr>
                <w:rFonts w:ascii="Arial" w:eastAsia="Times New Roman" w:hAnsi="Arial" w:cs="Arial"/>
                <w:sz w:val="16"/>
                <w:szCs w:val="16"/>
              </w:rPr>
              <w:t>Col. 1</w:t>
            </w:r>
          </w:p>
        </w:tc>
        <w:tc>
          <w:tcPr>
            <w:tcW w:w="1260" w:type="dxa"/>
            <w:vAlign w:val="center"/>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jc w:val="center"/>
              <w:rPr>
                <w:rFonts w:ascii="Arial" w:eastAsia="Times New Roman" w:hAnsi="Arial" w:cs="Arial"/>
                <w:sz w:val="16"/>
                <w:szCs w:val="16"/>
              </w:rPr>
            </w:pPr>
            <w:r w:rsidRPr="00A6060F">
              <w:rPr>
                <w:rFonts w:ascii="Arial" w:eastAsia="Times New Roman" w:hAnsi="Arial" w:cs="Arial"/>
                <w:sz w:val="16"/>
                <w:szCs w:val="16"/>
              </w:rPr>
              <w:t>Col. 2</w:t>
            </w:r>
          </w:p>
        </w:tc>
        <w:tc>
          <w:tcPr>
            <w:tcW w:w="1350" w:type="dxa"/>
            <w:vAlign w:val="center"/>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jc w:val="center"/>
              <w:rPr>
                <w:rFonts w:ascii="Arial" w:eastAsia="Times New Roman" w:hAnsi="Arial" w:cs="Arial"/>
                <w:sz w:val="16"/>
                <w:szCs w:val="16"/>
              </w:rPr>
            </w:pPr>
            <w:r w:rsidRPr="00A6060F">
              <w:rPr>
                <w:rFonts w:ascii="Arial" w:eastAsia="Times New Roman" w:hAnsi="Arial" w:cs="Arial"/>
                <w:sz w:val="16"/>
                <w:szCs w:val="16"/>
              </w:rPr>
              <w:t>Col. 3</w:t>
            </w:r>
          </w:p>
        </w:tc>
        <w:tc>
          <w:tcPr>
            <w:tcW w:w="1350" w:type="dxa"/>
            <w:vAlign w:val="center"/>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jc w:val="center"/>
              <w:rPr>
                <w:rFonts w:ascii="Arial" w:eastAsia="Times New Roman" w:hAnsi="Arial" w:cs="Arial"/>
                <w:sz w:val="16"/>
                <w:szCs w:val="16"/>
              </w:rPr>
            </w:pPr>
            <w:r w:rsidRPr="00A6060F">
              <w:rPr>
                <w:rFonts w:ascii="Arial" w:eastAsia="Times New Roman" w:hAnsi="Arial" w:cs="Arial"/>
                <w:sz w:val="16"/>
                <w:szCs w:val="16"/>
              </w:rPr>
              <w:t>Col. 4</w:t>
            </w:r>
          </w:p>
        </w:tc>
        <w:tc>
          <w:tcPr>
            <w:tcW w:w="1710" w:type="dxa"/>
            <w:vAlign w:val="center"/>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jc w:val="center"/>
              <w:rPr>
                <w:rFonts w:ascii="Arial" w:eastAsia="Times New Roman" w:hAnsi="Arial" w:cs="Arial"/>
                <w:sz w:val="16"/>
                <w:szCs w:val="16"/>
              </w:rPr>
            </w:pPr>
            <w:r w:rsidRPr="00A6060F">
              <w:rPr>
                <w:rFonts w:ascii="Arial" w:eastAsia="Times New Roman" w:hAnsi="Arial" w:cs="Arial"/>
                <w:sz w:val="16"/>
                <w:szCs w:val="16"/>
              </w:rPr>
              <w:t>Col. 5</w:t>
            </w:r>
          </w:p>
        </w:tc>
      </w:tr>
      <w:tr w:rsidR="005A7BDC" w:rsidRPr="00A6060F">
        <w:trPr>
          <w:tblHeader/>
          <w:jc w:val="center"/>
        </w:trPr>
        <w:tc>
          <w:tcPr>
            <w:tcW w:w="2970" w:type="dxa"/>
            <w:vMerge/>
            <w:tcBorders>
              <w:bottom w:val="single" w:sz="12" w:space="0" w:color="auto"/>
            </w:tcBorders>
            <w:vAlign w:val="center"/>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jc w:val="center"/>
              <w:rPr>
                <w:rFonts w:ascii="Arial" w:eastAsia="Times New Roman" w:hAnsi="Arial" w:cs="Arial"/>
                <w:b/>
                <w:sz w:val="19"/>
                <w:szCs w:val="19"/>
              </w:rPr>
            </w:pPr>
          </w:p>
        </w:tc>
        <w:tc>
          <w:tcPr>
            <w:tcW w:w="1260" w:type="dxa"/>
            <w:tcBorders>
              <w:bottom w:val="single" w:sz="12" w:space="0" w:color="auto"/>
            </w:tcBorders>
            <w:vAlign w:val="center"/>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jc w:val="center"/>
              <w:rPr>
                <w:rFonts w:ascii="Arial" w:eastAsia="Times New Roman" w:hAnsi="Arial" w:cs="Arial"/>
                <w:b/>
                <w:sz w:val="19"/>
                <w:szCs w:val="19"/>
              </w:rPr>
            </w:pPr>
            <w:r w:rsidRPr="00A6060F">
              <w:rPr>
                <w:rFonts w:ascii="Arial" w:eastAsia="Times New Roman" w:hAnsi="Arial" w:cs="Arial"/>
                <w:b/>
                <w:sz w:val="19"/>
                <w:szCs w:val="19"/>
              </w:rPr>
              <w:t>Unit</w:t>
            </w:r>
          </w:p>
        </w:tc>
        <w:tc>
          <w:tcPr>
            <w:tcW w:w="1260" w:type="dxa"/>
            <w:tcBorders>
              <w:bottom w:val="single" w:sz="12" w:space="0" w:color="auto"/>
            </w:tcBorders>
            <w:vAlign w:val="center"/>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jc w:val="center"/>
              <w:rPr>
                <w:rFonts w:ascii="Arial" w:eastAsia="Times New Roman" w:hAnsi="Arial" w:cs="Arial"/>
                <w:b/>
                <w:sz w:val="19"/>
                <w:szCs w:val="19"/>
              </w:rPr>
            </w:pPr>
            <w:r w:rsidRPr="00A6060F">
              <w:rPr>
                <w:rFonts w:ascii="Arial" w:eastAsia="Times New Roman" w:hAnsi="Arial" w:cs="Arial"/>
                <w:b/>
                <w:sz w:val="19"/>
                <w:szCs w:val="19"/>
              </w:rPr>
              <w:t># Users</w:t>
            </w:r>
          </w:p>
        </w:tc>
        <w:tc>
          <w:tcPr>
            <w:tcW w:w="1350" w:type="dxa"/>
            <w:tcBorders>
              <w:bottom w:val="single" w:sz="12" w:space="0" w:color="auto"/>
            </w:tcBorders>
            <w:vAlign w:val="center"/>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0" w:line="240" w:lineRule="auto"/>
              <w:jc w:val="center"/>
              <w:rPr>
                <w:rFonts w:ascii="Arial" w:eastAsia="Times New Roman" w:hAnsi="Arial" w:cs="Arial"/>
                <w:b/>
                <w:sz w:val="19"/>
                <w:szCs w:val="19"/>
              </w:rPr>
            </w:pPr>
            <w:r w:rsidRPr="00A6060F">
              <w:rPr>
                <w:rFonts w:ascii="Arial" w:eastAsia="Times New Roman" w:hAnsi="Arial" w:cs="Arial"/>
                <w:b/>
                <w:sz w:val="19"/>
                <w:szCs w:val="19"/>
              </w:rPr>
              <w:t>Avg. Units</w:t>
            </w:r>
          </w:p>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jc w:val="center"/>
              <w:rPr>
                <w:rFonts w:ascii="Arial" w:eastAsia="Times New Roman" w:hAnsi="Arial" w:cs="Arial"/>
                <w:b/>
                <w:sz w:val="19"/>
                <w:szCs w:val="19"/>
              </w:rPr>
            </w:pPr>
            <w:r w:rsidRPr="00A6060F">
              <w:rPr>
                <w:rFonts w:ascii="Arial" w:eastAsia="Times New Roman" w:hAnsi="Arial" w:cs="Arial"/>
                <w:b/>
                <w:sz w:val="19"/>
                <w:szCs w:val="19"/>
              </w:rPr>
              <w:t>Per User</w:t>
            </w:r>
          </w:p>
        </w:tc>
        <w:tc>
          <w:tcPr>
            <w:tcW w:w="1350" w:type="dxa"/>
            <w:tcBorders>
              <w:bottom w:val="single" w:sz="12" w:space="0" w:color="auto"/>
            </w:tcBorders>
            <w:vAlign w:val="center"/>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0" w:line="240" w:lineRule="auto"/>
              <w:jc w:val="center"/>
              <w:rPr>
                <w:rFonts w:ascii="Arial" w:eastAsia="Times New Roman" w:hAnsi="Arial" w:cs="Arial"/>
                <w:b/>
                <w:sz w:val="19"/>
                <w:szCs w:val="19"/>
              </w:rPr>
            </w:pPr>
            <w:r w:rsidRPr="00A6060F">
              <w:rPr>
                <w:rFonts w:ascii="Arial" w:eastAsia="Times New Roman" w:hAnsi="Arial" w:cs="Arial"/>
                <w:b/>
                <w:sz w:val="19"/>
                <w:szCs w:val="19"/>
              </w:rPr>
              <w:t>Avg. Cost/</w:t>
            </w:r>
          </w:p>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jc w:val="center"/>
              <w:rPr>
                <w:rFonts w:ascii="Arial" w:eastAsia="Times New Roman" w:hAnsi="Arial" w:cs="Arial"/>
                <w:b/>
                <w:sz w:val="19"/>
                <w:szCs w:val="19"/>
              </w:rPr>
            </w:pPr>
            <w:r w:rsidRPr="00A6060F">
              <w:rPr>
                <w:rFonts w:ascii="Arial" w:eastAsia="Times New Roman" w:hAnsi="Arial" w:cs="Arial"/>
                <w:b/>
                <w:sz w:val="19"/>
                <w:szCs w:val="19"/>
              </w:rPr>
              <w:t>Unit</w:t>
            </w:r>
          </w:p>
        </w:tc>
        <w:tc>
          <w:tcPr>
            <w:tcW w:w="1710" w:type="dxa"/>
            <w:tcBorders>
              <w:bottom w:val="single" w:sz="12" w:space="0" w:color="auto"/>
            </w:tcBorders>
            <w:vAlign w:val="center"/>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jc w:val="center"/>
              <w:rPr>
                <w:rFonts w:ascii="Arial" w:eastAsia="Times New Roman" w:hAnsi="Arial" w:cs="Arial"/>
                <w:b/>
                <w:sz w:val="19"/>
                <w:szCs w:val="19"/>
              </w:rPr>
            </w:pPr>
            <w:r w:rsidRPr="00A6060F">
              <w:rPr>
                <w:rFonts w:ascii="Arial" w:eastAsia="Times New Roman" w:hAnsi="Arial" w:cs="Arial"/>
                <w:b/>
                <w:sz w:val="19"/>
                <w:szCs w:val="19"/>
              </w:rPr>
              <w:t>Total Cost</w:t>
            </w:r>
          </w:p>
        </w:tc>
      </w:tr>
      <w:tr w:rsidR="005A7BDC" w:rsidRPr="00A6060F">
        <w:trPr>
          <w:trHeight w:val="288"/>
          <w:jc w:val="center"/>
        </w:trPr>
        <w:tc>
          <w:tcPr>
            <w:tcW w:w="2970" w:type="dxa"/>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Alzheimer’s/Dementia Coaching</w:t>
            </w:r>
          </w:p>
        </w:tc>
        <w:tc>
          <w:tcPr>
            <w:tcW w:w="1260" w:type="dxa"/>
            <w:shd w:val="pct10" w:color="auto" w:fill="auto"/>
          </w:tcPr>
          <w:p w:rsidR="005A7BDC" w:rsidRPr="00EA1C95"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Visit</w:t>
            </w:r>
          </w:p>
        </w:tc>
        <w:tc>
          <w:tcPr>
            <w:tcW w:w="1260" w:type="dxa"/>
            <w:shd w:val="pct10" w:color="auto" w:fill="auto"/>
          </w:tcPr>
          <w:p w:rsidR="005A7BDC" w:rsidRPr="00EA1C95"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687EBE">
              <w:rPr>
                <w:rFonts w:ascii="Times New Roman" w:eastAsia="Times New Roman" w:hAnsi="Times New Roman" w:cs="Times New Roman"/>
                <w:sz w:val="21"/>
                <w:szCs w:val="21"/>
              </w:rPr>
              <w:t>74</w:t>
            </w:r>
          </w:p>
        </w:tc>
        <w:tc>
          <w:tcPr>
            <w:tcW w:w="1350" w:type="dxa"/>
            <w:shd w:val="pct10" w:color="auto" w:fill="auto"/>
          </w:tcPr>
          <w:p w:rsidR="005A7BDC" w:rsidRPr="00EA1C95" w:rsidRDefault="005A7BDC" w:rsidP="00E577B7">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687EBE">
              <w:rPr>
                <w:rFonts w:ascii="Times New Roman" w:eastAsia="Times New Roman" w:hAnsi="Times New Roman" w:cs="Times New Roman"/>
                <w:sz w:val="21"/>
                <w:szCs w:val="21"/>
              </w:rPr>
              <w:t>1</w:t>
            </w:r>
          </w:p>
        </w:tc>
        <w:tc>
          <w:tcPr>
            <w:tcW w:w="1350" w:type="dxa"/>
            <w:shd w:val="pct10" w:color="auto" w:fill="auto"/>
          </w:tcPr>
          <w:p w:rsidR="005A7BDC" w:rsidRPr="00EA1C95" w:rsidRDefault="005A7BDC" w:rsidP="00E577B7">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687EBE">
              <w:rPr>
                <w:rFonts w:ascii="Times New Roman" w:eastAsia="Times New Roman" w:hAnsi="Times New Roman" w:cs="Times New Roman"/>
                <w:sz w:val="21"/>
                <w:szCs w:val="21"/>
              </w:rPr>
              <w:t>$164.34</w:t>
            </w:r>
          </w:p>
        </w:tc>
        <w:tc>
          <w:tcPr>
            <w:tcW w:w="1710" w:type="dxa"/>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687EBE">
              <w:rPr>
                <w:rFonts w:ascii="Times New Roman" w:eastAsia="Times New Roman" w:hAnsi="Times New Roman" w:cs="Times New Roman"/>
                <w:sz w:val="21"/>
                <w:szCs w:val="21"/>
              </w:rPr>
              <w:t>$12,161.16</w:t>
            </w:r>
          </w:p>
        </w:tc>
      </w:tr>
      <w:tr w:rsidR="005A7BDC" w:rsidRPr="00A6060F">
        <w:trPr>
          <w:trHeight w:val="288"/>
          <w:jc w:val="center"/>
        </w:trPr>
        <w:tc>
          <w:tcPr>
            <w:tcW w:w="2970" w:type="dxa"/>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Home Health Aide</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15 Min.</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87EBE">
              <w:rPr>
                <w:rFonts w:ascii="Times New Roman" w:eastAsia="Times New Roman" w:hAnsi="Times New Roman" w:cs="Times New Roman"/>
                <w:sz w:val="21"/>
                <w:szCs w:val="21"/>
              </w:rPr>
              <w:t>3,897</w:t>
            </w:r>
          </w:p>
        </w:tc>
        <w:tc>
          <w:tcPr>
            <w:tcW w:w="1350" w:type="dxa"/>
            <w:shd w:val="pct10" w:color="auto" w:fill="auto"/>
          </w:tcPr>
          <w:p w:rsidR="005A7BDC" w:rsidRPr="00EA1C95" w:rsidRDefault="005A7BDC" w:rsidP="00E577B7">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687EBE">
              <w:rPr>
                <w:rFonts w:ascii="Times New Roman" w:eastAsia="Times New Roman" w:hAnsi="Times New Roman" w:cs="Times New Roman"/>
                <w:sz w:val="21"/>
                <w:szCs w:val="21"/>
              </w:rPr>
              <w:t>3,366</w:t>
            </w:r>
          </w:p>
        </w:tc>
        <w:tc>
          <w:tcPr>
            <w:tcW w:w="1350" w:type="dxa"/>
            <w:shd w:val="pct10" w:color="auto" w:fill="auto"/>
          </w:tcPr>
          <w:p w:rsidR="005A7BDC" w:rsidRPr="00EA1C95" w:rsidRDefault="005A7BDC" w:rsidP="00E577B7">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687EBE">
              <w:rPr>
                <w:rFonts w:ascii="Times New Roman" w:eastAsia="Times New Roman" w:hAnsi="Times New Roman" w:cs="Times New Roman"/>
                <w:sz w:val="21"/>
                <w:szCs w:val="21"/>
              </w:rPr>
              <w:t>$6.18</w:t>
            </w:r>
          </w:p>
        </w:tc>
        <w:tc>
          <w:tcPr>
            <w:tcW w:w="1710" w:type="dxa"/>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687EBE">
              <w:rPr>
                <w:rFonts w:ascii="Times New Roman" w:eastAsia="Times New Roman" w:hAnsi="Times New Roman" w:cs="Times New Roman"/>
                <w:sz w:val="21"/>
                <w:szCs w:val="21"/>
              </w:rPr>
              <w:t>$81,064,926.36</w:t>
            </w:r>
          </w:p>
        </w:tc>
      </w:tr>
      <w:tr w:rsidR="005A7BDC" w:rsidRPr="00A6060F">
        <w:trPr>
          <w:trHeight w:val="288"/>
          <w:jc w:val="center"/>
        </w:trPr>
        <w:tc>
          <w:tcPr>
            <w:tcW w:w="2970" w:type="dxa"/>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687EBE">
              <w:rPr>
                <w:rFonts w:ascii="Times New Roman" w:eastAsia="Times New Roman" w:hAnsi="Times New Roman" w:cs="Times New Roman"/>
                <w:sz w:val="21"/>
                <w:szCs w:val="21"/>
              </w:rPr>
              <w:t>Homemaker</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15 Min.</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87EBE">
              <w:rPr>
                <w:rFonts w:ascii="Times New Roman" w:eastAsia="Times New Roman" w:hAnsi="Times New Roman" w:cs="Times New Roman"/>
                <w:sz w:val="21"/>
                <w:szCs w:val="21"/>
              </w:rPr>
              <w:t>10,573</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87EBE">
              <w:rPr>
                <w:rFonts w:ascii="Times New Roman" w:eastAsia="Times New Roman" w:hAnsi="Times New Roman" w:cs="Times New Roman"/>
                <w:sz w:val="21"/>
                <w:szCs w:val="21"/>
              </w:rPr>
              <w:t>753</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87EBE">
              <w:rPr>
                <w:rFonts w:ascii="Times New Roman" w:eastAsia="Times New Roman" w:hAnsi="Times New Roman" w:cs="Times New Roman"/>
                <w:sz w:val="21"/>
                <w:szCs w:val="21"/>
              </w:rPr>
              <w:t>$5.94</w:t>
            </w:r>
          </w:p>
        </w:tc>
        <w:tc>
          <w:tcPr>
            <w:tcW w:w="1710" w:type="dxa"/>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687EBE">
              <w:rPr>
                <w:rFonts w:ascii="Times New Roman" w:eastAsia="Times New Roman" w:hAnsi="Times New Roman" w:cs="Times New Roman"/>
                <w:sz w:val="21"/>
                <w:szCs w:val="21"/>
              </w:rPr>
              <w:t>$47,291,125.86</w:t>
            </w:r>
          </w:p>
        </w:tc>
      </w:tr>
      <w:tr w:rsidR="005A7BDC" w:rsidRPr="00A6060F">
        <w:trPr>
          <w:trHeight w:val="288"/>
          <w:jc w:val="center"/>
        </w:trPr>
        <w:tc>
          <w:tcPr>
            <w:tcW w:w="2970" w:type="dxa"/>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Personal Care</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15 Min.</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87EBE">
              <w:rPr>
                <w:rFonts w:ascii="Times New Roman" w:eastAsia="Times New Roman" w:hAnsi="Times New Roman" w:cs="Times New Roman"/>
                <w:sz w:val="21"/>
                <w:szCs w:val="21"/>
              </w:rPr>
              <w:t>7,097</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87EBE">
              <w:rPr>
                <w:rFonts w:ascii="Times New Roman" w:eastAsia="Times New Roman" w:hAnsi="Times New Roman" w:cs="Times New Roman"/>
                <w:sz w:val="21"/>
                <w:szCs w:val="21"/>
              </w:rPr>
              <w:t>1,580</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87EBE">
              <w:rPr>
                <w:rFonts w:ascii="Times New Roman" w:eastAsia="Times New Roman" w:hAnsi="Times New Roman" w:cs="Times New Roman"/>
                <w:sz w:val="21"/>
                <w:szCs w:val="21"/>
              </w:rPr>
              <w:t>$5.73</w:t>
            </w:r>
          </w:p>
        </w:tc>
        <w:tc>
          <w:tcPr>
            <w:tcW w:w="1710" w:type="dxa"/>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687EBE">
              <w:rPr>
                <w:rFonts w:ascii="Times New Roman" w:eastAsia="Times New Roman" w:hAnsi="Times New Roman" w:cs="Times New Roman"/>
                <w:sz w:val="21"/>
                <w:szCs w:val="21"/>
              </w:rPr>
              <w:t>$64,251,979.80</w:t>
            </w:r>
          </w:p>
        </w:tc>
      </w:tr>
      <w:tr w:rsidR="005A7BDC" w:rsidRPr="00A6060F" w:rsidTr="00E577B7">
        <w:trPr>
          <w:trHeight w:val="288"/>
          <w:jc w:val="center"/>
        </w:trPr>
        <w:tc>
          <w:tcPr>
            <w:tcW w:w="2970" w:type="dxa"/>
            <w:tcBorders>
              <w:bottom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Respite</w:t>
            </w:r>
          </w:p>
        </w:tc>
        <w:tc>
          <w:tcPr>
            <w:tcW w:w="126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Per Diem</w:t>
            </w:r>
          </w:p>
        </w:tc>
        <w:tc>
          <w:tcPr>
            <w:tcW w:w="126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87EBE">
              <w:rPr>
                <w:rFonts w:ascii="Times New Roman" w:eastAsia="Times New Roman" w:hAnsi="Times New Roman" w:cs="Times New Roman"/>
                <w:sz w:val="21"/>
                <w:szCs w:val="21"/>
              </w:rPr>
              <w:t>46</w:t>
            </w:r>
          </w:p>
        </w:tc>
        <w:tc>
          <w:tcPr>
            <w:tcW w:w="135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87EBE">
              <w:rPr>
                <w:rFonts w:ascii="Times New Roman" w:eastAsia="Times New Roman" w:hAnsi="Times New Roman" w:cs="Times New Roman"/>
                <w:sz w:val="21"/>
                <w:szCs w:val="21"/>
              </w:rPr>
              <w:t>11</w:t>
            </w:r>
          </w:p>
        </w:tc>
        <w:tc>
          <w:tcPr>
            <w:tcW w:w="135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87EBE">
              <w:rPr>
                <w:rFonts w:ascii="Times New Roman" w:eastAsia="Times New Roman" w:hAnsi="Times New Roman" w:cs="Times New Roman"/>
                <w:sz w:val="21"/>
                <w:szCs w:val="21"/>
              </w:rPr>
              <w:t>$266.70</w:t>
            </w:r>
          </w:p>
        </w:tc>
        <w:tc>
          <w:tcPr>
            <w:tcW w:w="1710" w:type="dxa"/>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687EBE">
              <w:rPr>
                <w:rFonts w:ascii="Times New Roman" w:eastAsia="Times New Roman" w:hAnsi="Times New Roman" w:cs="Times New Roman"/>
                <w:sz w:val="21"/>
                <w:szCs w:val="21"/>
              </w:rPr>
              <w:t>$134,950.20</w:t>
            </w:r>
          </w:p>
        </w:tc>
      </w:tr>
      <w:tr w:rsidR="005A7BDC" w:rsidRPr="00A6060F" w:rsidTr="00E577B7">
        <w:trPr>
          <w:trHeight w:val="288"/>
          <w:jc w:val="center"/>
        </w:trPr>
        <w:tc>
          <w:tcPr>
            <w:tcW w:w="2970" w:type="dxa"/>
            <w:vMerge w:val="restart"/>
            <w:tcBorders>
              <w:top w:val="single" w:sz="12" w:space="0" w:color="auto"/>
              <w:left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Cellular PERS</w:t>
            </w:r>
          </w:p>
        </w:tc>
        <w:tc>
          <w:tcPr>
            <w:tcW w:w="1260" w:type="dxa"/>
            <w:tcBorders>
              <w:top w:val="single" w:sz="12" w:space="0" w:color="auto"/>
              <w:left w:val="single" w:sz="12" w:space="0" w:color="auto"/>
              <w:bottom w:val="single" w:sz="12" w:space="0" w:color="auto"/>
              <w:right w:val="nil"/>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p>
        </w:tc>
        <w:tc>
          <w:tcPr>
            <w:tcW w:w="1260" w:type="dxa"/>
            <w:tcBorders>
              <w:top w:val="single" w:sz="12" w:space="0" w:color="auto"/>
              <w:left w:val="nil"/>
              <w:bottom w:val="single" w:sz="12" w:space="0" w:color="auto"/>
              <w:right w:val="nil"/>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p>
        </w:tc>
        <w:tc>
          <w:tcPr>
            <w:tcW w:w="1350" w:type="dxa"/>
            <w:tcBorders>
              <w:top w:val="single" w:sz="12" w:space="0" w:color="auto"/>
              <w:left w:val="nil"/>
              <w:bottom w:val="single" w:sz="12" w:space="0" w:color="auto"/>
              <w:right w:val="nil"/>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p>
        </w:tc>
        <w:tc>
          <w:tcPr>
            <w:tcW w:w="1350" w:type="dxa"/>
            <w:tcBorders>
              <w:top w:val="single" w:sz="12" w:space="0" w:color="auto"/>
              <w:left w:val="nil"/>
              <w:bottom w:val="single" w:sz="12" w:space="0" w:color="auto"/>
              <w:righ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p>
        </w:tc>
        <w:tc>
          <w:tcPr>
            <w:tcW w:w="1710" w:type="dxa"/>
            <w:tcBorders>
              <w:left w:val="single" w:sz="12" w:space="0" w:color="auto"/>
            </w:tcBorders>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$291,188.43</w:t>
            </w:r>
          </w:p>
        </w:tc>
      </w:tr>
      <w:tr w:rsidR="005A7BDC" w:rsidRPr="00A6060F" w:rsidTr="00E577B7">
        <w:trPr>
          <w:trHeight w:val="288"/>
          <w:jc w:val="center"/>
        </w:trPr>
        <w:tc>
          <w:tcPr>
            <w:tcW w:w="2970" w:type="dxa"/>
            <w:vMerge/>
            <w:tcBorders>
              <w:left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p>
        </w:tc>
        <w:tc>
          <w:tcPr>
            <w:tcW w:w="1260" w:type="dxa"/>
            <w:tcBorders>
              <w:top w:val="single" w:sz="12" w:space="0" w:color="auto"/>
              <w:lef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Install</w:t>
            </w:r>
          </w:p>
        </w:tc>
        <w:tc>
          <w:tcPr>
            <w:tcW w:w="1260" w:type="dxa"/>
            <w:tcBorders>
              <w:top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87EBE">
              <w:rPr>
                <w:rFonts w:ascii="Times New Roman" w:eastAsia="Times New Roman" w:hAnsi="Times New Roman" w:cs="Times New Roman"/>
                <w:sz w:val="21"/>
                <w:szCs w:val="21"/>
              </w:rPr>
              <w:t>327</w:t>
            </w:r>
          </w:p>
        </w:tc>
        <w:tc>
          <w:tcPr>
            <w:tcW w:w="1350" w:type="dxa"/>
            <w:tcBorders>
              <w:top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87EBE">
              <w:rPr>
                <w:rFonts w:ascii="Times New Roman" w:eastAsia="Times New Roman" w:hAnsi="Times New Roman" w:cs="Times New Roman"/>
                <w:sz w:val="21"/>
                <w:szCs w:val="21"/>
              </w:rPr>
              <w:t>1</w:t>
            </w:r>
          </w:p>
        </w:tc>
        <w:tc>
          <w:tcPr>
            <w:tcW w:w="1350" w:type="dxa"/>
            <w:tcBorders>
              <w:top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87EBE">
              <w:rPr>
                <w:rFonts w:ascii="Times New Roman" w:eastAsia="Times New Roman" w:hAnsi="Times New Roman" w:cs="Times New Roman"/>
                <w:sz w:val="21"/>
                <w:szCs w:val="21"/>
              </w:rPr>
              <w:t>$40.17</w:t>
            </w:r>
          </w:p>
        </w:tc>
        <w:tc>
          <w:tcPr>
            <w:tcW w:w="1710" w:type="dxa"/>
            <w:shd w:val="clear" w:color="auto" w:fill="808080" w:themeFill="background1" w:themeFillShade="80"/>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p>
        </w:tc>
      </w:tr>
      <w:tr w:rsidR="005A7BDC" w:rsidRPr="00A6060F" w:rsidTr="00E577B7">
        <w:trPr>
          <w:trHeight w:val="288"/>
          <w:jc w:val="center"/>
        </w:trPr>
        <w:tc>
          <w:tcPr>
            <w:tcW w:w="2970" w:type="dxa"/>
            <w:vMerge/>
            <w:tcBorders>
              <w:left w:val="single" w:sz="12" w:space="0" w:color="auto"/>
              <w:bottom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p>
        </w:tc>
        <w:tc>
          <w:tcPr>
            <w:tcW w:w="1260" w:type="dxa"/>
            <w:tcBorders>
              <w:lef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Monthly</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87EBE">
              <w:rPr>
                <w:rFonts w:ascii="Times New Roman" w:eastAsia="Times New Roman" w:hAnsi="Times New Roman" w:cs="Times New Roman"/>
                <w:sz w:val="21"/>
                <w:szCs w:val="21"/>
              </w:rPr>
              <w:t>988</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87EBE">
              <w:rPr>
                <w:rFonts w:ascii="Times New Roman" w:eastAsia="Times New Roman" w:hAnsi="Times New Roman" w:cs="Times New Roman"/>
                <w:sz w:val="21"/>
                <w:szCs w:val="21"/>
              </w:rPr>
              <w:t>9</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87EBE">
              <w:rPr>
                <w:rFonts w:ascii="Times New Roman" w:eastAsia="Times New Roman" w:hAnsi="Times New Roman" w:cs="Times New Roman"/>
                <w:sz w:val="21"/>
                <w:szCs w:val="21"/>
              </w:rPr>
              <w:t>$31.27</w:t>
            </w:r>
          </w:p>
        </w:tc>
        <w:tc>
          <w:tcPr>
            <w:tcW w:w="1710" w:type="dxa"/>
            <w:shd w:val="clear" w:color="auto" w:fill="808080" w:themeFill="background1" w:themeFillShade="80"/>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p>
        </w:tc>
      </w:tr>
      <w:tr w:rsidR="005A7BDC" w:rsidRPr="00A6060F" w:rsidTr="00E577B7">
        <w:trPr>
          <w:trHeight w:val="288"/>
          <w:jc w:val="center"/>
        </w:trPr>
        <w:tc>
          <w:tcPr>
            <w:tcW w:w="2970" w:type="dxa"/>
            <w:tcBorders>
              <w:top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Chore</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15 Min.</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87EBE">
              <w:rPr>
                <w:rFonts w:ascii="Times New Roman" w:eastAsia="Times New Roman" w:hAnsi="Times New Roman" w:cs="Times New Roman"/>
                <w:sz w:val="21"/>
                <w:szCs w:val="21"/>
              </w:rPr>
              <w:t>1,206</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87EBE">
              <w:rPr>
                <w:rFonts w:ascii="Times New Roman" w:eastAsia="Times New Roman" w:hAnsi="Times New Roman" w:cs="Times New Roman"/>
                <w:sz w:val="21"/>
                <w:szCs w:val="21"/>
              </w:rPr>
              <w:t>103</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87EBE">
              <w:rPr>
                <w:rFonts w:ascii="Times New Roman" w:eastAsia="Times New Roman" w:hAnsi="Times New Roman" w:cs="Times New Roman"/>
                <w:sz w:val="21"/>
                <w:szCs w:val="21"/>
              </w:rPr>
              <w:t>$8.25</w:t>
            </w:r>
          </w:p>
        </w:tc>
        <w:tc>
          <w:tcPr>
            <w:tcW w:w="1710" w:type="dxa"/>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687EBE">
              <w:rPr>
                <w:rFonts w:ascii="Times New Roman" w:eastAsia="Times New Roman" w:hAnsi="Times New Roman" w:cs="Times New Roman"/>
                <w:sz w:val="21"/>
                <w:szCs w:val="21"/>
              </w:rPr>
              <w:t>$1,024,798.50</w:t>
            </w:r>
          </w:p>
        </w:tc>
      </w:tr>
      <w:tr w:rsidR="005A7BDC" w:rsidRPr="00A6060F">
        <w:trPr>
          <w:trHeight w:val="288"/>
          <w:jc w:val="center"/>
        </w:trPr>
        <w:tc>
          <w:tcPr>
            <w:tcW w:w="2970" w:type="dxa"/>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Companion</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15 Min.</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87EBE">
              <w:rPr>
                <w:rFonts w:ascii="Times New Roman" w:eastAsia="Times New Roman" w:hAnsi="Times New Roman" w:cs="Times New Roman"/>
                <w:sz w:val="21"/>
                <w:szCs w:val="21"/>
              </w:rPr>
              <w:t>2,551</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87EBE">
              <w:rPr>
                <w:rFonts w:ascii="Times New Roman" w:eastAsia="Times New Roman" w:hAnsi="Times New Roman" w:cs="Times New Roman"/>
                <w:sz w:val="21"/>
                <w:szCs w:val="21"/>
              </w:rPr>
              <w:t>809</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87EBE">
              <w:rPr>
                <w:rFonts w:ascii="Times New Roman" w:eastAsia="Times New Roman" w:hAnsi="Times New Roman" w:cs="Times New Roman"/>
                <w:sz w:val="21"/>
                <w:szCs w:val="21"/>
              </w:rPr>
              <w:t>$4.84</w:t>
            </w:r>
          </w:p>
        </w:tc>
        <w:tc>
          <w:tcPr>
            <w:tcW w:w="1710" w:type="dxa"/>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687EBE">
              <w:rPr>
                <w:rFonts w:ascii="Times New Roman" w:eastAsia="Times New Roman" w:hAnsi="Times New Roman" w:cs="Times New Roman"/>
                <w:sz w:val="21"/>
                <w:szCs w:val="21"/>
              </w:rPr>
              <w:t>$9,988,593.56</w:t>
            </w:r>
          </w:p>
        </w:tc>
      </w:tr>
      <w:tr w:rsidR="005A7BDC" w:rsidRPr="00A6060F">
        <w:trPr>
          <w:trHeight w:val="288"/>
          <w:jc w:val="center"/>
        </w:trPr>
        <w:tc>
          <w:tcPr>
            <w:tcW w:w="2970" w:type="dxa"/>
            <w:shd w:val="pct10" w:color="auto" w:fill="auto"/>
          </w:tcPr>
          <w:p w:rsidR="005A7BDC" w:rsidRPr="00EA1C95" w:rsidRDefault="005B5CF6"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Complex Care Training and </w:t>
            </w:r>
            <w:r w:rsidR="005A7BDC" w:rsidRPr="00EA1C95">
              <w:rPr>
                <w:rFonts w:ascii="Times New Roman" w:eastAsia="Times New Roman" w:hAnsi="Times New Roman" w:cs="Times New Roman"/>
                <w:sz w:val="21"/>
                <w:szCs w:val="21"/>
              </w:rPr>
              <w:t>Oversight (</w:t>
            </w:r>
            <w:r w:rsidR="005A7BDC">
              <w:rPr>
                <w:rFonts w:ascii="Times New Roman" w:eastAsia="Times New Roman" w:hAnsi="Times New Roman" w:cs="Times New Roman"/>
                <w:sz w:val="21"/>
                <w:szCs w:val="21"/>
              </w:rPr>
              <w:t xml:space="preserve">formerly </w:t>
            </w:r>
            <w:r w:rsidR="005A7BDC" w:rsidRPr="00EA1C95">
              <w:rPr>
                <w:rFonts w:ascii="Times New Roman" w:eastAsia="Times New Roman" w:hAnsi="Times New Roman" w:cs="Times New Roman"/>
                <w:sz w:val="21"/>
                <w:szCs w:val="21"/>
              </w:rPr>
              <w:t>Occupational Therapy)</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Visit</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87EBE">
              <w:rPr>
                <w:rFonts w:ascii="Times New Roman" w:eastAsia="Times New Roman" w:hAnsi="Times New Roman" w:cs="Times New Roman"/>
                <w:sz w:val="21"/>
                <w:szCs w:val="21"/>
              </w:rPr>
              <w:t>2,307</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87EBE">
              <w:rPr>
                <w:rFonts w:ascii="Times New Roman" w:eastAsia="Times New Roman" w:hAnsi="Times New Roman" w:cs="Times New Roman"/>
                <w:sz w:val="21"/>
                <w:szCs w:val="21"/>
              </w:rPr>
              <w:t>6</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87EBE">
              <w:rPr>
                <w:rFonts w:ascii="Times New Roman" w:eastAsia="Times New Roman" w:hAnsi="Times New Roman" w:cs="Times New Roman"/>
                <w:sz w:val="21"/>
                <w:szCs w:val="21"/>
              </w:rPr>
              <w:t>$89.23</w:t>
            </w:r>
          </w:p>
        </w:tc>
        <w:tc>
          <w:tcPr>
            <w:tcW w:w="1710" w:type="dxa"/>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687EBE">
              <w:rPr>
                <w:rFonts w:ascii="Times New Roman" w:eastAsia="Times New Roman" w:hAnsi="Times New Roman" w:cs="Times New Roman"/>
                <w:sz w:val="21"/>
                <w:szCs w:val="21"/>
              </w:rPr>
              <w:t>$1,235,121.66</w:t>
            </w:r>
          </w:p>
        </w:tc>
      </w:tr>
      <w:tr w:rsidR="005A7BDC" w:rsidRPr="00A6060F" w:rsidTr="00E577B7">
        <w:trPr>
          <w:trHeight w:val="501"/>
          <w:jc w:val="center"/>
        </w:trPr>
        <w:tc>
          <w:tcPr>
            <w:tcW w:w="2970" w:type="dxa"/>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 xml:space="preserve">Environmental Accessibility Adaptation </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Item</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87EBE">
              <w:rPr>
                <w:rFonts w:ascii="Times New Roman" w:eastAsia="Times New Roman" w:hAnsi="Times New Roman" w:cs="Times New Roman"/>
                <w:sz w:val="21"/>
                <w:szCs w:val="21"/>
              </w:rPr>
              <w:t>1,948</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87EBE">
              <w:rPr>
                <w:rFonts w:ascii="Times New Roman" w:eastAsia="Times New Roman" w:hAnsi="Times New Roman" w:cs="Times New Roman"/>
                <w:sz w:val="21"/>
                <w:szCs w:val="21"/>
              </w:rPr>
              <w:t>2</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87EBE">
              <w:rPr>
                <w:rFonts w:ascii="Times New Roman" w:eastAsia="Times New Roman" w:hAnsi="Times New Roman" w:cs="Times New Roman"/>
                <w:sz w:val="21"/>
                <w:szCs w:val="21"/>
              </w:rPr>
              <w:t>$171.58</w:t>
            </w:r>
          </w:p>
        </w:tc>
        <w:tc>
          <w:tcPr>
            <w:tcW w:w="1710" w:type="dxa"/>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687EBE">
              <w:rPr>
                <w:rFonts w:ascii="Times New Roman" w:eastAsia="Times New Roman" w:hAnsi="Times New Roman" w:cs="Times New Roman"/>
                <w:sz w:val="21"/>
                <w:szCs w:val="21"/>
              </w:rPr>
              <w:t>$668,475.68</w:t>
            </w:r>
          </w:p>
        </w:tc>
      </w:tr>
      <w:tr w:rsidR="005A7BDC" w:rsidRPr="00A6060F" w:rsidTr="00E577B7">
        <w:trPr>
          <w:trHeight w:val="288"/>
          <w:jc w:val="center"/>
        </w:trPr>
        <w:tc>
          <w:tcPr>
            <w:tcW w:w="2970" w:type="dxa"/>
            <w:tcBorders>
              <w:bottom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Evidence Based Education Programs</w:t>
            </w:r>
          </w:p>
        </w:tc>
        <w:tc>
          <w:tcPr>
            <w:tcW w:w="126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Class</w:t>
            </w:r>
          </w:p>
        </w:tc>
        <w:tc>
          <w:tcPr>
            <w:tcW w:w="126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87EBE">
              <w:rPr>
                <w:rFonts w:ascii="Times New Roman" w:eastAsia="Times New Roman" w:hAnsi="Times New Roman" w:cs="Times New Roman"/>
                <w:sz w:val="21"/>
                <w:szCs w:val="21"/>
              </w:rPr>
              <w:t>654</w:t>
            </w:r>
          </w:p>
        </w:tc>
        <w:tc>
          <w:tcPr>
            <w:tcW w:w="135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87EBE">
              <w:rPr>
                <w:rFonts w:ascii="Times New Roman" w:eastAsia="Times New Roman" w:hAnsi="Times New Roman" w:cs="Times New Roman"/>
                <w:sz w:val="21"/>
                <w:szCs w:val="21"/>
              </w:rPr>
              <w:t>12</w:t>
            </w:r>
          </w:p>
        </w:tc>
        <w:tc>
          <w:tcPr>
            <w:tcW w:w="135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87EBE">
              <w:rPr>
                <w:rFonts w:ascii="Times New Roman" w:eastAsia="Times New Roman" w:hAnsi="Times New Roman" w:cs="Times New Roman"/>
                <w:sz w:val="21"/>
                <w:szCs w:val="21"/>
              </w:rPr>
              <w:t>$52.12</w:t>
            </w:r>
          </w:p>
        </w:tc>
        <w:tc>
          <w:tcPr>
            <w:tcW w:w="1710" w:type="dxa"/>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687EBE">
              <w:rPr>
                <w:rFonts w:ascii="Times New Roman" w:eastAsia="Times New Roman" w:hAnsi="Times New Roman" w:cs="Times New Roman"/>
                <w:sz w:val="21"/>
                <w:szCs w:val="21"/>
              </w:rPr>
              <w:t>$409,037.76</w:t>
            </w:r>
          </w:p>
        </w:tc>
      </w:tr>
      <w:tr w:rsidR="005A7BDC" w:rsidRPr="00A6060F" w:rsidTr="00E577B7">
        <w:trPr>
          <w:trHeight w:val="288"/>
          <w:jc w:val="center"/>
        </w:trPr>
        <w:tc>
          <w:tcPr>
            <w:tcW w:w="2970" w:type="dxa"/>
            <w:tcBorders>
              <w:bottom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Goal Engagement Program</w:t>
            </w:r>
          </w:p>
        </w:tc>
        <w:tc>
          <w:tcPr>
            <w:tcW w:w="126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Episode</w:t>
            </w:r>
          </w:p>
        </w:tc>
        <w:tc>
          <w:tcPr>
            <w:tcW w:w="126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87EBE">
              <w:rPr>
                <w:rFonts w:ascii="Times New Roman" w:eastAsia="Times New Roman" w:hAnsi="Times New Roman" w:cs="Times New Roman"/>
                <w:sz w:val="21"/>
                <w:szCs w:val="21"/>
              </w:rPr>
              <w:t>491</w:t>
            </w:r>
          </w:p>
        </w:tc>
        <w:tc>
          <w:tcPr>
            <w:tcW w:w="135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87EBE">
              <w:rPr>
                <w:rFonts w:ascii="Times New Roman" w:eastAsia="Times New Roman" w:hAnsi="Times New Roman" w:cs="Times New Roman"/>
                <w:sz w:val="21"/>
                <w:szCs w:val="21"/>
              </w:rPr>
              <w:t>1</w:t>
            </w:r>
          </w:p>
        </w:tc>
        <w:tc>
          <w:tcPr>
            <w:tcW w:w="135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87EBE">
              <w:rPr>
                <w:rFonts w:ascii="Times New Roman" w:eastAsia="Times New Roman" w:hAnsi="Times New Roman" w:cs="Times New Roman"/>
                <w:sz w:val="21"/>
                <w:szCs w:val="21"/>
              </w:rPr>
              <w:t>$3,335.81</w:t>
            </w:r>
          </w:p>
        </w:tc>
        <w:tc>
          <w:tcPr>
            <w:tcW w:w="1710" w:type="dxa"/>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687EBE">
              <w:rPr>
                <w:rFonts w:ascii="Times New Roman" w:eastAsia="Times New Roman" w:hAnsi="Times New Roman" w:cs="Times New Roman"/>
                <w:sz w:val="21"/>
                <w:szCs w:val="21"/>
              </w:rPr>
              <w:t>$1,637,882.71</w:t>
            </w:r>
          </w:p>
        </w:tc>
      </w:tr>
      <w:tr w:rsidR="005A7BDC" w:rsidRPr="00A6060F" w:rsidTr="00E577B7">
        <w:trPr>
          <w:trHeight w:val="288"/>
          <w:jc w:val="center"/>
        </w:trPr>
        <w:tc>
          <w:tcPr>
            <w:tcW w:w="2970" w:type="dxa"/>
            <w:tcBorders>
              <w:bottom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Grocery Shopping and Delivery</w:t>
            </w:r>
          </w:p>
        </w:tc>
        <w:tc>
          <w:tcPr>
            <w:tcW w:w="126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Order</w:t>
            </w:r>
          </w:p>
        </w:tc>
        <w:tc>
          <w:tcPr>
            <w:tcW w:w="126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87EBE">
              <w:rPr>
                <w:rFonts w:ascii="Times New Roman" w:eastAsia="Times New Roman" w:hAnsi="Times New Roman" w:cs="Times New Roman"/>
                <w:sz w:val="21"/>
                <w:szCs w:val="21"/>
              </w:rPr>
              <w:t>337</w:t>
            </w:r>
          </w:p>
        </w:tc>
        <w:tc>
          <w:tcPr>
            <w:tcW w:w="135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87EBE">
              <w:rPr>
                <w:rFonts w:ascii="Times New Roman" w:eastAsia="Times New Roman" w:hAnsi="Times New Roman" w:cs="Times New Roman"/>
                <w:sz w:val="21"/>
                <w:szCs w:val="21"/>
              </w:rPr>
              <w:t>21</w:t>
            </w:r>
          </w:p>
        </w:tc>
        <w:tc>
          <w:tcPr>
            <w:tcW w:w="135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87EBE">
              <w:rPr>
                <w:rFonts w:ascii="Times New Roman" w:eastAsia="Times New Roman" w:hAnsi="Times New Roman" w:cs="Times New Roman"/>
                <w:sz w:val="21"/>
                <w:szCs w:val="21"/>
              </w:rPr>
              <w:t>$23.45</w:t>
            </w:r>
          </w:p>
        </w:tc>
        <w:tc>
          <w:tcPr>
            <w:tcW w:w="1710" w:type="dxa"/>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687EBE">
              <w:rPr>
                <w:rFonts w:ascii="Times New Roman" w:eastAsia="Times New Roman" w:hAnsi="Times New Roman" w:cs="Times New Roman"/>
                <w:sz w:val="21"/>
                <w:szCs w:val="21"/>
              </w:rPr>
              <w:t>$165,955.65</w:t>
            </w:r>
          </w:p>
        </w:tc>
      </w:tr>
      <w:tr w:rsidR="005A7BDC" w:rsidRPr="00A6060F" w:rsidTr="00E577B7">
        <w:trPr>
          <w:trHeight w:val="288"/>
          <w:jc w:val="center"/>
        </w:trPr>
        <w:tc>
          <w:tcPr>
            <w:tcW w:w="2970" w:type="dxa"/>
            <w:vMerge w:val="restart"/>
            <w:tcBorders>
              <w:top w:val="single" w:sz="12" w:space="0" w:color="auto"/>
              <w:left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Home Based Wandering Response Systems</w:t>
            </w:r>
          </w:p>
        </w:tc>
        <w:tc>
          <w:tcPr>
            <w:tcW w:w="1260" w:type="dxa"/>
            <w:tcBorders>
              <w:top w:val="single" w:sz="12" w:space="0" w:color="auto"/>
              <w:left w:val="single" w:sz="12" w:space="0" w:color="auto"/>
              <w:bottom w:val="single" w:sz="12" w:space="0" w:color="auto"/>
              <w:right w:val="nil"/>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p>
        </w:tc>
        <w:tc>
          <w:tcPr>
            <w:tcW w:w="1260" w:type="dxa"/>
            <w:tcBorders>
              <w:top w:val="single" w:sz="12" w:space="0" w:color="auto"/>
              <w:left w:val="nil"/>
              <w:bottom w:val="single" w:sz="12" w:space="0" w:color="auto"/>
              <w:right w:val="nil"/>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p>
        </w:tc>
        <w:tc>
          <w:tcPr>
            <w:tcW w:w="1350" w:type="dxa"/>
            <w:tcBorders>
              <w:top w:val="single" w:sz="12" w:space="0" w:color="auto"/>
              <w:left w:val="nil"/>
              <w:bottom w:val="single" w:sz="12" w:space="0" w:color="auto"/>
              <w:right w:val="nil"/>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p>
        </w:tc>
        <w:tc>
          <w:tcPr>
            <w:tcW w:w="1350" w:type="dxa"/>
            <w:tcBorders>
              <w:top w:val="single" w:sz="12" w:space="0" w:color="auto"/>
              <w:left w:val="nil"/>
              <w:bottom w:val="single" w:sz="12" w:space="0" w:color="auto"/>
              <w:righ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p>
        </w:tc>
        <w:tc>
          <w:tcPr>
            <w:tcW w:w="1710" w:type="dxa"/>
            <w:tcBorders>
              <w:left w:val="single" w:sz="12" w:space="0" w:color="auto"/>
            </w:tcBorders>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$9.943.50</w:t>
            </w:r>
          </w:p>
        </w:tc>
      </w:tr>
      <w:tr w:rsidR="005A7BDC" w:rsidRPr="00A6060F" w:rsidTr="00E577B7">
        <w:trPr>
          <w:trHeight w:val="288"/>
          <w:jc w:val="center"/>
        </w:trPr>
        <w:tc>
          <w:tcPr>
            <w:tcW w:w="2970" w:type="dxa"/>
            <w:vMerge/>
            <w:tcBorders>
              <w:left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p>
        </w:tc>
        <w:tc>
          <w:tcPr>
            <w:tcW w:w="1260" w:type="dxa"/>
            <w:tcBorders>
              <w:top w:val="single" w:sz="12" w:space="0" w:color="auto"/>
              <w:left w:val="single" w:sz="12" w:space="0" w:color="auto"/>
            </w:tcBorders>
            <w:shd w:val="pct10" w:color="auto" w:fill="auto"/>
          </w:tcPr>
          <w:p w:rsidR="005A7BDC" w:rsidRPr="00EA1C95" w:rsidRDefault="005A7BDC" w:rsidP="00E577B7">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Install</w:t>
            </w:r>
          </w:p>
        </w:tc>
        <w:tc>
          <w:tcPr>
            <w:tcW w:w="1260" w:type="dxa"/>
            <w:tcBorders>
              <w:top w:val="single" w:sz="12" w:space="0" w:color="auto"/>
            </w:tcBorders>
            <w:shd w:val="pct10" w:color="auto" w:fill="auto"/>
          </w:tcPr>
          <w:p w:rsidR="005A7BDC" w:rsidRPr="00EA1C95" w:rsidRDefault="005A7BDC" w:rsidP="00E577B7">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687EBE">
              <w:rPr>
                <w:rFonts w:ascii="Times New Roman" w:eastAsia="Times New Roman" w:hAnsi="Times New Roman" w:cs="Times New Roman"/>
                <w:sz w:val="21"/>
                <w:szCs w:val="21"/>
              </w:rPr>
              <w:t>10</w:t>
            </w:r>
          </w:p>
        </w:tc>
        <w:tc>
          <w:tcPr>
            <w:tcW w:w="1350" w:type="dxa"/>
            <w:tcBorders>
              <w:top w:val="single" w:sz="12" w:space="0" w:color="auto"/>
            </w:tcBorders>
            <w:shd w:val="pct10" w:color="auto" w:fill="auto"/>
          </w:tcPr>
          <w:p w:rsidR="005A7BDC" w:rsidRPr="00EA1C95" w:rsidRDefault="005A7BDC" w:rsidP="00E577B7">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687EBE">
              <w:rPr>
                <w:rFonts w:ascii="Times New Roman" w:eastAsia="Times New Roman" w:hAnsi="Times New Roman" w:cs="Times New Roman"/>
                <w:sz w:val="21"/>
                <w:szCs w:val="21"/>
              </w:rPr>
              <w:t>1</w:t>
            </w:r>
          </w:p>
        </w:tc>
        <w:tc>
          <w:tcPr>
            <w:tcW w:w="1350" w:type="dxa"/>
            <w:tcBorders>
              <w:top w:val="single" w:sz="12" w:space="0" w:color="auto"/>
            </w:tcBorders>
            <w:shd w:val="pct10" w:color="auto" w:fill="auto"/>
          </w:tcPr>
          <w:p w:rsidR="005A7BDC" w:rsidRPr="00EA1C95" w:rsidRDefault="005A7BDC" w:rsidP="00E577B7">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687EBE">
              <w:rPr>
                <w:rFonts w:ascii="Times New Roman" w:eastAsia="Times New Roman" w:hAnsi="Times New Roman" w:cs="Times New Roman"/>
                <w:sz w:val="21"/>
                <w:szCs w:val="21"/>
              </w:rPr>
              <w:t>$40.17</w:t>
            </w:r>
          </w:p>
        </w:tc>
        <w:tc>
          <w:tcPr>
            <w:tcW w:w="1710" w:type="dxa"/>
            <w:shd w:val="clear" w:color="auto" w:fill="808080" w:themeFill="background1" w:themeFillShade="80"/>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p>
        </w:tc>
      </w:tr>
      <w:tr w:rsidR="005A7BDC" w:rsidRPr="00A6060F" w:rsidTr="00E577B7">
        <w:trPr>
          <w:trHeight w:val="288"/>
          <w:jc w:val="center"/>
        </w:trPr>
        <w:tc>
          <w:tcPr>
            <w:tcW w:w="2970" w:type="dxa"/>
            <w:vMerge/>
            <w:tcBorders>
              <w:left w:val="single" w:sz="12" w:space="0" w:color="auto"/>
              <w:bottom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p>
        </w:tc>
        <w:tc>
          <w:tcPr>
            <w:tcW w:w="1260" w:type="dxa"/>
            <w:tcBorders>
              <w:lef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Monthly</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87EBE">
              <w:rPr>
                <w:rFonts w:ascii="Times New Roman" w:eastAsia="Times New Roman" w:hAnsi="Times New Roman" w:cs="Times New Roman"/>
                <w:sz w:val="21"/>
                <w:szCs w:val="21"/>
              </w:rPr>
              <w:t>30</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87EBE">
              <w:rPr>
                <w:rFonts w:ascii="Times New Roman" w:eastAsia="Times New Roman" w:hAnsi="Times New Roman" w:cs="Times New Roman"/>
                <w:sz w:val="21"/>
                <w:szCs w:val="21"/>
              </w:rPr>
              <w:t>9</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687EBE">
              <w:rPr>
                <w:rFonts w:ascii="Times New Roman" w:eastAsia="Times New Roman" w:hAnsi="Times New Roman" w:cs="Times New Roman"/>
                <w:sz w:val="21"/>
                <w:szCs w:val="21"/>
              </w:rPr>
              <w:t>$35.34</w:t>
            </w:r>
          </w:p>
        </w:tc>
        <w:tc>
          <w:tcPr>
            <w:tcW w:w="1710" w:type="dxa"/>
            <w:shd w:val="clear" w:color="auto" w:fill="808080" w:themeFill="background1" w:themeFillShade="80"/>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p>
        </w:tc>
      </w:tr>
      <w:tr w:rsidR="005A7BDC" w:rsidRPr="00A6060F" w:rsidTr="00E577B7">
        <w:trPr>
          <w:trHeight w:val="288"/>
          <w:jc w:val="center"/>
        </w:trPr>
        <w:tc>
          <w:tcPr>
            <w:tcW w:w="2970" w:type="dxa"/>
            <w:tcBorders>
              <w:top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Home Delivered Meals</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Meal</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8F31C4">
              <w:rPr>
                <w:rFonts w:ascii="Times New Roman" w:eastAsia="Times New Roman" w:hAnsi="Times New Roman" w:cs="Times New Roman"/>
                <w:sz w:val="21"/>
                <w:szCs w:val="21"/>
              </w:rPr>
              <w:t>7,771</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8F31C4">
              <w:rPr>
                <w:rFonts w:ascii="Times New Roman" w:eastAsia="Times New Roman" w:hAnsi="Times New Roman" w:cs="Times New Roman"/>
                <w:sz w:val="21"/>
                <w:szCs w:val="21"/>
              </w:rPr>
              <w:t>161</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8F31C4">
              <w:rPr>
                <w:rFonts w:ascii="Times New Roman" w:eastAsia="Times New Roman" w:hAnsi="Times New Roman" w:cs="Times New Roman"/>
                <w:sz w:val="21"/>
                <w:szCs w:val="21"/>
              </w:rPr>
              <w:t>$6.86</w:t>
            </w:r>
          </w:p>
        </w:tc>
        <w:tc>
          <w:tcPr>
            <w:tcW w:w="1710" w:type="dxa"/>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8F31C4">
              <w:rPr>
                <w:rFonts w:ascii="Times New Roman" w:eastAsia="Times New Roman" w:hAnsi="Times New Roman" w:cs="Times New Roman"/>
                <w:sz w:val="21"/>
                <w:szCs w:val="21"/>
              </w:rPr>
              <w:t>$8,582,758.66</w:t>
            </w:r>
          </w:p>
        </w:tc>
      </w:tr>
      <w:tr w:rsidR="005A7BDC" w:rsidRPr="00A6060F">
        <w:trPr>
          <w:trHeight w:val="288"/>
          <w:jc w:val="center"/>
        </w:trPr>
        <w:tc>
          <w:tcPr>
            <w:tcW w:w="2970" w:type="dxa"/>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Home Delivery of Pre-packaged Medication</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Monthly</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8F31C4">
              <w:rPr>
                <w:rFonts w:ascii="Times New Roman" w:eastAsia="Times New Roman" w:hAnsi="Times New Roman" w:cs="Times New Roman"/>
                <w:sz w:val="21"/>
                <w:szCs w:val="21"/>
              </w:rPr>
              <w:t>46</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8F31C4">
              <w:rPr>
                <w:rFonts w:ascii="Times New Roman" w:eastAsia="Times New Roman" w:hAnsi="Times New Roman" w:cs="Times New Roman"/>
                <w:sz w:val="21"/>
                <w:szCs w:val="21"/>
              </w:rPr>
              <w:t>9</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8F31C4">
              <w:rPr>
                <w:rFonts w:ascii="Times New Roman" w:eastAsia="Times New Roman" w:hAnsi="Times New Roman" w:cs="Times New Roman"/>
                <w:sz w:val="21"/>
                <w:szCs w:val="21"/>
              </w:rPr>
              <w:t>$20.50</w:t>
            </w:r>
          </w:p>
        </w:tc>
        <w:tc>
          <w:tcPr>
            <w:tcW w:w="1710" w:type="dxa"/>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8F31C4">
              <w:rPr>
                <w:rFonts w:ascii="Times New Roman" w:eastAsia="Times New Roman" w:hAnsi="Times New Roman" w:cs="Times New Roman"/>
                <w:sz w:val="21"/>
                <w:szCs w:val="21"/>
              </w:rPr>
              <w:t>$8,487.00</w:t>
            </w:r>
          </w:p>
        </w:tc>
      </w:tr>
      <w:tr w:rsidR="005A7BDC" w:rsidRPr="00A6060F" w:rsidTr="00E577B7">
        <w:trPr>
          <w:trHeight w:val="288"/>
          <w:jc w:val="center"/>
        </w:trPr>
        <w:tc>
          <w:tcPr>
            <w:tcW w:w="2970" w:type="dxa"/>
            <w:tcBorders>
              <w:bottom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Home Safety/Independen</w:t>
            </w:r>
            <w:r>
              <w:rPr>
                <w:rFonts w:ascii="Times New Roman" w:eastAsia="Times New Roman" w:hAnsi="Times New Roman" w:cs="Times New Roman"/>
                <w:sz w:val="21"/>
                <w:szCs w:val="21"/>
              </w:rPr>
              <w:t>ce</w:t>
            </w:r>
            <w:r w:rsidRPr="00EA1C95">
              <w:rPr>
                <w:rFonts w:ascii="Times New Roman" w:eastAsia="Times New Roman" w:hAnsi="Times New Roman" w:cs="Times New Roman"/>
                <w:sz w:val="21"/>
                <w:szCs w:val="21"/>
              </w:rPr>
              <w:t xml:space="preserve"> Evaluation (</w:t>
            </w:r>
            <w:r>
              <w:rPr>
                <w:rFonts w:ascii="Times New Roman" w:eastAsia="Times New Roman" w:hAnsi="Times New Roman" w:cs="Times New Roman"/>
                <w:sz w:val="21"/>
                <w:szCs w:val="21"/>
              </w:rPr>
              <w:t xml:space="preserve">formerly </w:t>
            </w:r>
            <w:r w:rsidRPr="00EA1C95">
              <w:rPr>
                <w:rFonts w:ascii="Times New Roman" w:eastAsia="Times New Roman" w:hAnsi="Times New Roman" w:cs="Times New Roman"/>
                <w:sz w:val="21"/>
                <w:szCs w:val="21"/>
              </w:rPr>
              <w:t>Occupational Therapy)</w:t>
            </w:r>
          </w:p>
        </w:tc>
        <w:tc>
          <w:tcPr>
            <w:tcW w:w="126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Visit</w:t>
            </w:r>
          </w:p>
        </w:tc>
        <w:tc>
          <w:tcPr>
            <w:tcW w:w="126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8F31C4">
              <w:rPr>
                <w:rFonts w:ascii="Times New Roman" w:eastAsia="Times New Roman" w:hAnsi="Times New Roman" w:cs="Times New Roman"/>
                <w:sz w:val="21"/>
                <w:szCs w:val="21"/>
              </w:rPr>
              <w:t>67</w:t>
            </w:r>
          </w:p>
        </w:tc>
        <w:tc>
          <w:tcPr>
            <w:tcW w:w="135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8F31C4">
              <w:rPr>
                <w:rFonts w:ascii="Times New Roman" w:eastAsia="Times New Roman" w:hAnsi="Times New Roman" w:cs="Times New Roman"/>
                <w:sz w:val="21"/>
                <w:szCs w:val="21"/>
              </w:rPr>
              <w:t>1</w:t>
            </w:r>
          </w:p>
        </w:tc>
        <w:tc>
          <w:tcPr>
            <w:tcW w:w="135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8F31C4">
              <w:rPr>
                <w:rFonts w:ascii="Times New Roman" w:eastAsia="Times New Roman" w:hAnsi="Times New Roman" w:cs="Times New Roman"/>
                <w:sz w:val="21"/>
                <w:szCs w:val="21"/>
              </w:rPr>
              <w:t>$74.23</w:t>
            </w:r>
          </w:p>
        </w:tc>
        <w:tc>
          <w:tcPr>
            <w:tcW w:w="1710" w:type="dxa"/>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8F31C4">
              <w:rPr>
                <w:rFonts w:ascii="Times New Roman" w:eastAsia="Times New Roman" w:hAnsi="Times New Roman" w:cs="Times New Roman"/>
                <w:sz w:val="21"/>
                <w:szCs w:val="21"/>
              </w:rPr>
              <w:t>$4,973.41</w:t>
            </w:r>
          </w:p>
        </w:tc>
      </w:tr>
      <w:tr w:rsidR="005A7BDC" w:rsidRPr="00A6060F" w:rsidTr="00E577B7">
        <w:trPr>
          <w:trHeight w:val="288"/>
          <w:jc w:val="center"/>
        </w:trPr>
        <w:tc>
          <w:tcPr>
            <w:tcW w:w="2970" w:type="dxa"/>
            <w:tcBorders>
              <w:bottom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Laundry</w:t>
            </w:r>
          </w:p>
        </w:tc>
        <w:tc>
          <w:tcPr>
            <w:tcW w:w="126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Order</w:t>
            </w:r>
          </w:p>
        </w:tc>
        <w:tc>
          <w:tcPr>
            <w:tcW w:w="126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8F31C4">
              <w:rPr>
                <w:rFonts w:ascii="Times New Roman" w:eastAsia="Times New Roman" w:hAnsi="Times New Roman" w:cs="Times New Roman"/>
                <w:sz w:val="21"/>
                <w:szCs w:val="21"/>
              </w:rPr>
              <w:t>2,006</w:t>
            </w:r>
          </w:p>
        </w:tc>
        <w:tc>
          <w:tcPr>
            <w:tcW w:w="135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8F31C4">
              <w:rPr>
                <w:rFonts w:ascii="Times New Roman" w:eastAsia="Times New Roman" w:hAnsi="Times New Roman" w:cs="Times New Roman"/>
                <w:sz w:val="21"/>
                <w:szCs w:val="21"/>
              </w:rPr>
              <w:t>28</w:t>
            </w:r>
          </w:p>
        </w:tc>
        <w:tc>
          <w:tcPr>
            <w:tcW w:w="135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8F31C4">
              <w:rPr>
                <w:rFonts w:ascii="Times New Roman" w:eastAsia="Times New Roman" w:hAnsi="Times New Roman" w:cs="Times New Roman"/>
                <w:sz w:val="21"/>
                <w:szCs w:val="21"/>
              </w:rPr>
              <w:t>$27.48</w:t>
            </w:r>
          </w:p>
        </w:tc>
        <w:tc>
          <w:tcPr>
            <w:tcW w:w="1710" w:type="dxa"/>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8F31C4">
              <w:rPr>
                <w:rFonts w:ascii="Times New Roman" w:eastAsia="Times New Roman" w:hAnsi="Times New Roman" w:cs="Times New Roman"/>
                <w:sz w:val="21"/>
                <w:szCs w:val="21"/>
              </w:rPr>
              <w:t>$1,543,496.64</w:t>
            </w:r>
          </w:p>
        </w:tc>
      </w:tr>
      <w:tr w:rsidR="005A7BDC" w:rsidRPr="00A6060F" w:rsidTr="00E577B7">
        <w:trPr>
          <w:trHeight w:val="288"/>
          <w:jc w:val="center"/>
        </w:trPr>
        <w:tc>
          <w:tcPr>
            <w:tcW w:w="2970" w:type="dxa"/>
            <w:vMerge w:val="restart"/>
            <w:tcBorders>
              <w:top w:val="single" w:sz="12" w:space="0" w:color="auto"/>
              <w:left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Medication Dispensing System</w:t>
            </w:r>
          </w:p>
        </w:tc>
        <w:tc>
          <w:tcPr>
            <w:tcW w:w="1260" w:type="dxa"/>
            <w:tcBorders>
              <w:top w:val="single" w:sz="12" w:space="0" w:color="auto"/>
              <w:left w:val="single" w:sz="12" w:space="0" w:color="auto"/>
              <w:bottom w:val="single" w:sz="12" w:space="0" w:color="auto"/>
              <w:right w:val="nil"/>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p>
        </w:tc>
        <w:tc>
          <w:tcPr>
            <w:tcW w:w="1260" w:type="dxa"/>
            <w:tcBorders>
              <w:top w:val="single" w:sz="12" w:space="0" w:color="auto"/>
              <w:left w:val="nil"/>
              <w:bottom w:val="single" w:sz="12" w:space="0" w:color="auto"/>
              <w:right w:val="nil"/>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p>
        </w:tc>
        <w:tc>
          <w:tcPr>
            <w:tcW w:w="1350" w:type="dxa"/>
            <w:tcBorders>
              <w:top w:val="single" w:sz="12" w:space="0" w:color="auto"/>
              <w:left w:val="nil"/>
              <w:bottom w:val="single" w:sz="12" w:space="0" w:color="auto"/>
              <w:right w:val="nil"/>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p>
        </w:tc>
        <w:tc>
          <w:tcPr>
            <w:tcW w:w="1350" w:type="dxa"/>
            <w:tcBorders>
              <w:top w:val="single" w:sz="12" w:space="0" w:color="auto"/>
              <w:left w:val="nil"/>
              <w:bottom w:val="single" w:sz="12" w:space="0" w:color="auto"/>
              <w:righ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p>
        </w:tc>
        <w:tc>
          <w:tcPr>
            <w:tcW w:w="1710" w:type="dxa"/>
            <w:tcBorders>
              <w:left w:val="single" w:sz="12" w:space="0" w:color="auto"/>
            </w:tcBorders>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$163,899.04</w:t>
            </w:r>
          </w:p>
        </w:tc>
      </w:tr>
      <w:tr w:rsidR="005A7BDC" w:rsidRPr="00A6060F" w:rsidTr="00E577B7">
        <w:trPr>
          <w:trHeight w:val="288"/>
          <w:jc w:val="center"/>
        </w:trPr>
        <w:tc>
          <w:tcPr>
            <w:tcW w:w="2970" w:type="dxa"/>
            <w:vMerge/>
            <w:tcBorders>
              <w:left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p>
        </w:tc>
        <w:tc>
          <w:tcPr>
            <w:tcW w:w="1260" w:type="dxa"/>
            <w:tcBorders>
              <w:top w:val="single" w:sz="12" w:space="0" w:color="auto"/>
              <w:lef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Install</w:t>
            </w:r>
          </w:p>
        </w:tc>
        <w:tc>
          <w:tcPr>
            <w:tcW w:w="1260" w:type="dxa"/>
            <w:tcBorders>
              <w:top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1E52A1">
              <w:rPr>
                <w:rFonts w:ascii="Times New Roman" w:eastAsia="Times New Roman" w:hAnsi="Times New Roman" w:cs="Times New Roman"/>
                <w:sz w:val="21"/>
                <w:szCs w:val="21"/>
              </w:rPr>
              <w:t>31</w:t>
            </w:r>
          </w:p>
        </w:tc>
        <w:tc>
          <w:tcPr>
            <w:tcW w:w="1350" w:type="dxa"/>
            <w:tcBorders>
              <w:top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1E52A1">
              <w:rPr>
                <w:rFonts w:ascii="Times New Roman" w:eastAsia="Times New Roman" w:hAnsi="Times New Roman" w:cs="Times New Roman"/>
                <w:sz w:val="21"/>
                <w:szCs w:val="21"/>
              </w:rPr>
              <w:t>1</w:t>
            </w:r>
          </w:p>
        </w:tc>
        <w:tc>
          <w:tcPr>
            <w:tcW w:w="1350" w:type="dxa"/>
            <w:tcBorders>
              <w:top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1E52A1">
              <w:rPr>
                <w:rFonts w:ascii="Times New Roman" w:eastAsia="Times New Roman" w:hAnsi="Times New Roman" w:cs="Times New Roman"/>
                <w:sz w:val="21"/>
                <w:szCs w:val="21"/>
              </w:rPr>
              <w:t>$50.63</w:t>
            </w:r>
          </w:p>
        </w:tc>
        <w:tc>
          <w:tcPr>
            <w:tcW w:w="1710" w:type="dxa"/>
            <w:shd w:val="clear" w:color="auto" w:fill="808080" w:themeFill="background1" w:themeFillShade="80"/>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p>
        </w:tc>
      </w:tr>
      <w:tr w:rsidR="005A7BDC" w:rsidRPr="00A6060F" w:rsidTr="00E577B7">
        <w:trPr>
          <w:trHeight w:val="288"/>
          <w:jc w:val="center"/>
        </w:trPr>
        <w:tc>
          <w:tcPr>
            <w:tcW w:w="2970" w:type="dxa"/>
            <w:vMerge/>
            <w:tcBorders>
              <w:left w:val="single" w:sz="12" w:space="0" w:color="auto"/>
              <w:bottom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p>
        </w:tc>
        <w:tc>
          <w:tcPr>
            <w:tcW w:w="1260" w:type="dxa"/>
            <w:tcBorders>
              <w:lef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Monthly</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1E52A1">
              <w:rPr>
                <w:rFonts w:ascii="Times New Roman" w:eastAsia="Times New Roman" w:hAnsi="Times New Roman" w:cs="Times New Roman"/>
                <w:sz w:val="21"/>
                <w:szCs w:val="21"/>
              </w:rPr>
              <w:t>491</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1E52A1">
              <w:rPr>
                <w:rFonts w:ascii="Times New Roman" w:eastAsia="Times New Roman" w:hAnsi="Times New Roman" w:cs="Times New Roman"/>
                <w:sz w:val="21"/>
                <w:szCs w:val="21"/>
              </w:rPr>
              <w:t>7</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1E52A1">
              <w:rPr>
                <w:rFonts w:ascii="Times New Roman" w:eastAsia="Times New Roman" w:hAnsi="Times New Roman" w:cs="Times New Roman"/>
                <w:sz w:val="21"/>
                <w:szCs w:val="21"/>
              </w:rPr>
              <w:t>$47.23</w:t>
            </w:r>
          </w:p>
        </w:tc>
        <w:tc>
          <w:tcPr>
            <w:tcW w:w="1710" w:type="dxa"/>
            <w:shd w:val="clear" w:color="auto" w:fill="808080" w:themeFill="background1" w:themeFillShade="80"/>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p>
        </w:tc>
      </w:tr>
      <w:tr w:rsidR="005A7BDC" w:rsidRPr="00A6060F">
        <w:trPr>
          <w:trHeight w:val="288"/>
          <w:jc w:val="center"/>
        </w:trPr>
        <w:tc>
          <w:tcPr>
            <w:tcW w:w="2970" w:type="dxa"/>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Orientation and Mobility</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15 Min.</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1E52A1">
              <w:rPr>
                <w:rFonts w:ascii="Times New Roman" w:eastAsia="Times New Roman" w:hAnsi="Times New Roman" w:cs="Times New Roman"/>
                <w:sz w:val="21"/>
                <w:szCs w:val="21"/>
              </w:rPr>
              <w:t>30</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1E52A1">
              <w:rPr>
                <w:rFonts w:ascii="Times New Roman" w:eastAsia="Times New Roman" w:hAnsi="Times New Roman" w:cs="Times New Roman"/>
                <w:sz w:val="21"/>
                <w:szCs w:val="21"/>
              </w:rPr>
              <w:t>15</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1E52A1">
              <w:rPr>
                <w:rFonts w:ascii="Times New Roman" w:eastAsia="Times New Roman" w:hAnsi="Times New Roman" w:cs="Times New Roman"/>
                <w:sz w:val="21"/>
                <w:szCs w:val="21"/>
              </w:rPr>
              <w:t>$32.34</w:t>
            </w:r>
          </w:p>
        </w:tc>
        <w:tc>
          <w:tcPr>
            <w:tcW w:w="1710" w:type="dxa"/>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1E52A1">
              <w:rPr>
                <w:rFonts w:ascii="Times New Roman" w:eastAsia="Times New Roman" w:hAnsi="Times New Roman" w:cs="Times New Roman"/>
                <w:sz w:val="21"/>
                <w:szCs w:val="21"/>
              </w:rPr>
              <w:t>$14,553.00</w:t>
            </w:r>
          </w:p>
        </w:tc>
      </w:tr>
      <w:tr w:rsidR="005A7BDC" w:rsidRPr="00A6060F">
        <w:trPr>
          <w:trHeight w:val="288"/>
          <w:jc w:val="center"/>
        </w:trPr>
        <w:tc>
          <w:tcPr>
            <w:tcW w:w="2970" w:type="dxa"/>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Peer Support</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15 Min.</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1E52A1">
              <w:rPr>
                <w:rFonts w:ascii="Times New Roman" w:eastAsia="Times New Roman" w:hAnsi="Times New Roman" w:cs="Times New Roman"/>
                <w:sz w:val="21"/>
                <w:szCs w:val="21"/>
              </w:rPr>
              <w:t>491</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1E52A1">
              <w:rPr>
                <w:rFonts w:ascii="Times New Roman" w:eastAsia="Times New Roman" w:hAnsi="Times New Roman" w:cs="Times New Roman"/>
                <w:sz w:val="21"/>
                <w:szCs w:val="21"/>
              </w:rPr>
              <w:t>529</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1E52A1">
              <w:rPr>
                <w:rFonts w:ascii="Times New Roman" w:eastAsia="Times New Roman" w:hAnsi="Times New Roman" w:cs="Times New Roman"/>
                <w:sz w:val="21"/>
                <w:szCs w:val="21"/>
              </w:rPr>
              <w:t>$6.96</w:t>
            </w:r>
          </w:p>
        </w:tc>
        <w:tc>
          <w:tcPr>
            <w:tcW w:w="1710" w:type="dxa"/>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1E52A1">
              <w:rPr>
                <w:rFonts w:ascii="Times New Roman" w:eastAsia="Times New Roman" w:hAnsi="Times New Roman" w:cs="Times New Roman"/>
                <w:sz w:val="21"/>
                <w:szCs w:val="21"/>
              </w:rPr>
              <w:t>$1,807,783.44</w:t>
            </w:r>
          </w:p>
        </w:tc>
      </w:tr>
      <w:tr w:rsidR="005A7BDC" w:rsidRPr="00A6060F">
        <w:trPr>
          <w:trHeight w:val="288"/>
          <w:jc w:val="center"/>
        </w:trPr>
        <w:tc>
          <w:tcPr>
            <w:tcW w:w="2970" w:type="dxa"/>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Senior Care Options</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PMPM</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8F31C4">
              <w:rPr>
                <w:rFonts w:ascii="Times New Roman" w:eastAsia="Times New Roman" w:hAnsi="Times New Roman" w:cs="Times New Roman"/>
                <w:sz w:val="21"/>
                <w:szCs w:val="21"/>
              </w:rPr>
              <w:t>3,240</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8F31C4">
              <w:rPr>
                <w:rFonts w:ascii="Times New Roman" w:eastAsia="Times New Roman" w:hAnsi="Times New Roman" w:cs="Times New Roman"/>
                <w:sz w:val="21"/>
                <w:szCs w:val="21"/>
              </w:rPr>
              <w:t>9</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8F31C4">
              <w:rPr>
                <w:rFonts w:ascii="Times New Roman" w:eastAsia="Times New Roman" w:hAnsi="Times New Roman" w:cs="Times New Roman"/>
                <w:sz w:val="21"/>
                <w:szCs w:val="21"/>
              </w:rPr>
              <w:t>$610.34</w:t>
            </w:r>
          </w:p>
        </w:tc>
        <w:tc>
          <w:tcPr>
            <w:tcW w:w="1710" w:type="dxa"/>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8F31C4">
              <w:rPr>
                <w:rFonts w:ascii="Times New Roman" w:eastAsia="Times New Roman" w:hAnsi="Times New Roman" w:cs="Times New Roman"/>
                <w:sz w:val="21"/>
                <w:szCs w:val="21"/>
              </w:rPr>
              <w:t>$17,797,514.40</w:t>
            </w:r>
          </w:p>
        </w:tc>
      </w:tr>
      <w:tr w:rsidR="005A7BDC" w:rsidRPr="00A6060F">
        <w:trPr>
          <w:trHeight w:val="288"/>
          <w:jc w:val="center"/>
        </w:trPr>
        <w:tc>
          <w:tcPr>
            <w:tcW w:w="2970" w:type="dxa"/>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Supportive Day Program</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15 Min.</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1E52A1">
              <w:rPr>
                <w:rFonts w:ascii="Times New Roman" w:eastAsia="Times New Roman" w:hAnsi="Times New Roman" w:cs="Times New Roman"/>
                <w:sz w:val="21"/>
                <w:szCs w:val="21"/>
              </w:rPr>
              <w:t>33</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1E52A1">
              <w:rPr>
                <w:rFonts w:ascii="Times New Roman" w:eastAsia="Times New Roman" w:hAnsi="Times New Roman" w:cs="Times New Roman"/>
                <w:sz w:val="21"/>
                <w:szCs w:val="21"/>
              </w:rPr>
              <w:t>37</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1E52A1">
              <w:rPr>
                <w:rFonts w:ascii="Times New Roman" w:eastAsia="Times New Roman" w:hAnsi="Times New Roman" w:cs="Times New Roman"/>
                <w:sz w:val="21"/>
                <w:szCs w:val="21"/>
              </w:rPr>
              <w:t>$26.68</w:t>
            </w:r>
          </w:p>
        </w:tc>
        <w:tc>
          <w:tcPr>
            <w:tcW w:w="1710" w:type="dxa"/>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1E52A1">
              <w:rPr>
                <w:rFonts w:ascii="Times New Roman" w:eastAsia="Times New Roman" w:hAnsi="Times New Roman" w:cs="Times New Roman"/>
                <w:sz w:val="21"/>
                <w:szCs w:val="21"/>
              </w:rPr>
              <w:t>$32,576.28</w:t>
            </w:r>
          </w:p>
        </w:tc>
      </w:tr>
      <w:tr w:rsidR="005A7BDC" w:rsidRPr="00A6060F">
        <w:trPr>
          <w:trHeight w:val="288"/>
          <w:jc w:val="center"/>
        </w:trPr>
        <w:tc>
          <w:tcPr>
            <w:tcW w:w="2970" w:type="dxa"/>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Supportive Home Care Aide</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15 Min.</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1E52A1">
              <w:rPr>
                <w:rFonts w:ascii="Times New Roman" w:eastAsia="Times New Roman" w:hAnsi="Times New Roman" w:cs="Times New Roman"/>
                <w:sz w:val="21"/>
                <w:szCs w:val="21"/>
              </w:rPr>
              <w:t>689</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1E52A1">
              <w:rPr>
                <w:rFonts w:ascii="Times New Roman" w:eastAsia="Times New Roman" w:hAnsi="Times New Roman" w:cs="Times New Roman"/>
                <w:sz w:val="21"/>
                <w:szCs w:val="21"/>
              </w:rPr>
              <w:t>3,028</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1E52A1">
              <w:rPr>
                <w:rFonts w:ascii="Times New Roman" w:eastAsia="Times New Roman" w:hAnsi="Times New Roman" w:cs="Times New Roman"/>
                <w:sz w:val="21"/>
                <w:szCs w:val="21"/>
              </w:rPr>
              <w:t>$6.75</w:t>
            </w:r>
          </w:p>
        </w:tc>
        <w:tc>
          <w:tcPr>
            <w:tcW w:w="1710" w:type="dxa"/>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1E52A1">
              <w:rPr>
                <w:rFonts w:ascii="Times New Roman" w:eastAsia="Times New Roman" w:hAnsi="Times New Roman" w:cs="Times New Roman"/>
                <w:sz w:val="21"/>
                <w:szCs w:val="21"/>
              </w:rPr>
              <w:t>$14,082,471.00</w:t>
            </w:r>
          </w:p>
        </w:tc>
      </w:tr>
      <w:tr w:rsidR="005A7BDC" w:rsidRPr="00A6060F" w:rsidTr="00E577B7">
        <w:trPr>
          <w:trHeight w:val="288"/>
          <w:jc w:val="center"/>
        </w:trPr>
        <w:tc>
          <w:tcPr>
            <w:tcW w:w="2970" w:type="dxa"/>
            <w:tcBorders>
              <w:bottom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Transitional Assistance</w:t>
            </w:r>
          </w:p>
        </w:tc>
        <w:tc>
          <w:tcPr>
            <w:tcW w:w="126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Item</w:t>
            </w:r>
          </w:p>
        </w:tc>
        <w:tc>
          <w:tcPr>
            <w:tcW w:w="126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1E52A1">
              <w:rPr>
                <w:rFonts w:ascii="Times New Roman" w:eastAsia="Times New Roman" w:hAnsi="Times New Roman" w:cs="Times New Roman"/>
                <w:sz w:val="21"/>
                <w:szCs w:val="21"/>
              </w:rPr>
              <w:t>2</w:t>
            </w:r>
          </w:p>
        </w:tc>
        <w:tc>
          <w:tcPr>
            <w:tcW w:w="135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1E52A1">
              <w:rPr>
                <w:rFonts w:ascii="Times New Roman" w:eastAsia="Times New Roman" w:hAnsi="Times New Roman" w:cs="Times New Roman"/>
                <w:sz w:val="21"/>
                <w:szCs w:val="21"/>
              </w:rPr>
              <w:t>1</w:t>
            </w:r>
          </w:p>
        </w:tc>
        <w:tc>
          <w:tcPr>
            <w:tcW w:w="135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1E52A1">
              <w:rPr>
                <w:rFonts w:ascii="Times New Roman" w:eastAsia="Times New Roman" w:hAnsi="Times New Roman" w:cs="Times New Roman"/>
                <w:sz w:val="21"/>
                <w:szCs w:val="21"/>
              </w:rPr>
              <w:t>$83.91</w:t>
            </w:r>
          </w:p>
        </w:tc>
        <w:tc>
          <w:tcPr>
            <w:tcW w:w="1710" w:type="dxa"/>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1E52A1">
              <w:rPr>
                <w:rFonts w:ascii="Times New Roman" w:eastAsia="Times New Roman" w:hAnsi="Times New Roman" w:cs="Times New Roman"/>
                <w:sz w:val="21"/>
                <w:szCs w:val="21"/>
              </w:rPr>
              <w:t>$167.82</w:t>
            </w:r>
          </w:p>
        </w:tc>
      </w:tr>
      <w:tr w:rsidR="005A7BDC" w:rsidRPr="00A6060F" w:rsidTr="00E577B7">
        <w:trPr>
          <w:trHeight w:val="288"/>
          <w:jc w:val="center"/>
        </w:trPr>
        <w:tc>
          <w:tcPr>
            <w:tcW w:w="2970" w:type="dxa"/>
            <w:vMerge w:val="restart"/>
            <w:tcBorders>
              <w:top w:val="single" w:sz="12" w:space="0" w:color="auto"/>
              <w:left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lastRenderedPageBreak/>
              <w:t>Transportation</w:t>
            </w:r>
          </w:p>
        </w:tc>
        <w:tc>
          <w:tcPr>
            <w:tcW w:w="1260" w:type="dxa"/>
            <w:tcBorders>
              <w:top w:val="single" w:sz="12" w:space="0" w:color="auto"/>
              <w:left w:val="single" w:sz="12" w:space="0" w:color="auto"/>
              <w:bottom w:val="single" w:sz="12" w:space="0" w:color="auto"/>
              <w:right w:val="nil"/>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p>
        </w:tc>
        <w:tc>
          <w:tcPr>
            <w:tcW w:w="1260" w:type="dxa"/>
            <w:tcBorders>
              <w:top w:val="single" w:sz="12" w:space="0" w:color="auto"/>
              <w:left w:val="nil"/>
              <w:bottom w:val="single" w:sz="12" w:space="0" w:color="auto"/>
              <w:right w:val="nil"/>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p>
        </w:tc>
        <w:tc>
          <w:tcPr>
            <w:tcW w:w="1350" w:type="dxa"/>
            <w:tcBorders>
              <w:top w:val="single" w:sz="12" w:space="0" w:color="auto"/>
              <w:left w:val="nil"/>
              <w:bottom w:val="single" w:sz="12" w:space="0" w:color="auto"/>
              <w:right w:val="nil"/>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p>
        </w:tc>
        <w:tc>
          <w:tcPr>
            <w:tcW w:w="1350" w:type="dxa"/>
            <w:tcBorders>
              <w:top w:val="single" w:sz="12" w:space="0" w:color="auto"/>
              <w:left w:val="nil"/>
              <w:bottom w:val="single" w:sz="12" w:space="0" w:color="auto"/>
              <w:righ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p>
        </w:tc>
        <w:tc>
          <w:tcPr>
            <w:tcW w:w="1710" w:type="dxa"/>
            <w:tcBorders>
              <w:left w:val="single" w:sz="12" w:space="0" w:color="auto"/>
            </w:tcBorders>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$453,446.34</w:t>
            </w:r>
          </w:p>
        </w:tc>
      </w:tr>
      <w:tr w:rsidR="005A7BDC" w:rsidRPr="00A6060F" w:rsidTr="00E577B7">
        <w:trPr>
          <w:trHeight w:val="288"/>
          <w:jc w:val="center"/>
        </w:trPr>
        <w:tc>
          <w:tcPr>
            <w:tcW w:w="2970" w:type="dxa"/>
            <w:vMerge/>
            <w:tcBorders>
              <w:left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p>
        </w:tc>
        <w:tc>
          <w:tcPr>
            <w:tcW w:w="1260" w:type="dxa"/>
            <w:tcBorders>
              <w:top w:val="single" w:sz="12" w:space="0" w:color="auto"/>
              <w:lef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Mile</w:t>
            </w:r>
          </w:p>
        </w:tc>
        <w:tc>
          <w:tcPr>
            <w:tcW w:w="1260" w:type="dxa"/>
            <w:tcBorders>
              <w:top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1E52A1">
              <w:rPr>
                <w:rFonts w:ascii="Times New Roman" w:eastAsia="Times New Roman" w:hAnsi="Times New Roman" w:cs="Times New Roman"/>
                <w:sz w:val="21"/>
                <w:szCs w:val="21"/>
              </w:rPr>
              <w:t>258</w:t>
            </w:r>
          </w:p>
        </w:tc>
        <w:tc>
          <w:tcPr>
            <w:tcW w:w="1350" w:type="dxa"/>
            <w:tcBorders>
              <w:top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1E52A1">
              <w:rPr>
                <w:rFonts w:ascii="Times New Roman" w:eastAsia="Times New Roman" w:hAnsi="Times New Roman" w:cs="Times New Roman"/>
                <w:sz w:val="21"/>
                <w:szCs w:val="21"/>
              </w:rPr>
              <w:t>103</w:t>
            </w:r>
          </w:p>
        </w:tc>
        <w:tc>
          <w:tcPr>
            <w:tcW w:w="1350" w:type="dxa"/>
            <w:tcBorders>
              <w:top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1E52A1">
              <w:rPr>
                <w:rFonts w:ascii="Times New Roman" w:eastAsia="Times New Roman" w:hAnsi="Times New Roman" w:cs="Times New Roman"/>
                <w:sz w:val="21"/>
                <w:szCs w:val="21"/>
              </w:rPr>
              <w:t>$1.99</w:t>
            </w:r>
          </w:p>
        </w:tc>
        <w:tc>
          <w:tcPr>
            <w:tcW w:w="1710" w:type="dxa"/>
            <w:shd w:val="clear" w:color="auto" w:fill="808080" w:themeFill="background1" w:themeFillShade="80"/>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p>
        </w:tc>
      </w:tr>
      <w:tr w:rsidR="005A7BDC" w:rsidRPr="00A6060F" w:rsidTr="00E577B7">
        <w:trPr>
          <w:trHeight w:val="288"/>
          <w:jc w:val="center"/>
        </w:trPr>
        <w:tc>
          <w:tcPr>
            <w:tcW w:w="2970" w:type="dxa"/>
            <w:vMerge/>
            <w:tcBorders>
              <w:left w:val="single" w:sz="12" w:space="0" w:color="auto"/>
              <w:bottom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p>
        </w:tc>
        <w:tc>
          <w:tcPr>
            <w:tcW w:w="1260" w:type="dxa"/>
            <w:tcBorders>
              <w:lef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One-Way Trip</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1E52A1">
              <w:rPr>
                <w:rFonts w:ascii="Times New Roman" w:eastAsia="Times New Roman" w:hAnsi="Times New Roman" w:cs="Times New Roman"/>
                <w:sz w:val="21"/>
                <w:szCs w:val="21"/>
              </w:rPr>
              <w:t>893</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1E52A1">
              <w:rPr>
                <w:rFonts w:ascii="Times New Roman" w:eastAsia="Times New Roman" w:hAnsi="Times New Roman" w:cs="Times New Roman"/>
                <w:sz w:val="21"/>
                <w:szCs w:val="21"/>
              </w:rPr>
              <w:t>12</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1E52A1">
              <w:rPr>
                <w:rFonts w:ascii="Times New Roman" w:eastAsia="Times New Roman" w:hAnsi="Times New Roman" w:cs="Times New Roman"/>
                <w:sz w:val="21"/>
                <w:szCs w:val="21"/>
              </w:rPr>
              <w:t>$37.38</w:t>
            </w:r>
          </w:p>
        </w:tc>
        <w:tc>
          <w:tcPr>
            <w:tcW w:w="1710" w:type="dxa"/>
            <w:tcBorders>
              <w:bottom w:val="single" w:sz="12" w:space="0" w:color="auto"/>
            </w:tcBorders>
            <w:shd w:val="clear" w:color="auto" w:fill="808080" w:themeFill="background1" w:themeFillShade="80"/>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p>
        </w:tc>
      </w:tr>
      <w:tr w:rsidR="005A7BDC" w:rsidRPr="00A6060F">
        <w:trPr>
          <w:trHeight w:val="288"/>
          <w:jc w:val="center"/>
        </w:trPr>
        <w:tc>
          <w:tcPr>
            <w:tcW w:w="8190" w:type="dxa"/>
            <w:gridSpan w:val="5"/>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rPr>
                <w:rFonts w:ascii="Arial" w:eastAsia="Times New Roman" w:hAnsi="Arial" w:cs="Arial"/>
                <w:sz w:val="20"/>
                <w:szCs w:val="24"/>
              </w:rPr>
            </w:pPr>
            <w:r w:rsidRPr="00A6060F">
              <w:rPr>
                <w:rFonts w:ascii="Arial" w:eastAsia="Times New Roman" w:hAnsi="Arial" w:cs="Arial"/>
                <w:sz w:val="20"/>
                <w:szCs w:val="24"/>
              </w:rPr>
              <w:t>GRAND TOTAL:</w:t>
            </w:r>
          </w:p>
        </w:tc>
        <w:tc>
          <w:tcPr>
            <w:tcW w:w="1710" w:type="dxa"/>
            <w:shd w:val="pct10" w:color="auto" w:fill="auto"/>
          </w:tcPr>
          <w:p w:rsidR="005A7BDC" w:rsidRPr="00A6060F"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rPr>
                <w:rFonts w:ascii="Arial" w:eastAsia="Times New Roman" w:hAnsi="Arial" w:cs="Arial"/>
                <w:sz w:val="19"/>
                <w:szCs w:val="19"/>
              </w:rPr>
            </w:pPr>
            <w:r w:rsidRPr="001E52A1">
              <w:rPr>
                <w:rFonts w:ascii="Arial" w:eastAsia="Times New Roman" w:hAnsi="Arial" w:cs="Arial"/>
                <w:sz w:val="19"/>
                <w:szCs w:val="19"/>
              </w:rPr>
              <w:t>$252,678,267.86</w:t>
            </w:r>
          </w:p>
        </w:tc>
      </w:tr>
      <w:tr w:rsidR="005A7BDC" w:rsidRPr="00A6060F">
        <w:trPr>
          <w:trHeight w:val="288"/>
          <w:jc w:val="center"/>
        </w:trPr>
        <w:tc>
          <w:tcPr>
            <w:tcW w:w="8190" w:type="dxa"/>
            <w:gridSpan w:val="5"/>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rPr>
                <w:rFonts w:ascii="Arial" w:eastAsia="Times New Roman" w:hAnsi="Arial" w:cs="Arial"/>
                <w:sz w:val="20"/>
                <w:szCs w:val="24"/>
              </w:rPr>
            </w:pPr>
            <w:r w:rsidRPr="00A6060F">
              <w:rPr>
                <w:rFonts w:ascii="Arial" w:eastAsia="Times New Roman" w:hAnsi="Arial" w:cs="Arial"/>
                <w:sz w:val="20"/>
                <w:szCs w:val="24"/>
              </w:rPr>
              <w:t>TOTAL ESTIMATED UNDUPLICATED PARTICIPANTS (from Table J-2-a)</w:t>
            </w:r>
          </w:p>
        </w:tc>
        <w:tc>
          <w:tcPr>
            <w:tcW w:w="1710" w:type="dxa"/>
            <w:shd w:val="pct10" w:color="auto" w:fill="auto"/>
          </w:tcPr>
          <w:p w:rsidR="005A7BDC" w:rsidRPr="00A6060F"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rPr>
                <w:rFonts w:ascii="Arial" w:eastAsia="Times New Roman" w:hAnsi="Arial" w:cs="Arial"/>
                <w:sz w:val="19"/>
                <w:szCs w:val="19"/>
              </w:rPr>
            </w:pPr>
            <w:r w:rsidRPr="001E52A1">
              <w:rPr>
                <w:rFonts w:ascii="Arial" w:eastAsia="Times New Roman" w:hAnsi="Arial" w:cs="Arial"/>
                <w:sz w:val="19"/>
                <w:szCs w:val="19"/>
              </w:rPr>
              <w:t>19,600</w:t>
            </w:r>
          </w:p>
        </w:tc>
      </w:tr>
      <w:tr w:rsidR="005A7BDC" w:rsidRPr="00A6060F">
        <w:trPr>
          <w:trHeight w:val="288"/>
          <w:jc w:val="center"/>
        </w:trPr>
        <w:tc>
          <w:tcPr>
            <w:tcW w:w="8190" w:type="dxa"/>
            <w:gridSpan w:val="5"/>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rPr>
                <w:rFonts w:ascii="Arial" w:eastAsia="Times New Roman" w:hAnsi="Arial" w:cs="Arial"/>
                <w:sz w:val="20"/>
                <w:szCs w:val="24"/>
              </w:rPr>
            </w:pPr>
            <w:r w:rsidRPr="00A6060F">
              <w:rPr>
                <w:rFonts w:ascii="Arial" w:eastAsia="Times New Roman" w:hAnsi="Arial" w:cs="Arial"/>
                <w:sz w:val="20"/>
                <w:szCs w:val="24"/>
              </w:rPr>
              <w:t>FACTOR D (Divide grand total by number of participants)</w:t>
            </w:r>
          </w:p>
        </w:tc>
        <w:tc>
          <w:tcPr>
            <w:tcW w:w="1710" w:type="dxa"/>
            <w:shd w:val="pct10" w:color="auto" w:fill="auto"/>
          </w:tcPr>
          <w:p w:rsidR="005A7BDC" w:rsidRPr="00A6060F"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rPr>
                <w:rFonts w:ascii="Arial" w:eastAsia="Times New Roman" w:hAnsi="Arial" w:cs="Arial"/>
                <w:sz w:val="19"/>
                <w:szCs w:val="19"/>
              </w:rPr>
            </w:pPr>
            <w:r w:rsidRPr="001E52A1">
              <w:rPr>
                <w:rFonts w:ascii="Arial" w:eastAsia="Times New Roman" w:hAnsi="Arial" w:cs="Arial"/>
                <w:sz w:val="19"/>
                <w:szCs w:val="19"/>
              </w:rPr>
              <w:t>$12,891.75</w:t>
            </w:r>
          </w:p>
        </w:tc>
      </w:tr>
      <w:tr w:rsidR="005A7BDC" w:rsidRPr="00A6060F">
        <w:trPr>
          <w:trHeight w:val="288"/>
          <w:jc w:val="center"/>
        </w:trPr>
        <w:tc>
          <w:tcPr>
            <w:tcW w:w="8190" w:type="dxa"/>
            <w:gridSpan w:val="5"/>
          </w:tcPr>
          <w:p w:rsidR="005A7BDC" w:rsidRPr="00A6060F" w:rsidRDefault="005A7BDC" w:rsidP="00E577B7">
            <w:pPr>
              <w:spacing w:before="60" w:after="60" w:line="240" w:lineRule="auto"/>
              <w:rPr>
                <w:rFonts w:ascii="Arial" w:eastAsia="Times New Roman" w:hAnsi="Arial" w:cs="Arial"/>
                <w:sz w:val="20"/>
                <w:szCs w:val="24"/>
              </w:rPr>
            </w:pPr>
            <w:r w:rsidRPr="00A6060F">
              <w:rPr>
                <w:rFonts w:ascii="Arial" w:eastAsia="Times New Roman" w:hAnsi="Arial" w:cs="Arial"/>
                <w:sz w:val="20"/>
                <w:szCs w:val="24"/>
              </w:rPr>
              <w:t>AVERAGE LENGTH OF STAY ON THE WAIVER</w:t>
            </w:r>
          </w:p>
        </w:tc>
        <w:tc>
          <w:tcPr>
            <w:tcW w:w="1710" w:type="dxa"/>
            <w:shd w:val="pct10" w:color="auto" w:fill="auto"/>
          </w:tcPr>
          <w:p w:rsidR="005A7BDC" w:rsidRPr="00A6060F"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rPr>
                <w:rFonts w:ascii="Arial" w:eastAsia="Times New Roman" w:hAnsi="Arial" w:cs="Arial"/>
                <w:sz w:val="19"/>
                <w:szCs w:val="19"/>
              </w:rPr>
            </w:pPr>
            <w:r w:rsidRPr="001E52A1">
              <w:rPr>
                <w:rFonts w:ascii="Arial" w:eastAsia="Times New Roman" w:hAnsi="Arial" w:cs="Arial"/>
                <w:sz w:val="19"/>
                <w:szCs w:val="19"/>
              </w:rPr>
              <w:t>280.58</w:t>
            </w:r>
          </w:p>
        </w:tc>
      </w:tr>
    </w:tbl>
    <w:p w:rsidR="005A7BDC" w:rsidRPr="00A6060F" w:rsidRDefault="005A7BDC" w:rsidP="00E577B7">
      <w:pPr>
        <w:spacing w:after="0" w:line="240" w:lineRule="auto"/>
        <w:rPr>
          <w:rFonts w:ascii="Times New Roman" w:eastAsia="Times New Roman" w:hAnsi="Times New Roman" w:cs="Times New Roman"/>
          <w:sz w:val="24"/>
          <w:szCs w:val="24"/>
        </w:rPr>
      </w:pPr>
    </w:p>
    <w:p w:rsidR="005A7BDC" w:rsidRPr="00A6060F" w:rsidRDefault="005A7BDC" w:rsidP="00E577B7">
      <w:pPr>
        <w:spacing w:after="0" w:line="240" w:lineRule="auto"/>
        <w:rPr>
          <w:rFonts w:ascii="Times New Roman" w:eastAsia="Times New Roman" w:hAnsi="Times New Roman" w:cs="Times New Roman"/>
          <w:sz w:val="24"/>
          <w:szCs w:val="24"/>
        </w:rPr>
      </w:pPr>
    </w:p>
    <w:p w:rsidR="005A7BDC" w:rsidRPr="00A6060F" w:rsidRDefault="005A7BDC" w:rsidP="00E577B7">
      <w:pPr>
        <w:spacing w:after="0" w:line="240" w:lineRule="auto"/>
        <w:rPr>
          <w:rFonts w:ascii="Times New Roman" w:eastAsia="Times New Roman" w:hAnsi="Times New Roman" w:cs="Times New Roman"/>
          <w:sz w:val="24"/>
          <w:szCs w:val="24"/>
        </w:rPr>
      </w:pPr>
    </w:p>
    <w:p w:rsidR="005A7BDC" w:rsidRPr="00A6060F" w:rsidRDefault="005A7BDC" w:rsidP="00E577B7">
      <w:pPr>
        <w:spacing w:after="0" w:line="240" w:lineRule="auto"/>
        <w:rPr>
          <w:rFonts w:ascii="Times New Roman" w:eastAsia="Times New Roman" w:hAnsi="Times New Roman" w:cs="Times New Roman"/>
          <w:sz w:val="24"/>
          <w:szCs w:val="24"/>
        </w:rPr>
      </w:pPr>
    </w:p>
    <w:p w:rsidR="005A7BDC" w:rsidRPr="00A6060F" w:rsidRDefault="005A7BDC" w:rsidP="00E577B7">
      <w:pPr>
        <w:spacing w:after="0" w:line="240" w:lineRule="auto"/>
        <w:rPr>
          <w:rFonts w:ascii="Times New Roman" w:eastAsia="Times New Roman" w:hAnsi="Times New Roman" w:cs="Times New Roman"/>
          <w:sz w:val="24"/>
          <w:szCs w:val="24"/>
        </w:rPr>
      </w:pPr>
    </w:p>
    <w:p w:rsidR="005A7BDC" w:rsidRPr="00A6060F" w:rsidRDefault="005A7BDC" w:rsidP="00E577B7">
      <w:pPr>
        <w:spacing w:after="0" w:line="240" w:lineRule="auto"/>
        <w:rPr>
          <w:rFonts w:ascii="Times New Roman" w:eastAsia="Times New Roman" w:hAnsi="Times New Roman" w:cs="Times New Roman"/>
          <w:sz w:val="24"/>
          <w:szCs w:val="24"/>
        </w:rPr>
      </w:pPr>
      <w:r w:rsidRPr="00A6060F">
        <w:rPr>
          <w:rFonts w:ascii="Times New Roman" w:eastAsia="Times New Roman" w:hAnsi="Times New Roman" w:cs="Times New Roman"/>
          <w:sz w:val="24"/>
          <w:szCs w:val="24"/>
        </w:rPr>
        <w:br w:type="page"/>
      </w: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5A7BDC" w:rsidRPr="00A6060F">
        <w:trPr>
          <w:tblHeader/>
          <w:jc w:val="center"/>
        </w:trPr>
        <w:tc>
          <w:tcPr>
            <w:tcW w:w="9900" w:type="dxa"/>
            <w:gridSpan w:val="6"/>
            <w:vAlign w:val="center"/>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jc w:val="center"/>
              <w:rPr>
                <w:rFonts w:ascii="Arial" w:eastAsia="Times New Roman" w:hAnsi="Arial" w:cs="Arial"/>
                <w:b/>
                <w:sz w:val="19"/>
                <w:szCs w:val="19"/>
              </w:rPr>
            </w:pPr>
            <w:r w:rsidRPr="00A6060F">
              <w:rPr>
                <w:rFonts w:ascii="Arial" w:eastAsia="Times New Roman" w:hAnsi="Arial" w:cs="Arial"/>
                <w:b/>
              </w:rPr>
              <w:lastRenderedPageBreak/>
              <w:t xml:space="preserve">Waiver Year: </w:t>
            </w:r>
            <w:r w:rsidRPr="00A6060F">
              <w:rPr>
                <w:rFonts w:ascii="Arial" w:eastAsia="Times New Roman" w:hAnsi="Arial" w:cs="Arial"/>
              </w:rPr>
              <w:t xml:space="preserve">Year 4 </w:t>
            </w:r>
            <w:r w:rsidRPr="00A6060F">
              <w:rPr>
                <w:rFonts w:ascii="Arial" w:eastAsia="Times New Roman" w:hAnsi="Arial" w:cs="Arial"/>
                <w:i/>
              </w:rPr>
              <w:t>(only appears if applicable based on Item 1-C)</w:t>
            </w:r>
          </w:p>
        </w:tc>
      </w:tr>
      <w:tr w:rsidR="005A7BDC" w:rsidRPr="00A6060F">
        <w:trPr>
          <w:tblHeader/>
          <w:jc w:val="center"/>
        </w:trPr>
        <w:tc>
          <w:tcPr>
            <w:tcW w:w="2970" w:type="dxa"/>
            <w:vMerge w:val="restart"/>
            <w:vAlign w:val="center"/>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jc w:val="center"/>
              <w:rPr>
                <w:rFonts w:ascii="Arial" w:eastAsia="Times New Roman" w:hAnsi="Arial" w:cs="Arial"/>
                <w:b/>
                <w:sz w:val="19"/>
                <w:szCs w:val="19"/>
              </w:rPr>
            </w:pPr>
            <w:r w:rsidRPr="00A6060F">
              <w:rPr>
                <w:rFonts w:ascii="Arial" w:eastAsia="Times New Roman" w:hAnsi="Arial" w:cs="Arial"/>
                <w:b/>
                <w:sz w:val="19"/>
                <w:szCs w:val="19"/>
              </w:rPr>
              <w:t>Waiver Service / Component</w:t>
            </w:r>
          </w:p>
        </w:tc>
        <w:tc>
          <w:tcPr>
            <w:tcW w:w="1260" w:type="dxa"/>
            <w:vAlign w:val="center"/>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jc w:val="center"/>
              <w:rPr>
                <w:rFonts w:ascii="Arial" w:eastAsia="Times New Roman" w:hAnsi="Arial" w:cs="Arial"/>
                <w:sz w:val="16"/>
                <w:szCs w:val="16"/>
              </w:rPr>
            </w:pPr>
            <w:r w:rsidRPr="00A6060F">
              <w:rPr>
                <w:rFonts w:ascii="Arial" w:eastAsia="Times New Roman" w:hAnsi="Arial" w:cs="Arial"/>
                <w:sz w:val="16"/>
                <w:szCs w:val="16"/>
              </w:rPr>
              <w:t>Col. 1</w:t>
            </w:r>
          </w:p>
        </w:tc>
        <w:tc>
          <w:tcPr>
            <w:tcW w:w="1260" w:type="dxa"/>
            <w:vAlign w:val="center"/>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jc w:val="center"/>
              <w:rPr>
                <w:rFonts w:ascii="Arial" w:eastAsia="Times New Roman" w:hAnsi="Arial" w:cs="Arial"/>
                <w:sz w:val="16"/>
                <w:szCs w:val="16"/>
              </w:rPr>
            </w:pPr>
            <w:r w:rsidRPr="00A6060F">
              <w:rPr>
                <w:rFonts w:ascii="Arial" w:eastAsia="Times New Roman" w:hAnsi="Arial" w:cs="Arial"/>
                <w:sz w:val="16"/>
                <w:szCs w:val="16"/>
              </w:rPr>
              <w:t>Col. 2</w:t>
            </w:r>
          </w:p>
        </w:tc>
        <w:tc>
          <w:tcPr>
            <w:tcW w:w="1350" w:type="dxa"/>
            <w:vAlign w:val="center"/>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jc w:val="center"/>
              <w:rPr>
                <w:rFonts w:ascii="Arial" w:eastAsia="Times New Roman" w:hAnsi="Arial" w:cs="Arial"/>
                <w:sz w:val="16"/>
                <w:szCs w:val="16"/>
              </w:rPr>
            </w:pPr>
            <w:r w:rsidRPr="00A6060F">
              <w:rPr>
                <w:rFonts w:ascii="Arial" w:eastAsia="Times New Roman" w:hAnsi="Arial" w:cs="Arial"/>
                <w:sz w:val="16"/>
                <w:szCs w:val="16"/>
              </w:rPr>
              <w:t>Col. 3</w:t>
            </w:r>
          </w:p>
        </w:tc>
        <w:tc>
          <w:tcPr>
            <w:tcW w:w="1350" w:type="dxa"/>
            <w:vAlign w:val="center"/>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jc w:val="center"/>
              <w:rPr>
                <w:rFonts w:ascii="Arial" w:eastAsia="Times New Roman" w:hAnsi="Arial" w:cs="Arial"/>
                <w:sz w:val="16"/>
                <w:szCs w:val="16"/>
              </w:rPr>
            </w:pPr>
            <w:r w:rsidRPr="00A6060F">
              <w:rPr>
                <w:rFonts w:ascii="Arial" w:eastAsia="Times New Roman" w:hAnsi="Arial" w:cs="Arial"/>
                <w:sz w:val="16"/>
                <w:szCs w:val="16"/>
              </w:rPr>
              <w:t>Col. 4</w:t>
            </w:r>
          </w:p>
        </w:tc>
        <w:tc>
          <w:tcPr>
            <w:tcW w:w="1710" w:type="dxa"/>
            <w:vAlign w:val="center"/>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jc w:val="center"/>
              <w:rPr>
                <w:rFonts w:ascii="Arial" w:eastAsia="Times New Roman" w:hAnsi="Arial" w:cs="Arial"/>
                <w:sz w:val="16"/>
                <w:szCs w:val="16"/>
              </w:rPr>
            </w:pPr>
            <w:r w:rsidRPr="00A6060F">
              <w:rPr>
                <w:rFonts w:ascii="Arial" w:eastAsia="Times New Roman" w:hAnsi="Arial" w:cs="Arial"/>
                <w:sz w:val="16"/>
                <w:szCs w:val="16"/>
              </w:rPr>
              <w:t>Col. 5</w:t>
            </w:r>
          </w:p>
        </w:tc>
      </w:tr>
      <w:tr w:rsidR="005A7BDC" w:rsidRPr="00A6060F">
        <w:trPr>
          <w:tblHeader/>
          <w:jc w:val="center"/>
        </w:trPr>
        <w:tc>
          <w:tcPr>
            <w:tcW w:w="2970" w:type="dxa"/>
            <w:vMerge/>
            <w:tcBorders>
              <w:bottom w:val="single" w:sz="12" w:space="0" w:color="auto"/>
            </w:tcBorders>
            <w:vAlign w:val="center"/>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jc w:val="center"/>
              <w:rPr>
                <w:rFonts w:ascii="Arial" w:eastAsia="Times New Roman" w:hAnsi="Arial" w:cs="Arial"/>
                <w:b/>
                <w:sz w:val="19"/>
                <w:szCs w:val="19"/>
              </w:rPr>
            </w:pPr>
          </w:p>
        </w:tc>
        <w:tc>
          <w:tcPr>
            <w:tcW w:w="1260" w:type="dxa"/>
            <w:tcBorders>
              <w:bottom w:val="single" w:sz="12" w:space="0" w:color="auto"/>
            </w:tcBorders>
            <w:vAlign w:val="center"/>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jc w:val="center"/>
              <w:rPr>
                <w:rFonts w:ascii="Arial" w:eastAsia="Times New Roman" w:hAnsi="Arial" w:cs="Arial"/>
                <w:b/>
                <w:sz w:val="19"/>
                <w:szCs w:val="19"/>
              </w:rPr>
            </w:pPr>
            <w:r w:rsidRPr="00A6060F">
              <w:rPr>
                <w:rFonts w:ascii="Arial" w:eastAsia="Times New Roman" w:hAnsi="Arial" w:cs="Arial"/>
                <w:b/>
                <w:sz w:val="19"/>
                <w:szCs w:val="19"/>
              </w:rPr>
              <w:t>Unit</w:t>
            </w:r>
          </w:p>
        </w:tc>
        <w:tc>
          <w:tcPr>
            <w:tcW w:w="1260" w:type="dxa"/>
            <w:tcBorders>
              <w:bottom w:val="single" w:sz="12" w:space="0" w:color="auto"/>
            </w:tcBorders>
            <w:vAlign w:val="center"/>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jc w:val="center"/>
              <w:rPr>
                <w:rFonts w:ascii="Arial" w:eastAsia="Times New Roman" w:hAnsi="Arial" w:cs="Arial"/>
                <w:b/>
                <w:sz w:val="19"/>
                <w:szCs w:val="19"/>
              </w:rPr>
            </w:pPr>
            <w:r w:rsidRPr="00A6060F">
              <w:rPr>
                <w:rFonts w:ascii="Arial" w:eastAsia="Times New Roman" w:hAnsi="Arial" w:cs="Arial"/>
                <w:b/>
                <w:sz w:val="19"/>
                <w:szCs w:val="19"/>
              </w:rPr>
              <w:t># Users</w:t>
            </w:r>
          </w:p>
        </w:tc>
        <w:tc>
          <w:tcPr>
            <w:tcW w:w="1350" w:type="dxa"/>
            <w:tcBorders>
              <w:bottom w:val="single" w:sz="12" w:space="0" w:color="auto"/>
            </w:tcBorders>
            <w:vAlign w:val="center"/>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0" w:line="240" w:lineRule="auto"/>
              <w:jc w:val="center"/>
              <w:rPr>
                <w:rFonts w:ascii="Arial" w:eastAsia="Times New Roman" w:hAnsi="Arial" w:cs="Arial"/>
                <w:b/>
                <w:sz w:val="19"/>
                <w:szCs w:val="19"/>
              </w:rPr>
            </w:pPr>
            <w:r w:rsidRPr="00A6060F">
              <w:rPr>
                <w:rFonts w:ascii="Arial" w:eastAsia="Times New Roman" w:hAnsi="Arial" w:cs="Arial"/>
                <w:b/>
                <w:sz w:val="19"/>
                <w:szCs w:val="19"/>
              </w:rPr>
              <w:t>Avg. Units</w:t>
            </w:r>
          </w:p>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jc w:val="center"/>
              <w:rPr>
                <w:rFonts w:ascii="Arial" w:eastAsia="Times New Roman" w:hAnsi="Arial" w:cs="Arial"/>
                <w:b/>
                <w:sz w:val="19"/>
                <w:szCs w:val="19"/>
              </w:rPr>
            </w:pPr>
            <w:r w:rsidRPr="00A6060F">
              <w:rPr>
                <w:rFonts w:ascii="Arial" w:eastAsia="Times New Roman" w:hAnsi="Arial" w:cs="Arial"/>
                <w:b/>
                <w:sz w:val="19"/>
                <w:szCs w:val="19"/>
              </w:rPr>
              <w:t>Per User</w:t>
            </w:r>
          </w:p>
        </w:tc>
        <w:tc>
          <w:tcPr>
            <w:tcW w:w="1350" w:type="dxa"/>
            <w:tcBorders>
              <w:bottom w:val="single" w:sz="12" w:space="0" w:color="auto"/>
            </w:tcBorders>
            <w:vAlign w:val="center"/>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0" w:line="240" w:lineRule="auto"/>
              <w:jc w:val="center"/>
              <w:rPr>
                <w:rFonts w:ascii="Arial" w:eastAsia="Times New Roman" w:hAnsi="Arial" w:cs="Arial"/>
                <w:b/>
                <w:sz w:val="19"/>
                <w:szCs w:val="19"/>
              </w:rPr>
            </w:pPr>
            <w:r w:rsidRPr="00A6060F">
              <w:rPr>
                <w:rFonts w:ascii="Arial" w:eastAsia="Times New Roman" w:hAnsi="Arial" w:cs="Arial"/>
                <w:b/>
                <w:sz w:val="19"/>
                <w:szCs w:val="19"/>
              </w:rPr>
              <w:t>Avg. Cost/</w:t>
            </w:r>
          </w:p>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jc w:val="center"/>
              <w:rPr>
                <w:rFonts w:ascii="Arial" w:eastAsia="Times New Roman" w:hAnsi="Arial" w:cs="Arial"/>
                <w:b/>
                <w:sz w:val="19"/>
                <w:szCs w:val="19"/>
              </w:rPr>
            </w:pPr>
            <w:r w:rsidRPr="00A6060F">
              <w:rPr>
                <w:rFonts w:ascii="Arial" w:eastAsia="Times New Roman" w:hAnsi="Arial" w:cs="Arial"/>
                <w:b/>
                <w:sz w:val="19"/>
                <w:szCs w:val="19"/>
              </w:rPr>
              <w:t>Unit</w:t>
            </w:r>
          </w:p>
        </w:tc>
        <w:tc>
          <w:tcPr>
            <w:tcW w:w="1710" w:type="dxa"/>
            <w:tcBorders>
              <w:bottom w:val="single" w:sz="12" w:space="0" w:color="auto"/>
            </w:tcBorders>
            <w:vAlign w:val="center"/>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jc w:val="center"/>
              <w:rPr>
                <w:rFonts w:ascii="Arial" w:eastAsia="Times New Roman" w:hAnsi="Arial" w:cs="Arial"/>
                <w:b/>
                <w:sz w:val="19"/>
                <w:szCs w:val="19"/>
              </w:rPr>
            </w:pPr>
            <w:r w:rsidRPr="00A6060F">
              <w:rPr>
                <w:rFonts w:ascii="Arial" w:eastAsia="Times New Roman" w:hAnsi="Arial" w:cs="Arial"/>
                <w:b/>
                <w:sz w:val="19"/>
                <w:szCs w:val="19"/>
              </w:rPr>
              <w:t>Total Cost</w:t>
            </w:r>
          </w:p>
        </w:tc>
      </w:tr>
      <w:tr w:rsidR="005A7BDC" w:rsidRPr="00A6060F">
        <w:trPr>
          <w:trHeight w:val="288"/>
          <w:jc w:val="center"/>
        </w:trPr>
        <w:tc>
          <w:tcPr>
            <w:tcW w:w="2970" w:type="dxa"/>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Alzheimer’s/Dementia Coaching</w:t>
            </w:r>
          </w:p>
        </w:tc>
        <w:tc>
          <w:tcPr>
            <w:tcW w:w="1260" w:type="dxa"/>
            <w:shd w:val="pct10" w:color="auto" w:fill="auto"/>
          </w:tcPr>
          <w:p w:rsidR="005A7BDC" w:rsidRPr="00EA1C95"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Visit</w:t>
            </w:r>
          </w:p>
        </w:tc>
        <w:tc>
          <w:tcPr>
            <w:tcW w:w="1260" w:type="dxa"/>
            <w:shd w:val="pct10" w:color="auto" w:fill="auto"/>
          </w:tcPr>
          <w:p w:rsidR="005A7BDC" w:rsidRPr="00EA1C95"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1E52A1">
              <w:rPr>
                <w:rFonts w:ascii="Times New Roman" w:eastAsia="Times New Roman" w:hAnsi="Times New Roman" w:cs="Times New Roman"/>
                <w:sz w:val="21"/>
                <w:szCs w:val="21"/>
              </w:rPr>
              <w:t>73</w:t>
            </w:r>
          </w:p>
        </w:tc>
        <w:tc>
          <w:tcPr>
            <w:tcW w:w="1350" w:type="dxa"/>
            <w:shd w:val="pct10" w:color="auto" w:fill="auto"/>
          </w:tcPr>
          <w:p w:rsidR="005A7BDC" w:rsidRPr="00EA1C95" w:rsidRDefault="005A7BDC" w:rsidP="00E577B7">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1E52A1">
              <w:rPr>
                <w:rFonts w:ascii="Times New Roman" w:eastAsia="Times New Roman" w:hAnsi="Times New Roman" w:cs="Times New Roman"/>
                <w:sz w:val="21"/>
                <w:szCs w:val="21"/>
              </w:rPr>
              <w:t>1</w:t>
            </w:r>
          </w:p>
        </w:tc>
        <w:tc>
          <w:tcPr>
            <w:tcW w:w="1350" w:type="dxa"/>
            <w:shd w:val="pct10" w:color="auto" w:fill="auto"/>
          </w:tcPr>
          <w:p w:rsidR="005A7BDC" w:rsidRPr="00EA1C95" w:rsidRDefault="005A7BDC" w:rsidP="00E577B7">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1E52A1">
              <w:rPr>
                <w:rFonts w:ascii="Times New Roman" w:eastAsia="Times New Roman" w:hAnsi="Times New Roman" w:cs="Times New Roman"/>
                <w:sz w:val="21"/>
                <w:szCs w:val="21"/>
              </w:rPr>
              <w:t>$167.79</w:t>
            </w:r>
          </w:p>
        </w:tc>
        <w:tc>
          <w:tcPr>
            <w:tcW w:w="1710" w:type="dxa"/>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1E52A1">
              <w:rPr>
                <w:rFonts w:ascii="Times New Roman" w:eastAsia="Times New Roman" w:hAnsi="Times New Roman" w:cs="Times New Roman"/>
                <w:sz w:val="21"/>
                <w:szCs w:val="21"/>
              </w:rPr>
              <w:t>$12,248.67</w:t>
            </w:r>
          </w:p>
        </w:tc>
      </w:tr>
      <w:tr w:rsidR="005A7BDC" w:rsidRPr="00A6060F">
        <w:trPr>
          <w:trHeight w:val="288"/>
          <w:jc w:val="center"/>
        </w:trPr>
        <w:tc>
          <w:tcPr>
            <w:tcW w:w="2970" w:type="dxa"/>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Home Health Aide</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15 Min.</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1E52A1">
              <w:rPr>
                <w:rFonts w:ascii="Times New Roman" w:eastAsia="Times New Roman" w:hAnsi="Times New Roman" w:cs="Times New Roman"/>
                <w:sz w:val="21"/>
                <w:szCs w:val="21"/>
              </w:rPr>
              <w:t>3,860</w:t>
            </w:r>
          </w:p>
        </w:tc>
        <w:tc>
          <w:tcPr>
            <w:tcW w:w="1350" w:type="dxa"/>
            <w:shd w:val="pct10" w:color="auto" w:fill="auto"/>
          </w:tcPr>
          <w:p w:rsidR="005A7BDC" w:rsidRPr="00EA1C95" w:rsidRDefault="005A7BDC" w:rsidP="00E577B7">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1E52A1">
              <w:rPr>
                <w:rFonts w:ascii="Times New Roman" w:eastAsia="Times New Roman" w:hAnsi="Times New Roman" w:cs="Times New Roman"/>
                <w:sz w:val="21"/>
                <w:szCs w:val="21"/>
              </w:rPr>
              <w:t>3,366</w:t>
            </w:r>
          </w:p>
        </w:tc>
        <w:tc>
          <w:tcPr>
            <w:tcW w:w="1350" w:type="dxa"/>
            <w:shd w:val="pct10" w:color="auto" w:fill="auto"/>
          </w:tcPr>
          <w:p w:rsidR="005A7BDC" w:rsidRPr="00EA1C95" w:rsidRDefault="005A7BDC" w:rsidP="00E577B7">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1E52A1">
              <w:rPr>
                <w:rFonts w:ascii="Times New Roman" w:eastAsia="Times New Roman" w:hAnsi="Times New Roman" w:cs="Times New Roman"/>
                <w:sz w:val="21"/>
                <w:szCs w:val="21"/>
              </w:rPr>
              <w:t>$6.31</w:t>
            </w:r>
          </w:p>
        </w:tc>
        <w:tc>
          <w:tcPr>
            <w:tcW w:w="1710" w:type="dxa"/>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1E52A1">
              <w:rPr>
                <w:rFonts w:ascii="Times New Roman" w:eastAsia="Times New Roman" w:hAnsi="Times New Roman" w:cs="Times New Roman"/>
                <w:sz w:val="21"/>
                <w:szCs w:val="21"/>
              </w:rPr>
              <w:t>$81,984,315.60</w:t>
            </w:r>
          </w:p>
        </w:tc>
      </w:tr>
      <w:tr w:rsidR="005A7BDC" w:rsidRPr="00A6060F">
        <w:trPr>
          <w:trHeight w:val="288"/>
          <w:jc w:val="center"/>
        </w:trPr>
        <w:tc>
          <w:tcPr>
            <w:tcW w:w="2970" w:type="dxa"/>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Homemaker</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15 Min.</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1E52A1">
              <w:rPr>
                <w:rFonts w:ascii="Times New Roman" w:eastAsia="Times New Roman" w:hAnsi="Times New Roman" w:cs="Times New Roman"/>
                <w:sz w:val="21"/>
                <w:szCs w:val="21"/>
              </w:rPr>
              <w:t>10,473</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1E52A1">
              <w:rPr>
                <w:rFonts w:ascii="Times New Roman" w:eastAsia="Times New Roman" w:hAnsi="Times New Roman" w:cs="Times New Roman"/>
                <w:sz w:val="21"/>
                <w:szCs w:val="21"/>
              </w:rPr>
              <w:t>753</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1E52A1">
              <w:rPr>
                <w:rFonts w:ascii="Times New Roman" w:eastAsia="Times New Roman" w:hAnsi="Times New Roman" w:cs="Times New Roman"/>
                <w:sz w:val="21"/>
                <w:szCs w:val="21"/>
              </w:rPr>
              <w:t>$6.06</w:t>
            </w:r>
          </w:p>
        </w:tc>
        <w:tc>
          <w:tcPr>
            <w:tcW w:w="1710" w:type="dxa"/>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1E52A1">
              <w:rPr>
                <w:rFonts w:ascii="Times New Roman" w:eastAsia="Times New Roman" w:hAnsi="Times New Roman" w:cs="Times New Roman"/>
                <w:sz w:val="21"/>
                <w:szCs w:val="21"/>
              </w:rPr>
              <w:t>$47,790,184.14</w:t>
            </w:r>
          </w:p>
        </w:tc>
      </w:tr>
      <w:tr w:rsidR="005A7BDC" w:rsidRPr="00A6060F">
        <w:trPr>
          <w:trHeight w:val="288"/>
          <w:jc w:val="center"/>
        </w:trPr>
        <w:tc>
          <w:tcPr>
            <w:tcW w:w="2970" w:type="dxa"/>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Personal Care</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15 Min.</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1E52A1">
              <w:rPr>
                <w:rFonts w:ascii="Times New Roman" w:eastAsia="Times New Roman" w:hAnsi="Times New Roman" w:cs="Times New Roman"/>
                <w:sz w:val="21"/>
                <w:szCs w:val="21"/>
              </w:rPr>
              <w:t>7,030</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1E52A1">
              <w:rPr>
                <w:rFonts w:ascii="Times New Roman" w:eastAsia="Times New Roman" w:hAnsi="Times New Roman" w:cs="Times New Roman"/>
                <w:sz w:val="21"/>
                <w:szCs w:val="21"/>
              </w:rPr>
              <w:t>1,580</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1E52A1">
              <w:rPr>
                <w:rFonts w:ascii="Times New Roman" w:eastAsia="Times New Roman" w:hAnsi="Times New Roman" w:cs="Times New Roman"/>
                <w:sz w:val="21"/>
                <w:szCs w:val="21"/>
              </w:rPr>
              <w:t>$5.85</w:t>
            </w:r>
          </w:p>
        </w:tc>
        <w:tc>
          <w:tcPr>
            <w:tcW w:w="1710" w:type="dxa"/>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1E52A1">
              <w:rPr>
                <w:rFonts w:ascii="Times New Roman" w:eastAsia="Times New Roman" w:hAnsi="Times New Roman" w:cs="Times New Roman"/>
                <w:sz w:val="21"/>
                <w:szCs w:val="21"/>
              </w:rPr>
              <w:t>$64,978,290.00</w:t>
            </w:r>
          </w:p>
        </w:tc>
      </w:tr>
      <w:tr w:rsidR="005A7BDC" w:rsidRPr="00A6060F" w:rsidTr="00E577B7">
        <w:trPr>
          <w:trHeight w:val="288"/>
          <w:jc w:val="center"/>
        </w:trPr>
        <w:tc>
          <w:tcPr>
            <w:tcW w:w="2970" w:type="dxa"/>
            <w:tcBorders>
              <w:bottom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Respite</w:t>
            </w:r>
          </w:p>
        </w:tc>
        <w:tc>
          <w:tcPr>
            <w:tcW w:w="126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Per Diem</w:t>
            </w:r>
          </w:p>
        </w:tc>
        <w:tc>
          <w:tcPr>
            <w:tcW w:w="126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1E52A1">
              <w:rPr>
                <w:rFonts w:ascii="Times New Roman" w:eastAsia="Times New Roman" w:hAnsi="Times New Roman" w:cs="Times New Roman"/>
                <w:sz w:val="21"/>
                <w:szCs w:val="21"/>
              </w:rPr>
              <w:t>45</w:t>
            </w:r>
          </w:p>
        </w:tc>
        <w:tc>
          <w:tcPr>
            <w:tcW w:w="135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1E52A1">
              <w:rPr>
                <w:rFonts w:ascii="Times New Roman" w:eastAsia="Times New Roman" w:hAnsi="Times New Roman" w:cs="Times New Roman"/>
                <w:sz w:val="21"/>
                <w:szCs w:val="21"/>
              </w:rPr>
              <w:t>11</w:t>
            </w:r>
          </w:p>
        </w:tc>
        <w:tc>
          <w:tcPr>
            <w:tcW w:w="135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1E52A1">
              <w:rPr>
                <w:rFonts w:ascii="Times New Roman" w:eastAsia="Times New Roman" w:hAnsi="Times New Roman" w:cs="Times New Roman"/>
                <w:sz w:val="21"/>
                <w:szCs w:val="21"/>
              </w:rPr>
              <w:t>$272.30</w:t>
            </w:r>
          </w:p>
        </w:tc>
        <w:tc>
          <w:tcPr>
            <w:tcW w:w="1710" w:type="dxa"/>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1E52A1">
              <w:rPr>
                <w:rFonts w:ascii="Times New Roman" w:eastAsia="Times New Roman" w:hAnsi="Times New Roman" w:cs="Times New Roman"/>
                <w:sz w:val="21"/>
                <w:szCs w:val="21"/>
              </w:rPr>
              <w:t>$134,788.50</w:t>
            </w:r>
          </w:p>
        </w:tc>
      </w:tr>
      <w:tr w:rsidR="005A7BDC" w:rsidRPr="00A6060F" w:rsidTr="00E577B7">
        <w:trPr>
          <w:trHeight w:val="288"/>
          <w:jc w:val="center"/>
        </w:trPr>
        <w:tc>
          <w:tcPr>
            <w:tcW w:w="2970" w:type="dxa"/>
            <w:vMerge w:val="restart"/>
            <w:tcBorders>
              <w:top w:val="single" w:sz="12" w:space="0" w:color="auto"/>
              <w:left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Cellular PERS</w:t>
            </w:r>
          </w:p>
        </w:tc>
        <w:tc>
          <w:tcPr>
            <w:tcW w:w="1260" w:type="dxa"/>
            <w:tcBorders>
              <w:top w:val="single" w:sz="12" w:space="0" w:color="auto"/>
              <w:left w:val="single" w:sz="12" w:space="0" w:color="auto"/>
              <w:bottom w:val="single" w:sz="12" w:space="0" w:color="auto"/>
              <w:right w:val="nil"/>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p>
        </w:tc>
        <w:tc>
          <w:tcPr>
            <w:tcW w:w="1260" w:type="dxa"/>
            <w:tcBorders>
              <w:top w:val="single" w:sz="12" w:space="0" w:color="auto"/>
              <w:left w:val="nil"/>
              <w:bottom w:val="single" w:sz="12" w:space="0" w:color="auto"/>
              <w:right w:val="nil"/>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p>
        </w:tc>
        <w:tc>
          <w:tcPr>
            <w:tcW w:w="1350" w:type="dxa"/>
            <w:tcBorders>
              <w:top w:val="single" w:sz="12" w:space="0" w:color="auto"/>
              <w:left w:val="nil"/>
              <w:bottom w:val="single" w:sz="12" w:space="0" w:color="auto"/>
              <w:right w:val="nil"/>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p>
        </w:tc>
        <w:tc>
          <w:tcPr>
            <w:tcW w:w="1350" w:type="dxa"/>
            <w:tcBorders>
              <w:top w:val="single" w:sz="12" w:space="0" w:color="auto"/>
              <w:left w:val="nil"/>
              <w:bottom w:val="single" w:sz="12" w:space="0" w:color="auto"/>
              <w:righ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p>
        </w:tc>
        <w:tc>
          <w:tcPr>
            <w:tcW w:w="1710" w:type="dxa"/>
            <w:tcBorders>
              <w:left w:val="single" w:sz="12" w:space="0" w:color="auto"/>
            </w:tcBorders>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$390,316.68</w:t>
            </w:r>
          </w:p>
        </w:tc>
      </w:tr>
      <w:tr w:rsidR="005A7BDC" w:rsidRPr="00A6060F" w:rsidTr="00E577B7">
        <w:trPr>
          <w:trHeight w:val="288"/>
          <w:jc w:val="center"/>
        </w:trPr>
        <w:tc>
          <w:tcPr>
            <w:tcW w:w="2970" w:type="dxa"/>
            <w:vMerge/>
            <w:tcBorders>
              <w:left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p>
        </w:tc>
        <w:tc>
          <w:tcPr>
            <w:tcW w:w="1260" w:type="dxa"/>
            <w:tcBorders>
              <w:top w:val="single" w:sz="12" w:space="0" w:color="auto"/>
              <w:lef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Install</w:t>
            </w:r>
          </w:p>
        </w:tc>
        <w:tc>
          <w:tcPr>
            <w:tcW w:w="1260" w:type="dxa"/>
            <w:tcBorders>
              <w:top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1E52A1">
              <w:rPr>
                <w:rFonts w:ascii="Times New Roman" w:eastAsia="Times New Roman" w:hAnsi="Times New Roman" w:cs="Times New Roman"/>
                <w:sz w:val="21"/>
                <w:szCs w:val="21"/>
              </w:rPr>
              <w:t>324</w:t>
            </w:r>
          </w:p>
        </w:tc>
        <w:tc>
          <w:tcPr>
            <w:tcW w:w="1350" w:type="dxa"/>
            <w:tcBorders>
              <w:top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1E52A1">
              <w:rPr>
                <w:rFonts w:ascii="Times New Roman" w:eastAsia="Times New Roman" w:hAnsi="Times New Roman" w:cs="Times New Roman"/>
                <w:sz w:val="21"/>
                <w:szCs w:val="21"/>
              </w:rPr>
              <w:t>1</w:t>
            </w:r>
          </w:p>
        </w:tc>
        <w:tc>
          <w:tcPr>
            <w:tcW w:w="1350" w:type="dxa"/>
            <w:tcBorders>
              <w:top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1E52A1">
              <w:rPr>
                <w:rFonts w:ascii="Times New Roman" w:eastAsia="Times New Roman" w:hAnsi="Times New Roman" w:cs="Times New Roman"/>
                <w:sz w:val="21"/>
                <w:szCs w:val="21"/>
              </w:rPr>
              <w:t>$41.01</w:t>
            </w:r>
          </w:p>
        </w:tc>
        <w:tc>
          <w:tcPr>
            <w:tcW w:w="1710" w:type="dxa"/>
            <w:shd w:val="clear" w:color="auto" w:fill="808080" w:themeFill="background1" w:themeFillShade="80"/>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p>
        </w:tc>
      </w:tr>
      <w:tr w:rsidR="005A7BDC" w:rsidRPr="00A6060F" w:rsidTr="00E577B7">
        <w:trPr>
          <w:trHeight w:val="288"/>
          <w:jc w:val="center"/>
        </w:trPr>
        <w:tc>
          <w:tcPr>
            <w:tcW w:w="2970" w:type="dxa"/>
            <w:vMerge/>
            <w:tcBorders>
              <w:left w:val="single" w:sz="12" w:space="0" w:color="auto"/>
              <w:bottom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p>
        </w:tc>
        <w:tc>
          <w:tcPr>
            <w:tcW w:w="1260" w:type="dxa"/>
            <w:tcBorders>
              <w:lef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Monthly</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1E52A1">
              <w:rPr>
                <w:rFonts w:ascii="Times New Roman" w:eastAsia="Times New Roman" w:hAnsi="Times New Roman" w:cs="Times New Roman"/>
                <w:sz w:val="21"/>
                <w:szCs w:val="21"/>
              </w:rPr>
              <w:t>1,312</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1E52A1">
              <w:rPr>
                <w:rFonts w:ascii="Times New Roman" w:eastAsia="Times New Roman" w:hAnsi="Times New Roman" w:cs="Times New Roman"/>
                <w:sz w:val="21"/>
                <w:szCs w:val="21"/>
              </w:rPr>
              <w:t>9</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1E52A1">
              <w:rPr>
                <w:rFonts w:ascii="Times New Roman" w:eastAsia="Times New Roman" w:hAnsi="Times New Roman" w:cs="Times New Roman"/>
                <w:sz w:val="21"/>
                <w:szCs w:val="21"/>
              </w:rPr>
              <w:t>$31.93</w:t>
            </w:r>
          </w:p>
        </w:tc>
        <w:tc>
          <w:tcPr>
            <w:tcW w:w="1710" w:type="dxa"/>
            <w:shd w:val="clear" w:color="auto" w:fill="808080" w:themeFill="background1" w:themeFillShade="80"/>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p>
        </w:tc>
      </w:tr>
      <w:tr w:rsidR="005A7BDC" w:rsidRPr="00A6060F" w:rsidTr="00E577B7">
        <w:trPr>
          <w:trHeight w:val="288"/>
          <w:jc w:val="center"/>
        </w:trPr>
        <w:tc>
          <w:tcPr>
            <w:tcW w:w="2970" w:type="dxa"/>
            <w:tcBorders>
              <w:top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Chore</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15 Min.</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1E52A1">
              <w:rPr>
                <w:rFonts w:ascii="Times New Roman" w:eastAsia="Times New Roman" w:hAnsi="Times New Roman" w:cs="Times New Roman"/>
                <w:sz w:val="21"/>
                <w:szCs w:val="21"/>
              </w:rPr>
              <w:t>1,194</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1E52A1">
              <w:rPr>
                <w:rFonts w:ascii="Times New Roman" w:eastAsia="Times New Roman" w:hAnsi="Times New Roman" w:cs="Times New Roman"/>
                <w:sz w:val="21"/>
                <w:szCs w:val="21"/>
              </w:rPr>
              <w:t>103</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1E52A1">
              <w:rPr>
                <w:rFonts w:ascii="Times New Roman" w:eastAsia="Times New Roman" w:hAnsi="Times New Roman" w:cs="Times New Roman"/>
                <w:sz w:val="21"/>
                <w:szCs w:val="21"/>
              </w:rPr>
              <w:t>$8.42</w:t>
            </w:r>
          </w:p>
        </w:tc>
        <w:tc>
          <w:tcPr>
            <w:tcW w:w="1710" w:type="dxa"/>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1E52A1">
              <w:rPr>
                <w:rFonts w:ascii="Times New Roman" w:eastAsia="Times New Roman" w:hAnsi="Times New Roman" w:cs="Times New Roman"/>
                <w:sz w:val="21"/>
                <w:szCs w:val="21"/>
              </w:rPr>
              <w:t>$1,035,508.44</w:t>
            </w:r>
          </w:p>
        </w:tc>
      </w:tr>
      <w:tr w:rsidR="005A7BDC" w:rsidRPr="00A6060F">
        <w:trPr>
          <w:trHeight w:val="288"/>
          <w:jc w:val="center"/>
        </w:trPr>
        <w:tc>
          <w:tcPr>
            <w:tcW w:w="2970" w:type="dxa"/>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Companion</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15 Min.</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1E52A1">
              <w:rPr>
                <w:rFonts w:ascii="Times New Roman" w:eastAsia="Times New Roman" w:hAnsi="Times New Roman" w:cs="Times New Roman"/>
                <w:sz w:val="21"/>
                <w:szCs w:val="21"/>
              </w:rPr>
              <w:t>2,526</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1E52A1">
              <w:rPr>
                <w:rFonts w:ascii="Times New Roman" w:eastAsia="Times New Roman" w:hAnsi="Times New Roman" w:cs="Times New Roman"/>
                <w:sz w:val="21"/>
                <w:szCs w:val="21"/>
              </w:rPr>
              <w:t>809</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1E52A1">
              <w:rPr>
                <w:rFonts w:ascii="Times New Roman" w:eastAsia="Times New Roman" w:hAnsi="Times New Roman" w:cs="Times New Roman"/>
                <w:sz w:val="21"/>
                <w:szCs w:val="21"/>
              </w:rPr>
              <w:t>$4.94</w:t>
            </w:r>
          </w:p>
        </w:tc>
        <w:tc>
          <w:tcPr>
            <w:tcW w:w="1710" w:type="dxa"/>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1E52A1">
              <w:rPr>
                <w:rFonts w:ascii="Times New Roman" w:eastAsia="Times New Roman" w:hAnsi="Times New Roman" w:cs="Times New Roman"/>
                <w:sz w:val="21"/>
                <w:szCs w:val="21"/>
              </w:rPr>
              <w:t>$10,095,057.96</w:t>
            </w:r>
          </w:p>
        </w:tc>
      </w:tr>
      <w:tr w:rsidR="005A7BDC" w:rsidRPr="00A6060F">
        <w:trPr>
          <w:trHeight w:val="288"/>
          <w:jc w:val="center"/>
        </w:trPr>
        <w:tc>
          <w:tcPr>
            <w:tcW w:w="2970" w:type="dxa"/>
            <w:shd w:val="pct10" w:color="auto" w:fill="auto"/>
          </w:tcPr>
          <w:p w:rsidR="005A7BDC" w:rsidRPr="00EA1C95" w:rsidRDefault="005B5CF6"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Complex Care Training and </w:t>
            </w:r>
            <w:r w:rsidR="005A7BDC" w:rsidRPr="00EA1C95">
              <w:rPr>
                <w:rFonts w:ascii="Times New Roman" w:eastAsia="Times New Roman" w:hAnsi="Times New Roman" w:cs="Times New Roman"/>
                <w:sz w:val="21"/>
                <w:szCs w:val="21"/>
              </w:rPr>
              <w:t>Oversight (</w:t>
            </w:r>
            <w:r w:rsidR="005A7BDC">
              <w:rPr>
                <w:rFonts w:ascii="Times New Roman" w:eastAsia="Times New Roman" w:hAnsi="Times New Roman" w:cs="Times New Roman"/>
                <w:sz w:val="21"/>
                <w:szCs w:val="21"/>
              </w:rPr>
              <w:t xml:space="preserve">formerly </w:t>
            </w:r>
            <w:r w:rsidR="005A7BDC" w:rsidRPr="00EA1C95">
              <w:rPr>
                <w:rFonts w:ascii="Times New Roman" w:eastAsia="Times New Roman" w:hAnsi="Times New Roman" w:cs="Times New Roman"/>
                <w:sz w:val="21"/>
                <w:szCs w:val="21"/>
              </w:rPr>
              <w:t>Skilled Nursing</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Visit</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1E52A1">
              <w:rPr>
                <w:rFonts w:ascii="Times New Roman" w:eastAsia="Times New Roman" w:hAnsi="Times New Roman" w:cs="Times New Roman"/>
                <w:sz w:val="21"/>
                <w:szCs w:val="21"/>
              </w:rPr>
              <w:t>2,285</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1E52A1">
              <w:rPr>
                <w:rFonts w:ascii="Times New Roman" w:eastAsia="Times New Roman" w:hAnsi="Times New Roman" w:cs="Times New Roman"/>
                <w:sz w:val="21"/>
                <w:szCs w:val="21"/>
              </w:rPr>
              <w:t>6</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1E52A1">
              <w:rPr>
                <w:rFonts w:ascii="Times New Roman" w:eastAsia="Times New Roman" w:hAnsi="Times New Roman" w:cs="Times New Roman"/>
                <w:sz w:val="21"/>
                <w:szCs w:val="21"/>
              </w:rPr>
              <w:t>$91.10</w:t>
            </w:r>
          </w:p>
        </w:tc>
        <w:tc>
          <w:tcPr>
            <w:tcW w:w="1710" w:type="dxa"/>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1E52A1">
              <w:rPr>
                <w:rFonts w:ascii="Times New Roman" w:eastAsia="Times New Roman" w:hAnsi="Times New Roman" w:cs="Times New Roman"/>
                <w:sz w:val="21"/>
                <w:szCs w:val="21"/>
              </w:rPr>
              <w:t>$1,248,981.00</w:t>
            </w:r>
          </w:p>
        </w:tc>
      </w:tr>
      <w:tr w:rsidR="005A7BDC" w:rsidRPr="00A6060F">
        <w:trPr>
          <w:trHeight w:val="288"/>
          <w:jc w:val="center"/>
        </w:trPr>
        <w:tc>
          <w:tcPr>
            <w:tcW w:w="2970" w:type="dxa"/>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Environmental Accessibility Adaptation</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Item</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1E52A1">
              <w:rPr>
                <w:rFonts w:ascii="Times New Roman" w:eastAsia="Times New Roman" w:hAnsi="Times New Roman" w:cs="Times New Roman"/>
                <w:sz w:val="21"/>
                <w:szCs w:val="21"/>
              </w:rPr>
              <w:t>1,930</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1E52A1">
              <w:rPr>
                <w:rFonts w:ascii="Times New Roman" w:eastAsia="Times New Roman" w:hAnsi="Times New Roman" w:cs="Times New Roman"/>
                <w:sz w:val="21"/>
                <w:szCs w:val="21"/>
              </w:rPr>
              <w:t>2</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1E52A1">
              <w:rPr>
                <w:rFonts w:ascii="Times New Roman" w:eastAsia="Times New Roman" w:hAnsi="Times New Roman" w:cs="Times New Roman"/>
                <w:sz w:val="21"/>
                <w:szCs w:val="21"/>
              </w:rPr>
              <w:t>$175.18</w:t>
            </w:r>
          </w:p>
        </w:tc>
        <w:tc>
          <w:tcPr>
            <w:tcW w:w="1710" w:type="dxa"/>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1E52A1">
              <w:rPr>
                <w:rFonts w:ascii="Times New Roman" w:eastAsia="Times New Roman" w:hAnsi="Times New Roman" w:cs="Times New Roman"/>
                <w:sz w:val="21"/>
                <w:szCs w:val="21"/>
              </w:rPr>
              <w:t>$676,194.80</w:t>
            </w:r>
          </w:p>
        </w:tc>
      </w:tr>
      <w:tr w:rsidR="005A7BDC" w:rsidRPr="00A6060F" w:rsidTr="00E577B7">
        <w:trPr>
          <w:trHeight w:val="288"/>
          <w:jc w:val="center"/>
        </w:trPr>
        <w:tc>
          <w:tcPr>
            <w:tcW w:w="2970" w:type="dxa"/>
            <w:tcBorders>
              <w:bottom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Evidence Based Education Programs</w:t>
            </w:r>
          </w:p>
        </w:tc>
        <w:tc>
          <w:tcPr>
            <w:tcW w:w="126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Class</w:t>
            </w:r>
          </w:p>
        </w:tc>
        <w:tc>
          <w:tcPr>
            <w:tcW w:w="126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1E52A1">
              <w:rPr>
                <w:rFonts w:ascii="Times New Roman" w:eastAsia="Times New Roman" w:hAnsi="Times New Roman" w:cs="Times New Roman"/>
                <w:sz w:val="21"/>
                <w:szCs w:val="21"/>
              </w:rPr>
              <w:t>972</w:t>
            </w:r>
          </w:p>
        </w:tc>
        <w:tc>
          <w:tcPr>
            <w:tcW w:w="135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1E52A1">
              <w:rPr>
                <w:rFonts w:ascii="Times New Roman" w:eastAsia="Times New Roman" w:hAnsi="Times New Roman" w:cs="Times New Roman"/>
                <w:sz w:val="21"/>
                <w:szCs w:val="21"/>
              </w:rPr>
              <w:t>12</w:t>
            </w:r>
          </w:p>
        </w:tc>
        <w:tc>
          <w:tcPr>
            <w:tcW w:w="135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1E52A1">
              <w:rPr>
                <w:rFonts w:ascii="Times New Roman" w:eastAsia="Times New Roman" w:hAnsi="Times New Roman" w:cs="Times New Roman"/>
                <w:sz w:val="21"/>
                <w:szCs w:val="21"/>
              </w:rPr>
              <w:t>$53.21</w:t>
            </w:r>
          </w:p>
        </w:tc>
        <w:tc>
          <w:tcPr>
            <w:tcW w:w="1710" w:type="dxa"/>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1E52A1">
              <w:rPr>
                <w:rFonts w:ascii="Times New Roman" w:eastAsia="Times New Roman" w:hAnsi="Times New Roman" w:cs="Times New Roman"/>
                <w:sz w:val="21"/>
                <w:szCs w:val="21"/>
              </w:rPr>
              <w:t>$620,641.44</w:t>
            </w:r>
          </w:p>
        </w:tc>
      </w:tr>
      <w:tr w:rsidR="005A7BDC" w:rsidRPr="00A6060F" w:rsidTr="00E577B7">
        <w:trPr>
          <w:trHeight w:val="288"/>
          <w:jc w:val="center"/>
        </w:trPr>
        <w:tc>
          <w:tcPr>
            <w:tcW w:w="2970" w:type="dxa"/>
            <w:tcBorders>
              <w:bottom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Goal Engagement Program</w:t>
            </w:r>
          </w:p>
        </w:tc>
        <w:tc>
          <w:tcPr>
            <w:tcW w:w="126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Episode</w:t>
            </w:r>
          </w:p>
        </w:tc>
        <w:tc>
          <w:tcPr>
            <w:tcW w:w="126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1E52A1">
              <w:rPr>
                <w:rFonts w:ascii="Times New Roman" w:eastAsia="Times New Roman" w:hAnsi="Times New Roman" w:cs="Times New Roman"/>
                <w:sz w:val="21"/>
                <w:szCs w:val="21"/>
              </w:rPr>
              <w:t>486</w:t>
            </w:r>
          </w:p>
        </w:tc>
        <w:tc>
          <w:tcPr>
            <w:tcW w:w="135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1E52A1">
              <w:rPr>
                <w:rFonts w:ascii="Times New Roman" w:eastAsia="Times New Roman" w:hAnsi="Times New Roman" w:cs="Times New Roman"/>
                <w:sz w:val="21"/>
                <w:szCs w:val="21"/>
              </w:rPr>
              <w:t>1</w:t>
            </w:r>
          </w:p>
        </w:tc>
        <w:tc>
          <w:tcPr>
            <w:tcW w:w="135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D582A">
              <w:rPr>
                <w:rFonts w:ascii="Times New Roman" w:eastAsia="Times New Roman" w:hAnsi="Times New Roman" w:cs="Times New Roman"/>
                <w:sz w:val="21"/>
                <w:szCs w:val="21"/>
              </w:rPr>
              <w:t>$3,405.86</w:t>
            </w:r>
          </w:p>
        </w:tc>
        <w:tc>
          <w:tcPr>
            <w:tcW w:w="1710" w:type="dxa"/>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ED582A">
              <w:rPr>
                <w:rFonts w:ascii="Times New Roman" w:eastAsia="Times New Roman" w:hAnsi="Times New Roman" w:cs="Times New Roman"/>
                <w:sz w:val="21"/>
                <w:szCs w:val="21"/>
              </w:rPr>
              <w:t>$1,655,247.96</w:t>
            </w:r>
          </w:p>
        </w:tc>
      </w:tr>
      <w:tr w:rsidR="005A7BDC" w:rsidRPr="00A6060F" w:rsidTr="00E577B7">
        <w:trPr>
          <w:trHeight w:val="288"/>
          <w:jc w:val="center"/>
        </w:trPr>
        <w:tc>
          <w:tcPr>
            <w:tcW w:w="2970" w:type="dxa"/>
            <w:tcBorders>
              <w:bottom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Grocery Shopping and Delivery</w:t>
            </w:r>
          </w:p>
        </w:tc>
        <w:tc>
          <w:tcPr>
            <w:tcW w:w="126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Order</w:t>
            </w:r>
          </w:p>
        </w:tc>
        <w:tc>
          <w:tcPr>
            <w:tcW w:w="126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D582A">
              <w:rPr>
                <w:rFonts w:ascii="Times New Roman" w:eastAsia="Times New Roman" w:hAnsi="Times New Roman" w:cs="Times New Roman"/>
                <w:sz w:val="21"/>
                <w:szCs w:val="21"/>
              </w:rPr>
              <w:t>334</w:t>
            </w:r>
          </w:p>
        </w:tc>
        <w:tc>
          <w:tcPr>
            <w:tcW w:w="135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D582A">
              <w:rPr>
                <w:rFonts w:ascii="Times New Roman" w:eastAsia="Times New Roman" w:hAnsi="Times New Roman" w:cs="Times New Roman"/>
                <w:sz w:val="21"/>
                <w:szCs w:val="21"/>
              </w:rPr>
              <w:t>21</w:t>
            </w:r>
          </w:p>
        </w:tc>
        <w:tc>
          <w:tcPr>
            <w:tcW w:w="135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D582A">
              <w:rPr>
                <w:rFonts w:ascii="Times New Roman" w:eastAsia="Times New Roman" w:hAnsi="Times New Roman" w:cs="Times New Roman"/>
                <w:sz w:val="21"/>
                <w:szCs w:val="21"/>
              </w:rPr>
              <w:t>$23.94</w:t>
            </w:r>
          </w:p>
        </w:tc>
        <w:tc>
          <w:tcPr>
            <w:tcW w:w="1710" w:type="dxa"/>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ED582A">
              <w:rPr>
                <w:rFonts w:ascii="Times New Roman" w:eastAsia="Times New Roman" w:hAnsi="Times New Roman" w:cs="Times New Roman"/>
                <w:sz w:val="21"/>
                <w:szCs w:val="21"/>
              </w:rPr>
              <w:t>$167,915.16</w:t>
            </w:r>
          </w:p>
        </w:tc>
      </w:tr>
      <w:tr w:rsidR="005A7BDC" w:rsidRPr="00A6060F" w:rsidTr="00E577B7">
        <w:trPr>
          <w:trHeight w:val="288"/>
          <w:jc w:val="center"/>
        </w:trPr>
        <w:tc>
          <w:tcPr>
            <w:tcW w:w="2970" w:type="dxa"/>
            <w:vMerge w:val="restart"/>
            <w:tcBorders>
              <w:top w:val="single" w:sz="12" w:space="0" w:color="auto"/>
              <w:left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Home Based Wandering Response Systems</w:t>
            </w:r>
          </w:p>
        </w:tc>
        <w:tc>
          <w:tcPr>
            <w:tcW w:w="1260" w:type="dxa"/>
            <w:tcBorders>
              <w:top w:val="single" w:sz="12" w:space="0" w:color="auto"/>
              <w:left w:val="single" w:sz="12" w:space="0" w:color="auto"/>
              <w:bottom w:val="single" w:sz="12" w:space="0" w:color="auto"/>
              <w:right w:val="nil"/>
            </w:tcBorders>
            <w:shd w:val="pct10" w:color="auto" w:fill="auto"/>
          </w:tcPr>
          <w:p w:rsidR="005A7BDC" w:rsidRPr="00EA1C95" w:rsidRDefault="005A7BDC" w:rsidP="00E577B7">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p>
        </w:tc>
        <w:tc>
          <w:tcPr>
            <w:tcW w:w="1260" w:type="dxa"/>
            <w:tcBorders>
              <w:top w:val="single" w:sz="12" w:space="0" w:color="auto"/>
              <w:left w:val="nil"/>
              <w:bottom w:val="single" w:sz="12" w:space="0" w:color="auto"/>
              <w:right w:val="nil"/>
            </w:tcBorders>
            <w:shd w:val="pct10" w:color="auto" w:fill="auto"/>
          </w:tcPr>
          <w:p w:rsidR="005A7BDC" w:rsidRPr="00EA1C95" w:rsidRDefault="005A7BDC" w:rsidP="00E577B7">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p>
        </w:tc>
        <w:tc>
          <w:tcPr>
            <w:tcW w:w="1350" w:type="dxa"/>
            <w:tcBorders>
              <w:top w:val="single" w:sz="12" w:space="0" w:color="auto"/>
              <w:left w:val="nil"/>
              <w:bottom w:val="single" w:sz="12" w:space="0" w:color="auto"/>
              <w:right w:val="nil"/>
            </w:tcBorders>
            <w:shd w:val="pct10" w:color="auto" w:fill="auto"/>
          </w:tcPr>
          <w:p w:rsidR="005A7BDC" w:rsidRPr="00EA1C95" w:rsidRDefault="005A7BDC" w:rsidP="00E577B7">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p>
        </w:tc>
        <w:tc>
          <w:tcPr>
            <w:tcW w:w="1350" w:type="dxa"/>
            <w:tcBorders>
              <w:top w:val="single" w:sz="12" w:space="0" w:color="auto"/>
              <w:left w:val="nil"/>
              <w:bottom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p>
        </w:tc>
        <w:tc>
          <w:tcPr>
            <w:tcW w:w="1710" w:type="dxa"/>
            <w:tcBorders>
              <w:left w:val="single" w:sz="12" w:space="0" w:color="auto"/>
            </w:tcBorders>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$13,398.90</w:t>
            </w:r>
          </w:p>
        </w:tc>
      </w:tr>
      <w:tr w:rsidR="005A7BDC" w:rsidRPr="00A6060F" w:rsidTr="00E577B7">
        <w:trPr>
          <w:trHeight w:val="288"/>
          <w:jc w:val="center"/>
        </w:trPr>
        <w:tc>
          <w:tcPr>
            <w:tcW w:w="2970" w:type="dxa"/>
            <w:vMerge/>
            <w:tcBorders>
              <w:left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p>
        </w:tc>
        <w:tc>
          <w:tcPr>
            <w:tcW w:w="1260" w:type="dxa"/>
            <w:tcBorders>
              <w:top w:val="single" w:sz="12" w:space="0" w:color="auto"/>
              <w:lef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Install</w:t>
            </w:r>
          </w:p>
        </w:tc>
        <w:tc>
          <w:tcPr>
            <w:tcW w:w="1260" w:type="dxa"/>
            <w:tcBorders>
              <w:top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D582A">
              <w:rPr>
                <w:rFonts w:ascii="Times New Roman" w:eastAsia="Times New Roman" w:hAnsi="Times New Roman" w:cs="Times New Roman"/>
                <w:sz w:val="21"/>
                <w:szCs w:val="21"/>
              </w:rPr>
              <w:t>10</w:t>
            </w:r>
          </w:p>
        </w:tc>
        <w:tc>
          <w:tcPr>
            <w:tcW w:w="1350" w:type="dxa"/>
            <w:tcBorders>
              <w:top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D582A">
              <w:rPr>
                <w:rFonts w:ascii="Times New Roman" w:eastAsia="Times New Roman" w:hAnsi="Times New Roman" w:cs="Times New Roman"/>
                <w:sz w:val="21"/>
                <w:szCs w:val="21"/>
              </w:rPr>
              <w:t>1</w:t>
            </w:r>
          </w:p>
        </w:tc>
        <w:tc>
          <w:tcPr>
            <w:tcW w:w="1350" w:type="dxa"/>
            <w:tcBorders>
              <w:top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D582A">
              <w:rPr>
                <w:rFonts w:ascii="Times New Roman" w:eastAsia="Times New Roman" w:hAnsi="Times New Roman" w:cs="Times New Roman"/>
                <w:sz w:val="21"/>
                <w:szCs w:val="21"/>
              </w:rPr>
              <w:t>$41.01</w:t>
            </w:r>
          </w:p>
        </w:tc>
        <w:tc>
          <w:tcPr>
            <w:tcW w:w="1710" w:type="dxa"/>
            <w:shd w:val="clear" w:color="auto" w:fill="808080" w:themeFill="background1" w:themeFillShade="80"/>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p>
        </w:tc>
      </w:tr>
      <w:tr w:rsidR="005A7BDC" w:rsidRPr="00A6060F" w:rsidTr="00E577B7">
        <w:trPr>
          <w:trHeight w:val="288"/>
          <w:jc w:val="center"/>
        </w:trPr>
        <w:tc>
          <w:tcPr>
            <w:tcW w:w="2970" w:type="dxa"/>
            <w:vMerge/>
            <w:tcBorders>
              <w:left w:val="single" w:sz="12" w:space="0" w:color="auto"/>
              <w:bottom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p>
        </w:tc>
        <w:tc>
          <w:tcPr>
            <w:tcW w:w="1260" w:type="dxa"/>
            <w:tcBorders>
              <w:lef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Monthly</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D582A">
              <w:rPr>
                <w:rFonts w:ascii="Times New Roman" w:eastAsia="Times New Roman" w:hAnsi="Times New Roman" w:cs="Times New Roman"/>
                <w:sz w:val="21"/>
                <w:szCs w:val="21"/>
              </w:rPr>
              <w:t>40</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D582A">
              <w:rPr>
                <w:rFonts w:ascii="Times New Roman" w:eastAsia="Times New Roman" w:hAnsi="Times New Roman" w:cs="Times New Roman"/>
                <w:sz w:val="21"/>
                <w:szCs w:val="21"/>
              </w:rPr>
              <w:t>9</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D582A">
              <w:rPr>
                <w:rFonts w:ascii="Times New Roman" w:eastAsia="Times New Roman" w:hAnsi="Times New Roman" w:cs="Times New Roman"/>
                <w:sz w:val="21"/>
                <w:szCs w:val="21"/>
              </w:rPr>
              <w:t>$36.08</w:t>
            </w:r>
          </w:p>
        </w:tc>
        <w:tc>
          <w:tcPr>
            <w:tcW w:w="1710" w:type="dxa"/>
            <w:shd w:val="clear" w:color="auto" w:fill="808080" w:themeFill="background1" w:themeFillShade="80"/>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p>
        </w:tc>
      </w:tr>
      <w:tr w:rsidR="005A7BDC" w:rsidRPr="00A6060F" w:rsidTr="00E577B7">
        <w:trPr>
          <w:trHeight w:val="288"/>
          <w:jc w:val="center"/>
        </w:trPr>
        <w:tc>
          <w:tcPr>
            <w:tcW w:w="2970" w:type="dxa"/>
            <w:tcBorders>
              <w:top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Home Delivered Meals</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Meal</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D582A">
              <w:rPr>
                <w:rFonts w:ascii="Times New Roman" w:eastAsia="Times New Roman" w:hAnsi="Times New Roman" w:cs="Times New Roman"/>
                <w:sz w:val="21"/>
                <w:szCs w:val="21"/>
              </w:rPr>
              <w:t>7,697</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D582A">
              <w:rPr>
                <w:rFonts w:ascii="Times New Roman" w:eastAsia="Times New Roman" w:hAnsi="Times New Roman" w:cs="Times New Roman"/>
                <w:sz w:val="21"/>
                <w:szCs w:val="21"/>
              </w:rPr>
              <w:t>161</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D582A">
              <w:rPr>
                <w:rFonts w:ascii="Times New Roman" w:eastAsia="Times New Roman" w:hAnsi="Times New Roman" w:cs="Times New Roman"/>
                <w:sz w:val="21"/>
                <w:szCs w:val="21"/>
              </w:rPr>
              <w:t>$7.00</w:t>
            </w:r>
          </w:p>
        </w:tc>
        <w:tc>
          <w:tcPr>
            <w:tcW w:w="1710" w:type="dxa"/>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ED582A">
              <w:rPr>
                <w:rFonts w:ascii="Times New Roman" w:eastAsia="Times New Roman" w:hAnsi="Times New Roman" w:cs="Times New Roman"/>
                <w:sz w:val="21"/>
                <w:szCs w:val="21"/>
              </w:rPr>
              <w:t>$8,674,519.00</w:t>
            </w:r>
          </w:p>
        </w:tc>
      </w:tr>
      <w:tr w:rsidR="005A7BDC" w:rsidRPr="00A6060F">
        <w:trPr>
          <w:trHeight w:val="288"/>
          <w:jc w:val="center"/>
        </w:trPr>
        <w:tc>
          <w:tcPr>
            <w:tcW w:w="2970" w:type="dxa"/>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Home Delivery of Pre-packaged Medication</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Monthly</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D582A">
              <w:rPr>
                <w:rFonts w:ascii="Times New Roman" w:eastAsia="Times New Roman" w:hAnsi="Times New Roman" w:cs="Times New Roman"/>
                <w:sz w:val="21"/>
                <w:szCs w:val="21"/>
              </w:rPr>
              <w:t>45</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D582A">
              <w:rPr>
                <w:rFonts w:ascii="Times New Roman" w:eastAsia="Times New Roman" w:hAnsi="Times New Roman" w:cs="Times New Roman"/>
                <w:sz w:val="21"/>
                <w:szCs w:val="21"/>
              </w:rPr>
              <w:t>9</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D582A">
              <w:rPr>
                <w:rFonts w:ascii="Times New Roman" w:eastAsia="Times New Roman" w:hAnsi="Times New Roman" w:cs="Times New Roman"/>
                <w:sz w:val="21"/>
                <w:szCs w:val="21"/>
              </w:rPr>
              <w:t>$20.93</w:t>
            </w:r>
          </w:p>
        </w:tc>
        <w:tc>
          <w:tcPr>
            <w:tcW w:w="1710" w:type="dxa"/>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ED582A">
              <w:rPr>
                <w:rFonts w:ascii="Times New Roman" w:eastAsia="Times New Roman" w:hAnsi="Times New Roman" w:cs="Times New Roman"/>
                <w:sz w:val="21"/>
                <w:szCs w:val="21"/>
              </w:rPr>
              <w:t>$8,476.65</w:t>
            </w:r>
          </w:p>
        </w:tc>
      </w:tr>
      <w:tr w:rsidR="005A7BDC" w:rsidRPr="00A6060F" w:rsidTr="00E577B7">
        <w:trPr>
          <w:trHeight w:val="288"/>
          <w:jc w:val="center"/>
        </w:trPr>
        <w:tc>
          <w:tcPr>
            <w:tcW w:w="2970" w:type="dxa"/>
            <w:tcBorders>
              <w:bottom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Home </w:t>
            </w:r>
            <w:r w:rsidRPr="00EA1C95">
              <w:rPr>
                <w:rFonts w:ascii="Times New Roman" w:eastAsia="Times New Roman" w:hAnsi="Times New Roman" w:cs="Times New Roman"/>
                <w:sz w:val="21"/>
                <w:szCs w:val="21"/>
              </w:rPr>
              <w:t>Safety/Independen</w:t>
            </w:r>
            <w:r>
              <w:rPr>
                <w:rFonts w:ascii="Times New Roman" w:eastAsia="Times New Roman" w:hAnsi="Times New Roman" w:cs="Times New Roman"/>
                <w:sz w:val="21"/>
                <w:szCs w:val="21"/>
              </w:rPr>
              <w:t>ce</w:t>
            </w:r>
            <w:r w:rsidRPr="00EA1C95">
              <w:rPr>
                <w:rFonts w:ascii="Times New Roman" w:eastAsia="Times New Roman" w:hAnsi="Times New Roman" w:cs="Times New Roman"/>
                <w:sz w:val="21"/>
                <w:szCs w:val="21"/>
              </w:rPr>
              <w:t xml:space="preserve"> Evaluation (</w:t>
            </w:r>
            <w:r>
              <w:rPr>
                <w:rFonts w:ascii="Times New Roman" w:eastAsia="Times New Roman" w:hAnsi="Times New Roman" w:cs="Times New Roman"/>
                <w:sz w:val="21"/>
                <w:szCs w:val="21"/>
              </w:rPr>
              <w:t xml:space="preserve">formerly </w:t>
            </w:r>
            <w:r w:rsidRPr="00EA1C95">
              <w:rPr>
                <w:rFonts w:ascii="Times New Roman" w:eastAsia="Times New Roman" w:hAnsi="Times New Roman" w:cs="Times New Roman"/>
                <w:sz w:val="21"/>
                <w:szCs w:val="21"/>
              </w:rPr>
              <w:t>Occupational Therapy)</w:t>
            </w:r>
          </w:p>
        </w:tc>
        <w:tc>
          <w:tcPr>
            <w:tcW w:w="126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Visit</w:t>
            </w:r>
          </w:p>
        </w:tc>
        <w:tc>
          <w:tcPr>
            <w:tcW w:w="126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D582A">
              <w:rPr>
                <w:rFonts w:ascii="Times New Roman" w:eastAsia="Times New Roman" w:hAnsi="Times New Roman" w:cs="Times New Roman"/>
                <w:sz w:val="21"/>
                <w:szCs w:val="21"/>
              </w:rPr>
              <w:t>66</w:t>
            </w:r>
          </w:p>
        </w:tc>
        <w:tc>
          <w:tcPr>
            <w:tcW w:w="135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D582A">
              <w:rPr>
                <w:rFonts w:ascii="Times New Roman" w:eastAsia="Times New Roman" w:hAnsi="Times New Roman" w:cs="Times New Roman"/>
                <w:sz w:val="21"/>
                <w:szCs w:val="21"/>
              </w:rPr>
              <w:t>1</w:t>
            </w:r>
          </w:p>
        </w:tc>
        <w:tc>
          <w:tcPr>
            <w:tcW w:w="135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D582A">
              <w:rPr>
                <w:rFonts w:ascii="Times New Roman" w:eastAsia="Times New Roman" w:hAnsi="Times New Roman" w:cs="Times New Roman"/>
                <w:sz w:val="21"/>
                <w:szCs w:val="21"/>
              </w:rPr>
              <w:t>$75.79</w:t>
            </w:r>
          </w:p>
        </w:tc>
        <w:tc>
          <w:tcPr>
            <w:tcW w:w="1710" w:type="dxa"/>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ED582A">
              <w:rPr>
                <w:rFonts w:ascii="Times New Roman" w:eastAsia="Times New Roman" w:hAnsi="Times New Roman" w:cs="Times New Roman"/>
                <w:sz w:val="21"/>
                <w:szCs w:val="21"/>
              </w:rPr>
              <w:t>$5,002.14</w:t>
            </w:r>
          </w:p>
        </w:tc>
      </w:tr>
      <w:tr w:rsidR="005A7BDC" w:rsidRPr="00A6060F" w:rsidTr="00E577B7">
        <w:trPr>
          <w:trHeight w:val="288"/>
          <w:jc w:val="center"/>
        </w:trPr>
        <w:tc>
          <w:tcPr>
            <w:tcW w:w="2970" w:type="dxa"/>
            <w:tcBorders>
              <w:bottom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Laundry</w:t>
            </w:r>
          </w:p>
        </w:tc>
        <w:tc>
          <w:tcPr>
            <w:tcW w:w="126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Order</w:t>
            </w:r>
          </w:p>
        </w:tc>
        <w:tc>
          <w:tcPr>
            <w:tcW w:w="126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D582A">
              <w:rPr>
                <w:rFonts w:ascii="Times New Roman" w:eastAsia="Times New Roman" w:hAnsi="Times New Roman" w:cs="Times New Roman"/>
                <w:sz w:val="21"/>
                <w:szCs w:val="21"/>
              </w:rPr>
              <w:t>1,987</w:t>
            </w:r>
          </w:p>
        </w:tc>
        <w:tc>
          <w:tcPr>
            <w:tcW w:w="135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D582A">
              <w:rPr>
                <w:rFonts w:ascii="Times New Roman" w:eastAsia="Times New Roman" w:hAnsi="Times New Roman" w:cs="Times New Roman"/>
                <w:sz w:val="21"/>
                <w:szCs w:val="21"/>
              </w:rPr>
              <w:t>28</w:t>
            </w:r>
          </w:p>
        </w:tc>
        <w:tc>
          <w:tcPr>
            <w:tcW w:w="135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D582A">
              <w:rPr>
                <w:rFonts w:ascii="Times New Roman" w:eastAsia="Times New Roman" w:hAnsi="Times New Roman" w:cs="Times New Roman"/>
                <w:sz w:val="21"/>
                <w:szCs w:val="21"/>
              </w:rPr>
              <w:t>$28.06</w:t>
            </w:r>
          </w:p>
        </w:tc>
        <w:tc>
          <w:tcPr>
            <w:tcW w:w="1710" w:type="dxa"/>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ED582A">
              <w:rPr>
                <w:rFonts w:ascii="Times New Roman" w:eastAsia="Times New Roman" w:hAnsi="Times New Roman" w:cs="Times New Roman"/>
                <w:sz w:val="21"/>
                <w:szCs w:val="21"/>
              </w:rPr>
              <w:t>$1,561,146.16</w:t>
            </w:r>
          </w:p>
        </w:tc>
      </w:tr>
      <w:tr w:rsidR="005A7BDC" w:rsidRPr="00A6060F" w:rsidTr="00E577B7">
        <w:trPr>
          <w:trHeight w:val="288"/>
          <w:jc w:val="center"/>
        </w:trPr>
        <w:tc>
          <w:tcPr>
            <w:tcW w:w="2970" w:type="dxa"/>
            <w:vMerge w:val="restart"/>
            <w:tcBorders>
              <w:top w:val="single" w:sz="12" w:space="0" w:color="auto"/>
              <w:left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Medication Dispensing System</w:t>
            </w:r>
          </w:p>
        </w:tc>
        <w:tc>
          <w:tcPr>
            <w:tcW w:w="1260" w:type="dxa"/>
            <w:tcBorders>
              <w:top w:val="single" w:sz="12" w:space="0" w:color="auto"/>
              <w:left w:val="single" w:sz="12" w:space="0" w:color="auto"/>
              <w:bottom w:val="single" w:sz="12" w:space="0" w:color="auto"/>
              <w:right w:val="nil"/>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p>
        </w:tc>
        <w:tc>
          <w:tcPr>
            <w:tcW w:w="1260" w:type="dxa"/>
            <w:tcBorders>
              <w:top w:val="single" w:sz="12" w:space="0" w:color="auto"/>
              <w:left w:val="nil"/>
              <w:bottom w:val="single" w:sz="12" w:space="0" w:color="auto"/>
              <w:right w:val="nil"/>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p>
        </w:tc>
        <w:tc>
          <w:tcPr>
            <w:tcW w:w="1350" w:type="dxa"/>
            <w:tcBorders>
              <w:top w:val="single" w:sz="12" w:space="0" w:color="auto"/>
              <w:left w:val="nil"/>
              <w:bottom w:val="single" w:sz="12" w:space="0" w:color="auto"/>
              <w:right w:val="nil"/>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p>
        </w:tc>
        <w:tc>
          <w:tcPr>
            <w:tcW w:w="1350" w:type="dxa"/>
            <w:tcBorders>
              <w:top w:val="single" w:sz="12" w:space="0" w:color="auto"/>
              <w:left w:val="nil"/>
              <w:bottom w:val="single" w:sz="12" w:space="0" w:color="auto"/>
              <w:righ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p>
        </w:tc>
        <w:tc>
          <w:tcPr>
            <w:tcW w:w="1710" w:type="dxa"/>
            <w:tcBorders>
              <w:left w:val="single" w:sz="12" w:space="0" w:color="auto"/>
            </w:tcBorders>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$165,646.83</w:t>
            </w:r>
          </w:p>
        </w:tc>
      </w:tr>
      <w:tr w:rsidR="005A7BDC" w:rsidRPr="00A6060F" w:rsidTr="00E577B7">
        <w:trPr>
          <w:trHeight w:val="288"/>
          <w:jc w:val="center"/>
        </w:trPr>
        <w:tc>
          <w:tcPr>
            <w:tcW w:w="2970" w:type="dxa"/>
            <w:vMerge/>
            <w:tcBorders>
              <w:left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p>
        </w:tc>
        <w:tc>
          <w:tcPr>
            <w:tcW w:w="1260" w:type="dxa"/>
            <w:tcBorders>
              <w:top w:val="single" w:sz="12" w:space="0" w:color="auto"/>
              <w:lef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Install</w:t>
            </w:r>
          </w:p>
        </w:tc>
        <w:tc>
          <w:tcPr>
            <w:tcW w:w="1260" w:type="dxa"/>
            <w:tcBorders>
              <w:top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D582A">
              <w:rPr>
                <w:rFonts w:ascii="Times New Roman" w:eastAsia="Times New Roman" w:hAnsi="Times New Roman" w:cs="Times New Roman"/>
                <w:sz w:val="21"/>
                <w:szCs w:val="21"/>
              </w:rPr>
              <w:t>31</w:t>
            </w:r>
          </w:p>
        </w:tc>
        <w:tc>
          <w:tcPr>
            <w:tcW w:w="1350" w:type="dxa"/>
            <w:tcBorders>
              <w:top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D582A">
              <w:rPr>
                <w:rFonts w:ascii="Times New Roman" w:eastAsia="Times New Roman" w:hAnsi="Times New Roman" w:cs="Times New Roman"/>
                <w:sz w:val="21"/>
                <w:szCs w:val="21"/>
              </w:rPr>
              <w:t>1</w:t>
            </w:r>
          </w:p>
        </w:tc>
        <w:tc>
          <w:tcPr>
            <w:tcW w:w="1350" w:type="dxa"/>
            <w:tcBorders>
              <w:top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D582A">
              <w:rPr>
                <w:rFonts w:ascii="Times New Roman" w:eastAsia="Times New Roman" w:hAnsi="Times New Roman" w:cs="Times New Roman"/>
                <w:sz w:val="21"/>
                <w:szCs w:val="21"/>
              </w:rPr>
              <w:t>$51.69</w:t>
            </w:r>
          </w:p>
        </w:tc>
        <w:tc>
          <w:tcPr>
            <w:tcW w:w="1710" w:type="dxa"/>
            <w:tcBorders>
              <w:bottom w:val="single" w:sz="12" w:space="0" w:color="auto"/>
            </w:tcBorders>
            <w:shd w:val="clear" w:color="auto" w:fill="808080" w:themeFill="background1" w:themeFillShade="80"/>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p>
        </w:tc>
      </w:tr>
      <w:tr w:rsidR="005A7BDC" w:rsidRPr="00A6060F" w:rsidTr="00E577B7">
        <w:trPr>
          <w:trHeight w:val="288"/>
          <w:jc w:val="center"/>
        </w:trPr>
        <w:tc>
          <w:tcPr>
            <w:tcW w:w="2970" w:type="dxa"/>
            <w:vMerge/>
            <w:tcBorders>
              <w:left w:val="single" w:sz="12" w:space="0" w:color="auto"/>
              <w:bottom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p>
        </w:tc>
        <w:tc>
          <w:tcPr>
            <w:tcW w:w="1260" w:type="dxa"/>
            <w:tcBorders>
              <w:lef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Monthly</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D582A">
              <w:rPr>
                <w:rFonts w:ascii="Times New Roman" w:eastAsia="Times New Roman" w:hAnsi="Times New Roman" w:cs="Times New Roman"/>
                <w:sz w:val="21"/>
                <w:szCs w:val="21"/>
              </w:rPr>
              <w:t>486</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D582A">
              <w:rPr>
                <w:rFonts w:ascii="Times New Roman" w:eastAsia="Times New Roman" w:hAnsi="Times New Roman" w:cs="Times New Roman"/>
                <w:sz w:val="21"/>
                <w:szCs w:val="21"/>
              </w:rPr>
              <w:t>7</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D582A">
              <w:rPr>
                <w:rFonts w:ascii="Times New Roman" w:eastAsia="Times New Roman" w:hAnsi="Times New Roman" w:cs="Times New Roman"/>
                <w:sz w:val="21"/>
                <w:szCs w:val="21"/>
              </w:rPr>
              <w:t>$48.22</w:t>
            </w:r>
          </w:p>
        </w:tc>
        <w:tc>
          <w:tcPr>
            <w:tcW w:w="1710" w:type="dxa"/>
            <w:tcBorders>
              <w:bottom w:val="single" w:sz="12" w:space="0" w:color="auto"/>
            </w:tcBorders>
            <w:shd w:val="clear" w:color="auto" w:fill="808080" w:themeFill="background1" w:themeFillShade="80"/>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p>
        </w:tc>
      </w:tr>
      <w:tr w:rsidR="005A7BDC" w:rsidRPr="00A6060F">
        <w:trPr>
          <w:trHeight w:val="288"/>
          <w:jc w:val="center"/>
        </w:trPr>
        <w:tc>
          <w:tcPr>
            <w:tcW w:w="2970" w:type="dxa"/>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Orientation and Mobility</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15 Min.</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D582A">
              <w:rPr>
                <w:rFonts w:ascii="Times New Roman" w:eastAsia="Times New Roman" w:hAnsi="Times New Roman" w:cs="Times New Roman"/>
                <w:sz w:val="21"/>
                <w:szCs w:val="21"/>
              </w:rPr>
              <w:t>40</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D582A">
              <w:rPr>
                <w:rFonts w:ascii="Times New Roman" w:eastAsia="Times New Roman" w:hAnsi="Times New Roman" w:cs="Times New Roman"/>
                <w:sz w:val="21"/>
                <w:szCs w:val="21"/>
              </w:rPr>
              <w:t>15</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D582A">
              <w:rPr>
                <w:rFonts w:ascii="Times New Roman" w:eastAsia="Times New Roman" w:hAnsi="Times New Roman" w:cs="Times New Roman"/>
                <w:sz w:val="21"/>
                <w:szCs w:val="21"/>
              </w:rPr>
              <w:t>$33.02</w:t>
            </w:r>
          </w:p>
        </w:tc>
        <w:tc>
          <w:tcPr>
            <w:tcW w:w="1710" w:type="dxa"/>
            <w:tcBorders>
              <w:bottom w:val="single" w:sz="12" w:space="0" w:color="auto"/>
            </w:tcBorders>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ED582A">
              <w:rPr>
                <w:rFonts w:ascii="Times New Roman" w:eastAsia="Times New Roman" w:hAnsi="Times New Roman" w:cs="Times New Roman"/>
                <w:sz w:val="21"/>
                <w:szCs w:val="21"/>
              </w:rPr>
              <w:t>$19,812.00</w:t>
            </w:r>
          </w:p>
        </w:tc>
      </w:tr>
      <w:tr w:rsidR="005A7BDC" w:rsidRPr="00A6060F">
        <w:trPr>
          <w:trHeight w:val="288"/>
          <w:jc w:val="center"/>
        </w:trPr>
        <w:tc>
          <w:tcPr>
            <w:tcW w:w="2970" w:type="dxa"/>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Peer Support</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15 Min.</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D582A">
              <w:rPr>
                <w:rFonts w:ascii="Times New Roman" w:eastAsia="Times New Roman" w:hAnsi="Times New Roman" w:cs="Times New Roman"/>
                <w:sz w:val="21"/>
                <w:szCs w:val="21"/>
              </w:rPr>
              <w:t>486</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D582A">
              <w:rPr>
                <w:rFonts w:ascii="Times New Roman" w:eastAsia="Times New Roman" w:hAnsi="Times New Roman" w:cs="Times New Roman"/>
                <w:sz w:val="21"/>
                <w:szCs w:val="21"/>
              </w:rPr>
              <w:t>529</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D582A">
              <w:rPr>
                <w:rFonts w:ascii="Times New Roman" w:eastAsia="Times New Roman" w:hAnsi="Times New Roman" w:cs="Times New Roman"/>
                <w:sz w:val="21"/>
                <w:szCs w:val="21"/>
              </w:rPr>
              <w:t>$7.11</w:t>
            </w:r>
          </w:p>
        </w:tc>
        <w:tc>
          <w:tcPr>
            <w:tcW w:w="1710" w:type="dxa"/>
            <w:tcBorders>
              <w:bottom w:val="single" w:sz="12" w:space="0" w:color="auto"/>
            </w:tcBorders>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ED582A">
              <w:rPr>
                <w:rFonts w:ascii="Times New Roman" w:eastAsia="Times New Roman" w:hAnsi="Times New Roman" w:cs="Times New Roman"/>
                <w:sz w:val="21"/>
                <w:szCs w:val="21"/>
              </w:rPr>
              <w:t>$1,827,938.34</w:t>
            </w:r>
          </w:p>
        </w:tc>
      </w:tr>
      <w:tr w:rsidR="005A7BDC" w:rsidRPr="00A6060F">
        <w:trPr>
          <w:trHeight w:val="288"/>
          <w:jc w:val="center"/>
        </w:trPr>
        <w:tc>
          <w:tcPr>
            <w:tcW w:w="2970" w:type="dxa"/>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Senior Care Options</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PMPM</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1E52A1">
              <w:rPr>
                <w:rFonts w:ascii="Times New Roman" w:eastAsia="Times New Roman" w:hAnsi="Times New Roman" w:cs="Times New Roman"/>
                <w:sz w:val="21"/>
                <w:szCs w:val="21"/>
              </w:rPr>
              <w:t>3,595</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1E52A1">
              <w:rPr>
                <w:rFonts w:ascii="Times New Roman" w:eastAsia="Times New Roman" w:hAnsi="Times New Roman" w:cs="Times New Roman"/>
                <w:sz w:val="21"/>
                <w:szCs w:val="21"/>
              </w:rPr>
              <w:t>9</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1E52A1">
              <w:rPr>
                <w:rFonts w:ascii="Times New Roman" w:eastAsia="Times New Roman" w:hAnsi="Times New Roman" w:cs="Times New Roman"/>
                <w:sz w:val="21"/>
                <w:szCs w:val="21"/>
              </w:rPr>
              <w:t>$610.34</w:t>
            </w:r>
          </w:p>
        </w:tc>
        <w:tc>
          <w:tcPr>
            <w:tcW w:w="1710" w:type="dxa"/>
            <w:tcBorders>
              <w:bottom w:val="single" w:sz="12" w:space="0" w:color="auto"/>
            </w:tcBorders>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1E52A1">
              <w:rPr>
                <w:rFonts w:ascii="Times New Roman" w:eastAsia="Times New Roman" w:hAnsi="Times New Roman" w:cs="Times New Roman"/>
                <w:sz w:val="21"/>
                <w:szCs w:val="21"/>
              </w:rPr>
              <w:t>$19,747,550.70</w:t>
            </w:r>
          </w:p>
        </w:tc>
      </w:tr>
      <w:tr w:rsidR="005A7BDC" w:rsidRPr="00A6060F">
        <w:trPr>
          <w:trHeight w:val="288"/>
          <w:jc w:val="center"/>
        </w:trPr>
        <w:tc>
          <w:tcPr>
            <w:tcW w:w="2970" w:type="dxa"/>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Supportive Day Programs</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15 Min.</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D582A">
              <w:rPr>
                <w:rFonts w:ascii="Times New Roman" w:eastAsia="Times New Roman" w:hAnsi="Times New Roman" w:cs="Times New Roman"/>
                <w:sz w:val="21"/>
                <w:szCs w:val="21"/>
              </w:rPr>
              <w:t>32</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D582A">
              <w:rPr>
                <w:rFonts w:ascii="Times New Roman" w:eastAsia="Times New Roman" w:hAnsi="Times New Roman" w:cs="Times New Roman"/>
                <w:sz w:val="21"/>
                <w:szCs w:val="21"/>
              </w:rPr>
              <w:t>37</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D582A">
              <w:rPr>
                <w:rFonts w:ascii="Times New Roman" w:eastAsia="Times New Roman" w:hAnsi="Times New Roman" w:cs="Times New Roman"/>
                <w:sz w:val="21"/>
                <w:szCs w:val="21"/>
              </w:rPr>
              <w:t>$27.24</w:t>
            </w:r>
          </w:p>
        </w:tc>
        <w:tc>
          <w:tcPr>
            <w:tcW w:w="1710" w:type="dxa"/>
            <w:tcBorders>
              <w:bottom w:val="single" w:sz="12" w:space="0" w:color="auto"/>
            </w:tcBorders>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ED582A">
              <w:rPr>
                <w:rFonts w:ascii="Times New Roman" w:eastAsia="Times New Roman" w:hAnsi="Times New Roman" w:cs="Times New Roman"/>
                <w:sz w:val="21"/>
                <w:szCs w:val="21"/>
              </w:rPr>
              <w:t>$32,252.16</w:t>
            </w:r>
          </w:p>
        </w:tc>
      </w:tr>
      <w:tr w:rsidR="005A7BDC" w:rsidRPr="00A6060F">
        <w:trPr>
          <w:trHeight w:val="288"/>
          <w:jc w:val="center"/>
        </w:trPr>
        <w:tc>
          <w:tcPr>
            <w:tcW w:w="2970" w:type="dxa"/>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Supportive Home Care Aide</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15 Min.</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D582A">
              <w:rPr>
                <w:rFonts w:ascii="Times New Roman" w:eastAsia="Times New Roman" w:hAnsi="Times New Roman" w:cs="Times New Roman"/>
                <w:sz w:val="21"/>
                <w:szCs w:val="21"/>
              </w:rPr>
              <w:t>682</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D582A">
              <w:rPr>
                <w:rFonts w:ascii="Times New Roman" w:eastAsia="Times New Roman" w:hAnsi="Times New Roman" w:cs="Times New Roman"/>
                <w:sz w:val="21"/>
                <w:szCs w:val="21"/>
              </w:rPr>
              <w:t>3,028</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D582A">
              <w:rPr>
                <w:rFonts w:ascii="Times New Roman" w:eastAsia="Times New Roman" w:hAnsi="Times New Roman" w:cs="Times New Roman"/>
                <w:sz w:val="21"/>
                <w:szCs w:val="21"/>
              </w:rPr>
              <w:t>$6.89</w:t>
            </w:r>
          </w:p>
        </w:tc>
        <w:tc>
          <w:tcPr>
            <w:tcW w:w="1710" w:type="dxa"/>
            <w:tcBorders>
              <w:bottom w:val="single" w:sz="12" w:space="0" w:color="auto"/>
            </w:tcBorders>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ED582A">
              <w:rPr>
                <w:rFonts w:ascii="Times New Roman" w:eastAsia="Times New Roman" w:hAnsi="Times New Roman" w:cs="Times New Roman"/>
                <w:sz w:val="21"/>
                <w:szCs w:val="21"/>
              </w:rPr>
              <w:t>$14,228,511.44</w:t>
            </w:r>
          </w:p>
        </w:tc>
      </w:tr>
      <w:tr w:rsidR="005A7BDC" w:rsidRPr="00A6060F" w:rsidTr="00E577B7">
        <w:trPr>
          <w:trHeight w:val="288"/>
          <w:jc w:val="center"/>
        </w:trPr>
        <w:tc>
          <w:tcPr>
            <w:tcW w:w="2970" w:type="dxa"/>
            <w:tcBorders>
              <w:bottom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Transitional Assistance</w:t>
            </w:r>
          </w:p>
        </w:tc>
        <w:tc>
          <w:tcPr>
            <w:tcW w:w="126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Item</w:t>
            </w:r>
          </w:p>
        </w:tc>
        <w:tc>
          <w:tcPr>
            <w:tcW w:w="126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D582A">
              <w:rPr>
                <w:rFonts w:ascii="Times New Roman" w:eastAsia="Times New Roman" w:hAnsi="Times New Roman" w:cs="Times New Roman"/>
                <w:sz w:val="21"/>
                <w:szCs w:val="21"/>
              </w:rPr>
              <w:t>2</w:t>
            </w:r>
          </w:p>
        </w:tc>
        <w:tc>
          <w:tcPr>
            <w:tcW w:w="135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D582A">
              <w:rPr>
                <w:rFonts w:ascii="Times New Roman" w:eastAsia="Times New Roman" w:hAnsi="Times New Roman" w:cs="Times New Roman"/>
                <w:sz w:val="21"/>
                <w:szCs w:val="21"/>
              </w:rPr>
              <w:t>1</w:t>
            </w:r>
          </w:p>
        </w:tc>
        <w:tc>
          <w:tcPr>
            <w:tcW w:w="135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D582A">
              <w:rPr>
                <w:rFonts w:ascii="Times New Roman" w:eastAsia="Times New Roman" w:hAnsi="Times New Roman" w:cs="Times New Roman"/>
                <w:sz w:val="21"/>
                <w:szCs w:val="21"/>
              </w:rPr>
              <w:t>$85.67</w:t>
            </w:r>
          </w:p>
        </w:tc>
        <w:tc>
          <w:tcPr>
            <w:tcW w:w="1710" w:type="dxa"/>
            <w:tcBorders>
              <w:bottom w:val="single" w:sz="12" w:space="0" w:color="auto"/>
            </w:tcBorders>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ED582A">
              <w:rPr>
                <w:rFonts w:ascii="Times New Roman" w:eastAsia="Times New Roman" w:hAnsi="Times New Roman" w:cs="Times New Roman"/>
                <w:sz w:val="21"/>
                <w:szCs w:val="21"/>
              </w:rPr>
              <w:t>$171.34</w:t>
            </w:r>
          </w:p>
        </w:tc>
      </w:tr>
      <w:tr w:rsidR="005A7BDC" w:rsidRPr="00A6060F" w:rsidTr="00E577B7">
        <w:trPr>
          <w:trHeight w:val="288"/>
          <w:jc w:val="center"/>
        </w:trPr>
        <w:tc>
          <w:tcPr>
            <w:tcW w:w="2970" w:type="dxa"/>
            <w:vMerge w:val="restart"/>
            <w:tcBorders>
              <w:top w:val="single" w:sz="12" w:space="0" w:color="auto"/>
              <w:left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lastRenderedPageBreak/>
              <w:t>Transportation</w:t>
            </w:r>
          </w:p>
        </w:tc>
        <w:tc>
          <w:tcPr>
            <w:tcW w:w="1260" w:type="dxa"/>
            <w:tcBorders>
              <w:top w:val="single" w:sz="12" w:space="0" w:color="auto"/>
              <w:left w:val="single" w:sz="12" w:space="0" w:color="auto"/>
              <w:bottom w:val="single" w:sz="12" w:space="0" w:color="auto"/>
              <w:right w:val="nil"/>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p>
        </w:tc>
        <w:tc>
          <w:tcPr>
            <w:tcW w:w="1260" w:type="dxa"/>
            <w:tcBorders>
              <w:top w:val="single" w:sz="12" w:space="0" w:color="auto"/>
              <w:left w:val="nil"/>
              <w:bottom w:val="single" w:sz="12" w:space="0" w:color="auto"/>
              <w:right w:val="nil"/>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p>
        </w:tc>
        <w:tc>
          <w:tcPr>
            <w:tcW w:w="1350" w:type="dxa"/>
            <w:tcBorders>
              <w:top w:val="single" w:sz="12" w:space="0" w:color="auto"/>
              <w:left w:val="nil"/>
              <w:bottom w:val="single" w:sz="12" w:space="0" w:color="auto"/>
              <w:right w:val="nil"/>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p>
        </w:tc>
        <w:tc>
          <w:tcPr>
            <w:tcW w:w="1350" w:type="dxa"/>
            <w:tcBorders>
              <w:top w:val="single" w:sz="12" w:space="0" w:color="auto"/>
              <w:left w:val="nil"/>
              <w:bottom w:val="single" w:sz="12" w:space="0" w:color="auto"/>
              <w:righ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p>
        </w:tc>
        <w:tc>
          <w:tcPr>
            <w:tcW w:w="1710" w:type="dxa"/>
            <w:tcBorders>
              <w:left w:val="single" w:sz="12" w:space="0" w:color="auto"/>
              <w:bottom w:val="single" w:sz="12" w:space="0" w:color="auto"/>
            </w:tcBorders>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458,786.24</w:t>
            </w:r>
          </w:p>
        </w:tc>
      </w:tr>
      <w:tr w:rsidR="005A7BDC" w:rsidRPr="00A6060F" w:rsidTr="00E577B7">
        <w:trPr>
          <w:trHeight w:val="288"/>
          <w:jc w:val="center"/>
        </w:trPr>
        <w:tc>
          <w:tcPr>
            <w:tcW w:w="2970" w:type="dxa"/>
            <w:vMerge/>
            <w:tcBorders>
              <w:left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p>
        </w:tc>
        <w:tc>
          <w:tcPr>
            <w:tcW w:w="1260" w:type="dxa"/>
            <w:tcBorders>
              <w:top w:val="single" w:sz="12" w:space="0" w:color="auto"/>
              <w:lef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Mile</w:t>
            </w:r>
          </w:p>
        </w:tc>
        <w:tc>
          <w:tcPr>
            <w:tcW w:w="1260" w:type="dxa"/>
            <w:tcBorders>
              <w:top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D582A">
              <w:rPr>
                <w:rFonts w:ascii="Times New Roman" w:eastAsia="Times New Roman" w:hAnsi="Times New Roman" w:cs="Times New Roman"/>
                <w:sz w:val="21"/>
                <w:szCs w:val="21"/>
              </w:rPr>
              <w:t>256</w:t>
            </w:r>
          </w:p>
        </w:tc>
        <w:tc>
          <w:tcPr>
            <w:tcW w:w="1350" w:type="dxa"/>
            <w:tcBorders>
              <w:top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D582A">
              <w:rPr>
                <w:rFonts w:ascii="Times New Roman" w:eastAsia="Times New Roman" w:hAnsi="Times New Roman" w:cs="Times New Roman"/>
                <w:sz w:val="21"/>
                <w:szCs w:val="21"/>
              </w:rPr>
              <w:t>103</w:t>
            </w:r>
          </w:p>
        </w:tc>
        <w:tc>
          <w:tcPr>
            <w:tcW w:w="1350" w:type="dxa"/>
            <w:tcBorders>
              <w:top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D582A">
              <w:rPr>
                <w:rFonts w:ascii="Times New Roman" w:eastAsia="Times New Roman" w:hAnsi="Times New Roman" w:cs="Times New Roman"/>
                <w:sz w:val="21"/>
                <w:szCs w:val="21"/>
              </w:rPr>
              <w:t>$2.03</w:t>
            </w:r>
          </w:p>
        </w:tc>
        <w:tc>
          <w:tcPr>
            <w:tcW w:w="1710" w:type="dxa"/>
            <w:tcBorders>
              <w:bottom w:val="single" w:sz="12" w:space="0" w:color="auto"/>
            </w:tcBorders>
            <w:shd w:val="clear" w:color="auto" w:fill="808080" w:themeFill="background1" w:themeFillShade="80"/>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p>
        </w:tc>
      </w:tr>
      <w:tr w:rsidR="005A7BDC" w:rsidRPr="00A6060F" w:rsidTr="00E577B7">
        <w:trPr>
          <w:trHeight w:val="288"/>
          <w:jc w:val="center"/>
        </w:trPr>
        <w:tc>
          <w:tcPr>
            <w:tcW w:w="2970" w:type="dxa"/>
            <w:vMerge/>
            <w:tcBorders>
              <w:left w:val="single" w:sz="12" w:space="0" w:color="auto"/>
              <w:bottom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p>
        </w:tc>
        <w:tc>
          <w:tcPr>
            <w:tcW w:w="1260" w:type="dxa"/>
            <w:tcBorders>
              <w:lef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One-Way Trip</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D582A">
              <w:rPr>
                <w:rFonts w:ascii="Times New Roman" w:eastAsia="Times New Roman" w:hAnsi="Times New Roman" w:cs="Times New Roman"/>
                <w:sz w:val="21"/>
                <w:szCs w:val="21"/>
              </w:rPr>
              <w:t>885</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D582A">
              <w:rPr>
                <w:rFonts w:ascii="Times New Roman" w:eastAsia="Times New Roman" w:hAnsi="Times New Roman" w:cs="Times New Roman"/>
                <w:sz w:val="21"/>
                <w:szCs w:val="21"/>
              </w:rPr>
              <w:t>12</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D582A">
              <w:rPr>
                <w:rFonts w:ascii="Times New Roman" w:eastAsia="Times New Roman" w:hAnsi="Times New Roman" w:cs="Times New Roman"/>
                <w:sz w:val="21"/>
                <w:szCs w:val="21"/>
              </w:rPr>
              <w:t>$38.16</w:t>
            </w:r>
          </w:p>
        </w:tc>
        <w:tc>
          <w:tcPr>
            <w:tcW w:w="1710" w:type="dxa"/>
            <w:tcBorders>
              <w:bottom w:val="single" w:sz="12" w:space="0" w:color="auto"/>
            </w:tcBorders>
            <w:shd w:val="clear" w:color="auto" w:fill="808080" w:themeFill="background1" w:themeFillShade="80"/>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p>
        </w:tc>
      </w:tr>
      <w:tr w:rsidR="005A7BDC" w:rsidRPr="00A6060F">
        <w:trPr>
          <w:trHeight w:val="288"/>
          <w:jc w:val="center"/>
        </w:trPr>
        <w:tc>
          <w:tcPr>
            <w:tcW w:w="8190" w:type="dxa"/>
            <w:gridSpan w:val="5"/>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rPr>
                <w:rFonts w:ascii="Arial" w:eastAsia="Times New Roman" w:hAnsi="Arial" w:cs="Arial"/>
                <w:sz w:val="20"/>
                <w:szCs w:val="24"/>
              </w:rPr>
            </w:pPr>
            <w:r w:rsidRPr="00A6060F">
              <w:rPr>
                <w:rFonts w:ascii="Arial" w:eastAsia="Times New Roman" w:hAnsi="Arial" w:cs="Arial"/>
                <w:sz w:val="20"/>
                <w:szCs w:val="24"/>
              </w:rPr>
              <w:t>GRAND TOTAL:</w:t>
            </w:r>
          </w:p>
        </w:tc>
        <w:tc>
          <w:tcPr>
            <w:tcW w:w="1710" w:type="dxa"/>
            <w:shd w:val="pct10" w:color="auto" w:fill="auto"/>
          </w:tcPr>
          <w:p w:rsidR="005A7BDC" w:rsidRPr="00A6060F"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jc w:val="right"/>
              <w:rPr>
                <w:rFonts w:ascii="Arial" w:eastAsia="Times New Roman" w:hAnsi="Arial" w:cs="Arial"/>
                <w:sz w:val="19"/>
                <w:szCs w:val="19"/>
              </w:rPr>
            </w:pPr>
            <w:r w:rsidRPr="00ED582A">
              <w:rPr>
                <w:rFonts w:ascii="Arial" w:eastAsia="Times New Roman" w:hAnsi="Arial" w:cs="Arial"/>
                <w:sz w:val="19"/>
                <w:szCs w:val="19"/>
              </w:rPr>
              <w:t>$257,532,902.25</w:t>
            </w:r>
          </w:p>
        </w:tc>
      </w:tr>
      <w:tr w:rsidR="005A7BDC" w:rsidRPr="00A6060F">
        <w:trPr>
          <w:trHeight w:val="288"/>
          <w:jc w:val="center"/>
        </w:trPr>
        <w:tc>
          <w:tcPr>
            <w:tcW w:w="8190" w:type="dxa"/>
            <w:gridSpan w:val="5"/>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rPr>
                <w:rFonts w:ascii="Arial" w:eastAsia="Times New Roman" w:hAnsi="Arial" w:cs="Arial"/>
                <w:sz w:val="20"/>
                <w:szCs w:val="24"/>
              </w:rPr>
            </w:pPr>
            <w:r w:rsidRPr="00A6060F">
              <w:rPr>
                <w:rFonts w:ascii="Arial" w:eastAsia="Times New Roman" w:hAnsi="Arial" w:cs="Arial"/>
                <w:sz w:val="20"/>
                <w:szCs w:val="24"/>
              </w:rPr>
              <w:t>TOTAL ESTIMATED UNDUPLICATED PARTICIPANTS (from Table J-2-a)</w:t>
            </w:r>
          </w:p>
        </w:tc>
        <w:tc>
          <w:tcPr>
            <w:tcW w:w="1710" w:type="dxa"/>
            <w:shd w:val="pct10" w:color="auto" w:fill="auto"/>
          </w:tcPr>
          <w:p w:rsidR="005A7BDC" w:rsidRPr="00A6060F"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jc w:val="right"/>
              <w:rPr>
                <w:rFonts w:ascii="Arial" w:eastAsia="Times New Roman" w:hAnsi="Arial" w:cs="Arial"/>
                <w:sz w:val="19"/>
                <w:szCs w:val="19"/>
              </w:rPr>
            </w:pPr>
            <w:r>
              <w:rPr>
                <w:rFonts w:ascii="Arial" w:eastAsia="Times New Roman" w:hAnsi="Arial" w:cs="Arial"/>
                <w:sz w:val="19"/>
                <w:szCs w:val="19"/>
              </w:rPr>
              <w:t>19,800</w:t>
            </w:r>
          </w:p>
        </w:tc>
      </w:tr>
      <w:tr w:rsidR="005A7BDC" w:rsidRPr="00A6060F">
        <w:trPr>
          <w:trHeight w:val="288"/>
          <w:jc w:val="center"/>
        </w:trPr>
        <w:tc>
          <w:tcPr>
            <w:tcW w:w="8190" w:type="dxa"/>
            <w:gridSpan w:val="5"/>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rPr>
                <w:rFonts w:ascii="Arial" w:eastAsia="Times New Roman" w:hAnsi="Arial" w:cs="Arial"/>
                <w:sz w:val="20"/>
                <w:szCs w:val="24"/>
              </w:rPr>
            </w:pPr>
            <w:r w:rsidRPr="00A6060F">
              <w:rPr>
                <w:rFonts w:ascii="Arial" w:eastAsia="Times New Roman" w:hAnsi="Arial" w:cs="Arial"/>
                <w:sz w:val="20"/>
                <w:szCs w:val="24"/>
              </w:rPr>
              <w:t>FACTOR D (Divide grand total by number of participants)</w:t>
            </w:r>
          </w:p>
        </w:tc>
        <w:tc>
          <w:tcPr>
            <w:tcW w:w="1710" w:type="dxa"/>
            <w:shd w:val="pct10" w:color="auto" w:fill="auto"/>
          </w:tcPr>
          <w:p w:rsidR="005A7BDC" w:rsidRPr="00A6060F"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jc w:val="right"/>
              <w:rPr>
                <w:rFonts w:ascii="Arial" w:eastAsia="Times New Roman" w:hAnsi="Arial" w:cs="Arial"/>
                <w:sz w:val="19"/>
                <w:szCs w:val="19"/>
              </w:rPr>
            </w:pPr>
            <w:r w:rsidRPr="00ED582A">
              <w:rPr>
                <w:rFonts w:ascii="Arial" w:eastAsia="Times New Roman" w:hAnsi="Arial" w:cs="Arial"/>
                <w:sz w:val="19"/>
                <w:szCs w:val="19"/>
              </w:rPr>
              <w:t>$13,006.71</w:t>
            </w:r>
          </w:p>
        </w:tc>
      </w:tr>
      <w:tr w:rsidR="005A7BDC" w:rsidRPr="00A6060F">
        <w:trPr>
          <w:trHeight w:val="288"/>
          <w:jc w:val="center"/>
        </w:trPr>
        <w:tc>
          <w:tcPr>
            <w:tcW w:w="8190" w:type="dxa"/>
            <w:gridSpan w:val="5"/>
          </w:tcPr>
          <w:p w:rsidR="005A7BDC" w:rsidRPr="00A6060F" w:rsidRDefault="005A7BDC" w:rsidP="00E577B7">
            <w:pPr>
              <w:spacing w:before="60" w:after="60" w:line="240" w:lineRule="auto"/>
              <w:rPr>
                <w:rFonts w:ascii="Arial" w:eastAsia="Times New Roman" w:hAnsi="Arial" w:cs="Arial"/>
                <w:sz w:val="20"/>
                <w:szCs w:val="24"/>
              </w:rPr>
            </w:pPr>
            <w:r w:rsidRPr="00A6060F">
              <w:rPr>
                <w:rFonts w:ascii="Arial" w:eastAsia="Times New Roman" w:hAnsi="Arial" w:cs="Arial"/>
                <w:sz w:val="20"/>
                <w:szCs w:val="24"/>
              </w:rPr>
              <w:t>AVERAGE LENGTH OF STAY ON THE WAIVER</w:t>
            </w:r>
          </w:p>
        </w:tc>
        <w:tc>
          <w:tcPr>
            <w:tcW w:w="1710" w:type="dxa"/>
            <w:shd w:val="pct10" w:color="auto" w:fill="auto"/>
          </w:tcPr>
          <w:p w:rsidR="005A7BDC" w:rsidRPr="00A6060F"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jc w:val="right"/>
              <w:rPr>
                <w:rFonts w:ascii="Arial" w:eastAsia="Times New Roman" w:hAnsi="Arial" w:cs="Arial"/>
                <w:sz w:val="19"/>
                <w:szCs w:val="19"/>
              </w:rPr>
            </w:pPr>
            <w:r w:rsidRPr="00ED582A">
              <w:rPr>
                <w:rFonts w:ascii="Arial" w:eastAsia="Times New Roman" w:hAnsi="Arial" w:cs="Arial"/>
                <w:sz w:val="19"/>
                <w:szCs w:val="19"/>
              </w:rPr>
              <w:t>280.35</w:t>
            </w:r>
          </w:p>
        </w:tc>
      </w:tr>
    </w:tbl>
    <w:p w:rsidR="005A7BDC" w:rsidRPr="00A6060F" w:rsidRDefault="005A7BDC" w:rsidP="00E577B7">
      <w:pPr>
        <w:spacing w:after="0" w:line="240" w:lineRule="auto"/>
        <w:rPr>
          <w:rFonts w:ascii="Times New Roman" w:eastAsia="Times New Roman" w:hAnsi="Times New Roman" w:cs="Times New Roman"/>
          <w:sz w:val="24"/>
          <w:szCs w:val="24"/>
        </w:rPr>
      </w:pPr>
    </w:p>
    <w:p w:rsidR="005A7BDC" w:rsidRPr="00A6060F" w:rsidRDefault="005A7BDC" w:rsidP="00E577B7">
      <w:pPr>
        <w:spacing w:after="0" w:line="240" w:lineRule="auto"/>
        <w:rPr>
          <w:rFonts w:ascii="Times New Roman" w:eastAsia="Times New Roman" w:hAnsi="Times New Roman" w:cs="Times New Roman"/>
          <w:sz w:val="24"/>
          <w:szCs w:val="24"/>
        </w:rPr>
      </w:pPr>
    </w:p>
    <w:p w:rsidR="005A7BDC" w:rsidRPr="00A6060F" w:rsidRDefault="005A7BDC" w:rsidP="00E577B7">
      <w:pPr>
        <w:spacing w:after="0" w:line="240" w:lineRule="auto"/>
        <w:rPr>
          <w:rFonts w:ascii="Times New Roman" w:eastAsia="Times New Roman" w:hAnsi="Times New Roman" w:cs="Times New Roman"/>
          <w:sz w:val="24"/>
          <w:szCs w:val="24"/>
        </w:rPr>
      </w:pPr>
    </w:p>
    <w:p w:rsidR="005A7BDC" w:rsidRPr="00A6060F" w:rsidRDefault="005A7BDC" w:rsidP="00E577B7">
      <w:pPr>
        <w:spacing w:after="0" w:line="240" w:lineRule="auto"/>
        <w:rPr>
          <w:rFonts w:ascii="Times New Roman" w:eastAsia="Times New Roman" w:hAnsi="Times New Roman" w:cs="Times New Roman"/>
          <w:sz w:val="24"/>
          <w:szCs w:val="24"/>
        </w:rPr>
      </w:pPr>
    </w:p>
    <w:p w:rsidR="005A7BDC" w:rsidRPr="00A6060F" w:rsidRDefault="005A7BDC" w:rsidP="00E577B7">
      <w:pPr>
        <w:spacing w:after="0" w:line="240" w:lineRule="auto"/>
        <w:rPr>
          <w:rFonts w:ascii="Times New Roman" w:eastAsia="Times New Roman" w:hAnsi="Times New Roman" w:cs="Times New Roman"/>
          <w:sz w:val="24"/>
          <w:szCs w:val="24"/>
        </w:rPr>
      </w:pPr>
    </w:p>
    <w:p w:rsidR="005A7BDC" w:rsidRPr="00A6060F" w:rsidRDefault="005A7BDC" w:rsidP="00E577B7">
      <w:pPr>
        <w:spacing w:after="0" w:line="240" w:lineRule="auto"/>
        <w:rPr>
          <w:rFonts w:ascii="Times New Roman" w:eastAsia="Times New Roman" w:hAnsi="Times New Roman" w:cs="Times New Roman"/>
          <w:sz w:val="24"/>
          <w:szCs w:val="24"/>
        </w:rPr>
      </w:pPr>
    </w:p>
    <w:p w:rsidR="005A7BDC" w:rsidRPr="00A6060F" w:rsidRDefault="005A7BDC" w:rsidP="00E577B7">
      <w:pPr>
        <w:spacing w:after="0" w:line="240" w:lineRule="auto"/>
        <w:rPr>
          <w:rFonts w:ascii="Times New Roman" w:eastAsia="Times New Roman" w:hAnsi="Times New Roman" w:cs="Times New Roman"/>
          <w:sz w:val="24"/>
          <w:szCs w:val="24"/>
        </w:rPr>
      </w:pPr>
    </w:p>
    <w:p w:rsidR="005A7BDC" w:rsidRPr="00A6060F" w:rsidRDefault="005A7BDC" w:rsidP="00E577B7">
      <w:pPr>
        <w:spacing w:after="0" w:line="240" w:lineRule="auto"/>
        <w:rPr>
          <w:rFonts w:ascii="Times New Roman" w:eastAsia="Times New Roman" w:hAnsi="Times New Roman" w:cs="Times New Roman"/>
          <w:sz w:val="24"/>
          <w:szCs w:val="24"/>
        </w:rPr>
      </w:pPr>
      <w:r w:rsidRPr="00A6060F">
        <w:rPr>
          <w:rFonts w:ascii="Times New Roman" w:eastAsia="Times New Roman" w:hAnsi="Times New Roman" w:cs="Times New Roman"/>
          <w:sz w:val="24"/>
          <w:szCs w:val="24"/>
        </w:rPr>
        <w:br w:type="page"/>
      </w: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5A7BDC" w:rsidRPr="00A6060F">
        <w:trPr>
          <w:tblHeader/>
          <w:jc w:val="center"/>
        </w:trPr>
        <w:tc>
          <w:tcPr>
            <w:tcW w:w="9900" w:type="dxa"/>
            <w:gridSpan w:val="6"/>
            <w:vAlign w:val="center"/>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jc w:val="center"/>
              <w:rPr>
                <w:rFonts w:ascii="Arial" w:eastAsia="Times New Roman" w:hAnsi="Arial" w:cs="Arial"/>
                <w:b/>
                <w:sz w:val="19"/>
                <w:szCs w:val="19"/>
              </w:rPr>
            </w:pPr>
            <w:r w:rsidRPr="00A6060F">
              <w:rPr>
                <w:rFonts w:ascii="Arial" w:eastAsia="Times New Roman" w:hAnsi="Arial" w:cs="Arial"/>
                <w:b/>
              </w:rPr>
              <w:lastRenderedPageBreak/>
              <w:t xml:space="preserve">Waiver Year: </w:t>
            </w:r>
            <w:r w:rsidRPr="00A6060F">
              <w:rPr>
                <w:rFonts w:ascii="Arial" w:eastAsia="Times New Roman" w:hAnsi="Arial" w:cs="Arial"/>
              </w:rPr>
              <w:t xml:space="preserve">Year 5 </w:t>
            </w:r>
            <w:r w:rsidRPr="00A6060F">
              <w:rPr>
                <w:rFonts w:ascii="Arial" w:eastAsia="Times New Roman" w:hAnsi="Arial" w:cs="Arial"/>
                <w:i/>
              </w:rPr>
              <w:t>(only appears if applicable based on Item 1-C)</w:t>
            </w:r>
          </w:p>
        </w:tc>
      </w:tr>
      <w:tr w:rsidR="005A7BDC" w:rsidRPr="00A6060F">
        <w:trPr>
          <w:tblHeader/>
          <w:jc w:val="center"/>
        </w:trPr>
        <w:tc>
          <w:tcPr>
            <w:tcW w:w="2970" w:type="dxa"/>
            <w:vMerge w:val="restart"/>
            <w:vAlign w:val="center"/>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jc w:val="center"/>
              <w:rPr>
                <w:rFonts w:ascii="Arial" w:eastAsia="Times New Roman" w:hAnsi="Arial" w:cs="Arial"/>
                <w:b/>
                <w:sz w:val="19"/>
                <w:szCs w:val="19"/>
              </w:rPr>
            </w:pPr>
            <w:r w:rsidRPr="00A6060F">
              <w:rPr>
                <w:rFonts w:ascii="Arial" w:eastAsia="Times New Roman" w:hAnsi="Arial" w:cs="Arial"/>
                <w:b/>
                <w:sz w:val="19"/>
                <w:szCs w:val="19"/>
              </w:rPr>
              <w:t>Waiver Service / Component</w:t>
            </w:r>
          </w:p>
        </w:tc>
        <w:tc>
          <w:tcPr>
            <w:tcW w:w="1260" w:type="dxa"/>
            <w:vAlign w:val="center"/>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jc w:val="center"/>
              <w:rPr>
                <w:rFonts w:ascii="Arial" w:eastAsia="Times New Roman" w:hAnsi="Arial" w:cs="Arial"/>
                <w:sz w:val="16"/>
                <w:szCs w:val="16"/>
              </w:rPr>
            </w:pPr>
            <w:r w:rsidRPr="00A6060F">
              <w:rPr>
                <w:rFonts w:ascii="Arial" w:eastAsia="Times New Roman" w:hAnsi="Arial" w:cs="Arial"/>
                <w:sz w:val="16"/>
                <w:szCs w:val="16"/>
              </w:rPr>
              <w:t>Col. 1</w:t>
            </w:r>
          </w:p>
        </w:tc>
        <w:tc>
          <w:tcPr>
            <w:tcW w:w="1260" w:type="dxa"/>
            <w:vAlign w:val="center"/>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jc w:val="center"/>
              <w:rPr>
                <w:rFonts w:ascii="Arial" w:eastAsia="Times New Roman" w:hAnsi="Arial" w:cs="Arial"/>
                <w:sz w:val="16"/>
                <w:szCs w:val="16"/>
              </w:rPr>
            </w:pPr>
            <w:r w:rsidRPr="00A6060F">
              <w:rPr>
                <w:rFonts w:ascii="Arial" w:eastAsia="Times New Roman" w:hAnsi="Arial" w:cs="Arial"/>
                <w:sz w:val="16"/>
                <w:szCs w:val="16"/>
              </w:rPr>
              <w:t>Col. 2</w:t>
            </w:r>
          </w:p>
        </w:tc>
        <w:tc>
          <w:tcPr>
            <w:tcW w:w="1350" w:type="dxa"/>
            <w:vAlign w:val="center"/>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jc w:val="center"/>
              <w:rPr>
                <w:rFonts w:ascii="Arial" w:eastAsia="Times New Roman" w:hAnsi="Arial" w:cs="Arial"/>
                <w:sz w:val="16"/>
                <w:szCs w:val="16"/>
              </w:rPr>
            </w:pPr>
            <w:r w:rsidRPr="00A6060F">
              <w:rPr>
                <w:rFonts w:ascii="Arial" w:eastAsia="Times New Roman" w:hAnsi="Arial" w:cs="Arial"/>
                <w:sz w:val="16"/>
                <w:szCs w:val="16"/>
              </w:rPr>
              <w:t>Col. 3</w:t>
            </w:r>
          </w:p>
        </w:tc>
        <w:tc>
          <w:tcPr>
            <w:tcW w:w="1350" w:type="dxa"/>
            <w:vAlign w:val="center"/>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jc w:val="center"/>
              <w:rPr>
                <w:rFonts w:ascii="Arial" w:eastAsia="Times New Roman" w:hAnsi="Arial" w:cs="Arial"/>
                <w:sz w:val="16"/>
                <w:szCs w:val="16"/>
              </w:rPr>
            </w:pPr>
            <w:r w:rsidRPr="00A6060F">
              <w:rPr>
                <w:rFonts w:ascii="Arial" w:eastAsia="Times New Roman" w:hAnsi="Arial" w:cs="Arial"/>
                <w:sz w:val="16"/>
                <w:szCs w:val="16"/>
              </w:rPr>
              <w:t>Col. 4</w:t>
            </w:r>
          </w:p>
        </w:tc>
        <w:tc>
          <w:tcPr>
            <w:tcW w:w="1710" w:type="dxa"/>
            <w:vAlign w:val="center"/>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jc w:val="center"/>
              <w:rPr>
                <w:rFonts w:ascii="Arial" w:eastAsia="Times New Roman" w:hAnsi="Arial" w:cs="Arial"/>
                <w:sz w:val="16"/>
                <w:szCs w:val="16"/>
              </w:rPr>
            </w:pPr>
            <w:r w:rsidRPr="00A6060F">
              <w:rPr>
                <w:rFonts w:ascii="Arial" w:eastAsia="Times New Roman" w:hAnsi="Arial" w:cs="Arial"/>
                <w:sz w:val="16"/>
                <w:szCs w:val="16"/>
              </w:rPr>
              <w:t>Col. 5</w:t>
            </w:r>
          </w:p>
        </w:tc>
      </w:tr>
      <w:tr w:rsidR="005A7BDC" w:rsidRPr="00A6060F">
        <w:trPr>
          <w:tblHeader/>
          <w:jc w:val="center"/>
        </w:trPr>
        <w:tc>
          <w:tcPr>
            <w:tcW w:w="2970" w:type="dxa"/>
            <w:vMerge/>
            <w:tcBorders>
              <w:bottom w:val="single" w:sz="12" w:space="0" w:color="auto"/>
            </w:tcBorders>
            <w:vAlign w:val="center"/>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jc w:val="center"/>
              <w:rPr>
                <w:rFonts w:ascii="Arial" w:eastAsia="Times New Roman" w:hAnsi="Arial" w:cs="Arial"/>
                <w:b/>
                <w:sz w:val="19"/>
                <w:szCs w:val="19"/>
              </w:rPr>
            </w:pPr>
          </w:p>
        </w:tc>
        <w:tc>
          <w:tcPr>
            <w:tcW w:w="1260" w:type="dxa"/>
            <w:tcBorders>
              <w:bottom w:val="single" w:sz="12" w:space="0" w:color="auto"/>
            </w:tcBorders>
            <w:vAlign w:val="center"/>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jc w:val="center"/>
              <w:rPr>
                <w:rFonts w:ascii="Arial" w:eastAsia="Times New Roman" w:hAnsi="Arial" w:cs="Arial"/>
                <w:b/>
                <w:sz w:val="19"/>
                <w:szCs w:val="19"/>
              </w:rPr>
            </w:pPr>
            <w:r w:rsidRPr="00A6060F">
              <w:rPr>
                <w:rFonts w:ascii="Arial" w:eastAsia="Times New Roman" w:hAnsi="Arial" w:cs="Arial"/>
                <w:b/>
                <w:sz w:val="19"/>
                <w:szCs w:val="19"/>
              </w:rPr>
              <w:t>Unit</w:t>
            </w:r>
          </w:p>
        </w:tc>
        <w:tc>
          <w:tcPr>
            <w:tcW w:w="1260" w:type="dxa"/>
            <w:tcBorders>
              <w:bottom w:val="single" w:sz="12" w:space="0" w:color="auto"/>
            </w:tcBorders>
            <w:vAlign w:val="center"/>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jc w:val="center"/>
              <w:rPr>
                <w:rFonts w:ascii="Arial" w:eastAsia="Times New Roman" w:hAnsi="Arial" w:cs="Arial"/>
                <w:b/>
                <w:sz w:val="19"/>
                <w:szCs w:val="19"/>
              </w:rPr>
            </w:pPr>
            <w:r w:rsidRPr="00A6060F">
              <w:rPr>
                <w:rFonts w:ascii="Arial" w:eastAsia="Times New Roman" w:hAnsi="Arial" w:cs="Arial"/>
                <w:b/>
                <w:sz w:val="19"/>
                <w:szCs w:val="19"/>
              </w:rPr>
              <w:t># Users</w:t>
            </w:r>
          </w:p>
        </w:tc>
        <w:tc>
          <w:tcPr>
            <w:tcW w:w="1350" w:type="dxa"/>
            <w:tcBorders>
              <w:bottom w:val="single" w:sz="12" w:space="0" w:color="auto"/>
            </w:tcBorders>
            <w:vAlign w:val="center"/>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0" w:line="240" w:lineRule="auto"/>
              <w:jc w:val="center"/>
              <w:rPr>
                <w:rFonts w:ascii="Arial" w:eastAsia="Times New Roman" w:hAnsi="Arial" w:cs="Arial"/>
                <w:b/>
                <w:sz w:val="19"/>
                <w:szCs w:val="19"/>
              </w:rPr>
            </w:pPr>
            <w:r w:rsidRPr="00A6060F">
              <w:rPr>
                <w:rFonts w:ascii="Arial" w:eastAsia="Times New Roman" w:hAnsi="Arial" w:cs="Arial"/>
                <w:b/>
                <w:sz w:val="19"/>
                <w:szCs w:val="19"/>
              </w:rPr>
              <w:t>Avg. Units</w:t>
            </w:r>
          </w:p>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jc w:val="center"/>
              <w:rPr>
                <w:rFonts w:ascii="Arial" w:eastAsia="Times New Roman" w:hAnsi="Arial" w:cs="Arial"/>
                <w:b/>
                <w:sz w:val="19"/>
                <w:szCs w:val="19"/>
              </w:rPr>
            </w:pPr>
            <w:r w:rsidRPr="00A6060F">
              <w:rPr>
                <w:rFonts w:ascii="Arial" w:eastAsia="Times New Roman" w:hAnsi="Arial" w:cs="Arial"/>
                <w:b/>
                <w:sz w:val="19"/>
                <w:szCs w:val="19"/>
              </w:rPr>
              <w:t>Per User</w:t>
            </w:r>
          </w:p>
        </w:tc>
        <w:tc>
          <w:tcPr>
            <w:tcW w:w="1350" w:type="dxa"/>
            <w:tcBorders>
              <w:bottom w:val="single" w:sz="12" w:space="0" w:color="auto"/>
            </w:tcBorders>
            <w:vAlign w:val="center"/>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0" w:line="240" w:lineRule="auto"/>
              <w:jc w:val="center"/>
              <w:rPr>
                <w:rFonts w:ascii="Arial" w:eastAsia="Times New Roman" w:hAnsi="Arial" w:cs="Arial"/>
                <w:b/>
                <w:sz w:val="19"/>
                <w:szCs w:val="19"/>
              </w:rPr>
            </w:pPr>
            <w:r w:rsidRPr="00A6060F">
              <w:rPr>
                <w:rFonts w:ascii="Arial" w:eastAsia="Times New Roman" w:hAnsi="Arial" w:cs="Arial"/>
                <w:b/>
                <w:sz w:val="19"/>
                <w:szCs w:val="19"/>
              </w:rPr>
              <w:t>Avg. Cost/</w:t>
            </w:r>
          </w:p>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jc w:val="center"/>
              <w:rPr>
                <w:rFonts w:ascii="Arial" w:eastAsia="Times New Roman" w:hAnsi="Arial" w:cs="Arial"/>
                <w:b/>
                <w:sz w:val="19"/>
                <w:szCs w:val="19"/>
              </w:rPr>
            </w:pPr>
            <w:r w:rsidRPr="00A6060F">
              <w:rPr>
                <w:rFonts w:ascii="Arial" w:eastAsia="Times New Roman" w:hAnsi="Arial" w:cs="Arial"/>
                <w:b/>
                <w:sz w:val="19"/>
                <w:szCs w:val="19"/>
              </w:rPr>
              <w:t>Unit</w:t>
            </w:r>
          </w:p>
        </w:tc>
        <w:tc>
          <w:tcPr>
            <w:tcW w:w="1710" w:type="dxa"/>
            <w:tcBorders>
              <w:bottom w:val="single" w:sz="12" w:space="0" w:color="auto"/>
            </w:tcBorders>
            <w:vAlign w:val="center"/>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jc w:val="center"/>
              <w:rPr>
                <w:rFonts w:ascii="Arial" w:eastAsia="Times New Roman" w:hAnsi="Arial" w:cs="Arial"/>
                <w:b/>
                <w:sz w:val="19"/>
                <w:szCs w:val="19"/>
              </w:rPr>
            </w:pPr>
            <w:r w:rsidRPr="00A6060F">
              <w:rPr>
                <w:rFonts w:ascii="Arial" w:eastAsia="Times New Roman" w:hAnsi="Arial" w:cs="Arial"/>
                <w:b/>
                <w:sz w:val="19"/>
                <w:szCs w:val="19"/>
              </w:rPr>
              <w:t>Total Cost</w:t>
            </w:r>
          </w:p>
        </w:tc>
      </w:tr>
      <w:tr w:rsidR="005A7BDC" w:rsidRPr="00A6060F">
        <w:trPr>
          <w:trHeight w:val="288"/>
          <w:jc w:val="center"/>
        </w:trPr>
        <w:tc>
          <w:tcPr>
            <w:tcW w:w="2970" w:type="dxa"/>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Alzheimer’s/Dementia Coaching</w:t>
            </w:r>
          </w:p>
        </w:tc>
        <w:tc>
          <w:tcPr>
            <w:tcW w:w="1260" w:type="dxa"/>
            <w:shd w:val="pct10" w:color="auto" w:fill="auto"/>
          </w:tcPr>
          <w:p w:rsidR="005A7BDC" w:rsidRPr="00EA1C95"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Visit</w:t>
            </w:r>
          </w:p>
        </w:tc>
        <w:tc>
          <w:tcPr>
            <w:tcW w:w="1260" w:type="dxa"/>
            <w:shd w:val="pct10" w:color="auto" w:fill="auto"/>
          </w:tcPr>
          <w:p w:rsidR="005A7BDC" w:rsidRPr="00EA1C95"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E0631F">
              <w:rPr>
                <w:rFonts w:ascii="Times New Roman" w:eastAsia="Times New Roman" w:hAnsi="Times New Roman" w:cs="Times New Roman"/>
                <w:sz w:val="21"/>
                <w:szCs w:val="21"/>
              </w:rPr>
              <w:t>72</w:t>
            </w:r>
          </w:p>
        </w:tc>
        <w:tc>
          <w:tcPr>
            <w:tcW w:w="1350" w:type="dxa"/>
            <w:shd w:val="pct10" w:color="auto" w:fill="auto"/>
          </w:tcPr>
          <w:p w:rsidR="005A7BDC" w:rsidRPr="00EA1C95" w:rsidRDefault="005A7BDC" w:rsidP="00E577B7">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E0631F">
              <w:rPr>
                <w:rFonts w:ascii="Times New Roman" w:eastAsia="Times New Roman" w:hAnsi="Times New Roman" w:cs="Times New Roman"/>
                <w:sz w:val="21"/>
                <w:szCs w:val="21"/>
              </w:rPr>
              <w:t>1</w:t>
            </w:r>
          </w:p>
        </w:tc>
        <w:tc>
          <w:tcPr>
            <w:tcW w:w="1350" w:type="dxa"/>
            <w:shd w:val="pct10" w:color="auto" w:fill="auto"/>
          </w:tcPr>
          <w:p w:rsidR="005A7BDC" w:rsidRPr="00EA1C95" w:rsidRDefault="005A7BDC" w:rsidP="00E577B7">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E0631F">
              <w:rPr>
                <w:rFonts w:ascii="Times New Roman" w:eastAsia="Times New Roman" w:hAnsi="Times New Roman" w:cs="Times New Roman"/>
                <w:sz w:val="21"/>
                <w:szCs w:val="21"/>
              </w:rPr>
              <w:t>$171.31</w:t>
            </w:r>
          </w:p>
        </w:tc>
        <w:tc>
          <w:tcPr>
            <w:tcW w:w="1710" w:type="dxa"/>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E0631F">
              <w:rPr>
                <w:rFonts w:ascii="Times New Roman" w:eastAsia="Times New Roman" w:hAnsi="Times New Roman" w:cs="Times New Roman"/>
                <w:sz w:val="21"/>
                <w:szCs w:val="21"/>
              </w:rPr>
              <w:t>$12,334.32</w:t>
            </w:r>
          </w:p>
        </w:tc>
      </w:tr>
      <w:tr w:rsidR="005A7BDC" w:rsidRPr="00A6060F">
        <w:trPr>
          <w:trHeight w:val="288"/>
          <w:jc w:val="center"/>
        </w:trPr>
        <w:tc>
          <w:tcPr>
            <w:tcW w:w="2970" w:type="dxa"/>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Home Health Aide</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15 Min.</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0631F">
              <w:rPr>
                <w:rFonts w:ascii="Times New Roman" w:eastAsia="Times New Roman" w:hAnsi="Times New Roman" w:cs="Times New Roman"/>
                <w:sz w:val="21"/>
                <w:szCs w:val="21"/>
              </w:rPr>
              <w:t>3,814</w:t>
            </w:r>
          </w:p>
        </w:tc>
        <w:tc>
          <w:tcPr>
            <w:tcW w:w="1350" w:type="dxa"/>
            <w:shd w:val="pct10" w:color="auto" w:fill="auto"/>
          </w:tcPr>
          <w:p w:rsidR="005A7BDC" w:rsidRPr="00EA1C95" w:rsidRDefault="005A7BDC" w:rsidP="00E577B7">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E0631F">
              <w:rPr>
                <w:rFonts w:ascii="Times New Roman" w:eastAsia="Times New Roman" w:hAnsi="Times New Roman" w:cs="Times New Roman"/>
                <w:sz w:val="21"/>
                <w:szCs w:val="21"/>
              </w:rPr>
              <w:t>3,366</w:t>
            </w:r>
          </w:p>
        </w:tc>
        <w:tc>
          <w:tcPr>
            <w:tcW w:w="1350" w:type="dxa"/>
            <w:shd w:val="pct10" w:color="auto" w:fill="auto"/>
          </w:tcPr>
          <w:p w:rsidR="005A7BDC" w:rsidRPr="00EA1C95" w:rsidRDefault="005A7BDC" w:rsidP="00E577B7">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E0631F">
              <w:rPr>
                <w:rFonts w:ascii="Times New Roman" w:eastAsia="Times New Roman" w:hAnsi="Times New Roman" w:cs="Times New Roman"/>
                <w:sz w:val="21"/>
                <w:szCs w:val="21"/>
              </w:rPr>
              <w:t>$6.44</w:t>
            </w:r>
          </w:p>
        </w:tc>
        <w:tc>
          <w:tcPr>
            <w:tcW w:w="1710" w:type="dxa"/>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E0631F">
              <w:rPr>
                <w:rFonts w:ascii="Times New Roman" w:eastAsia="Times New Roman" w:hAnsi="Times New Roman" w:cs="Times New Roman"/>
                <w:sz w:val="21"/>
                <w:szCs w:val="21"/>
              </w:rPr>
              <w:t>$82,676,230.56</w:t>
            </w:r>
          </w:p>
        </w:tc>
      </w:tr>
      <w:tr w:rsidR="005A7BDC" w:rsidRPr="00A6060F">
        <w:trPr>
          <w:trHeight w:val="288"/>
          <w:jc w:val="center"/>
        </w:trPr>
        <w:tc>
          <w:tcPr>
            <w:tcW w:w="2970" w:type="dxa"/>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Homemaker</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15 Min.</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0631F">
              <w:rPr>
                <w:rFonts w:ascii="Times New Roman" w:eastAsia="Times New Roman" w:hAnsi="Times New Roman" w:cs="Times New Roman"/>
                <w:sz w:val="21"/>
                <w:szCs w:val="21"/>
              </w:rPr>
              <w:t>10,348</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0631F">
              <w:rPr>
                <w:rFonts w:ascii="Times New Roman" w:eastAsia="Times New Roman" w:hAnsi="Times New Roman" w:cs="Times New Roman"/>
                <w:sz w:val="21"/>
                <w:szCs w:val="21"/>
              </w:rPr>
              <w:t>753</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0631F">
              <w:rPr>
                <w:rFonts w:ascii="Times New Roman" w:eastAsia="Times New Roman" w:hAnsi="Times New Roman" w:cs="Times New Roman"/>
                <w:sz w:val="21"/>
                <w:szCs w:val="21"/>
              </w:rPr>
              <w:t>$6.19</w:t>
            </w:r>
          </w:p>
        </w:tc>
        <w:tc>
          <w:tcPr>
            <w:tcW w:w="1710" w:type="dxa"/>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E0631F">
              <w:rPr>
                <w:rFonts w:ascii="Times New Roman" w:eastAsia="Times New Roman" w:hAnsi="Times New Roman" w:cs="Times New Roman"/>
                <w:sz w:val="21"/>
                <w:szCs w:val="21"/>
              </w:rPr>
              <w:t>$48,232,752.36</w:t>
            </w:r>
          </w:p>
        </w:tc>
      </w:tr>
      <w:tr w:rsidR="005A7BDC" w:rsidRPr="00A6060F">
        <w:trPr>
          <w:trHeight w:val="288"/>
          <w:jc w:val="center"/>
        </w:trPr>
        <w:tc>
          <w:tcPr>
            <w:tcW w:w="2970" w:type="dxa"/>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Personal Care</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15 Min.</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0631F">
              <w:rPr>
                <w:rFonts w:ascii="Times New Roman" w:eastAsia="Times New Roman" w:hAnsi="Times New Roman" w:cs="Times New Roman"/>
                <w:sz w:val="21"/>
                <w:szCs w:val="21"/>
              </w:rPr>
              <w:t>6,946</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2F3623">
              <w:rPr>
                <w:rFonts w:ascii="Times New Roman" w:eastAsia="Times New Roman" w:hAnsi="Times New Roman" w:cs="Times New Roman"/>
                <w:sz w:val="21"/>
                <w:szCs w:val="21"/>
              </w:rPr>
              <w:t>1,580</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9F57E3">
              <w:rPr>
                <w:rFonts w:ascii="Times New Roman" w:eastAsia="Times New Roman" w:hAnsi="Times New Roman" w:cs="Times New Roman"/>
                <w:sz w:val="21"/>
                <w:szCs w:val="21"/>
              </w:rPr>
              <w:t>$5.97</w:t>
            </w:r>
          </w:p>
        </w:tc>
        <w:tc>
          <w:tcPr>
            <w:tcW w:w="1710" w:type="dxa"/>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9F57E3">
              <w:rPr>
                <w:rFonts w:ascii="Times New Roman" w:eastAsia="Times New Roman" w:hAnsi="Times New Roman" w:cs="Times New Roman"/>
                <w:sz w:val="21"/>
                <w:szCs w:val="21"/>
              </w:rPr>
              <w:t>$65,518,839.60</w:t>
            </w:r>
          </w:p>
        </w:tc>
      </w:tr>
      <w:tr w:rsidR="005A7BDC" w:rsidRPr="00A6060F" w:rsidTr="00E577B7">
        <w:trPr>
          <w:trHeight w:val="288"/>
          <w:jc w:val="center"/>
        </w:trPr>
        <w:tc>
          <w:tcPr>
            <w:tcW w:w="2970" w:type="dxa"/>
            <w:tcBorders>
              <w:bottom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Respite</w:t>
            </w:r>
          </w:p>
        </w:tc>
        <w:tc>
          <w:tcPr>
            <w:tcW w:w="126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Per Diem</w:t>
            </w:r>
          </w:p>
        </w:tc>
        <w:tc>
          <w:tcPr>
            <w:tcW w:w="126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9F57E3">
              <w:rPr>
                <w:rFonts w:ascii="Times New Roman" w:eastAsia="Times New Roman" w:hAnsi="Times New Roman" w:cs="Times New Roman"/>
                <w:sz w:val="21"/>
                <w:szCs w:val="21"/>
              </w:rPr>
              <w:t>45</w:t>
            </w:r>
          </w:p>
        </w:tc>
        <w:tc>
          <w:tcPr>
            <w:tcW w:w="135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9F57E3">
              <w:rPr>
                <w:rFonts w:ascii="Times New Roman" w:eastAsia="Times New Roman" w:hAnsi="Times New Roman" w:cs="Times New Roman"/>
                <w:sz w:val="21"/>
                <w:szCs w:val="21"/>
              </w:rPr>
              <w:t>11</w:t>
            </w:r>
          </w:p>
        </w:tc>
        <w:tc>
          <w:tcPr>
            <w:tcW w:w="135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9F57E3">
              <w:rPr>
                <w:rFonts w:ascii="Times New Roman" w:eastAsia="Times New Roman" w:hAnsi="Times New Roman" w:cs="Times New Roman"/>
                <w:sz w:val="21"/>
                <w:szCs w:val="21"/>
              </w:rPr>
              <w:t>$278.02</w:t>
            </w:r>
          </w:p>
        </w:tc>
        <w:tc>
          <w:tcPr>
            <w:tcW w:w="1710" w:type="dxa"/>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9F57E3">
              <w:rPr>
                <w:rFonts w:ascii="Times New Roman" w:eastAsia="Times New Roman" w:hAnsi="Times New Roman" w:cs="Times New Roman"/>
                <w:sz w:val="21"/>
                <w:szCs w:val="21"/>
              </w:rPr>
              <w:t>$137,619.90</w:t>
            </w:r>
          </w:p>
        </w:tc>
      </w:tr>
      <w:tr w:rsidR="005A7BDC" w:rsidRPr="00A6060F" w:rsidTr="00E577B7">
        <w:trPr>
          <w:trHeight w:val="288"/>
          <w:jc w:val="center"/>
        </w:trPr>
        <w:tc>
          <w:tcPr>
            <w:tcW w:w="2970" w:type="dxa"/>
            <w:vMerge w:val="restart"/>
            <w:tcBorders>
              <w:top w:val="single" w:sz="12" w:space="0" w:color="auto"/>
              <w:left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Cellular PERS</w:t>
            </w:r>
          </w:p>
        </w:tc>
        <w:tc>
          <w:tcPr>
            <w:tcW w:w="1260" w:type="dxa"/>
            <w:tcBorders>
              <w:top w:val="single" w:sz="12" w:space="0" w:color="auto"/>
              <w:left w:val="single" w:sz="12" w:space="0" w:color="auto"/>
              <w:bottom w:val="single" w:sz="12" w:space="0" w:color="auto"/>
              <w:right w:val="nil"/>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p>
        </w:tc>
        <w:tc>
          <w:tcPr>
            <w:tcW w:w="1260" w:type="dxa"/>
            <w:tcBorders>
              <w:top w:val="single" w:sz="12" w:space="0" w:color="auto"/>
              <w:left w:val="nil"/>
              <w:bottom w:val="single" w:sz="12" w:space="0" w:color="auto"/>
              <w:right w:val="nil"/>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p>
        </w:tc>
        <w:tc>
          <w:tcPr>
            <w:tcW w:w="1350" w:type="dxa"/>
            <w:tcBorders>
              <w:top w:val="single" w:sz="12" w:space="0" w:color="auto"/>
              <w:left w:val="nil"/>
              <w:bottom w:val="single" w:sz="12" w:space="0" w:color="auto"/>
              <w:right w:val="nil"/>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p>
        </w:tc>
        <w:tc>
          <w:tcPr>
            <w:tcW w:w="1350" w:type="dxa"/>
            <w:tcBorders>
              <w:top w:val="single" w:sz="12" w:space="0" w:color="auto"/>
              <w:left w:val="nil"/>
              <w:bottom w:val="single" w:sz="12" w:space="0" w:color="auto"/>
              <w:righ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p>
        </w:tc>
        <w:tc>
          <w:tcPr>
            <w:tcW w:w="1710" w:type="dxa"/>
            <w:tcBorders>
              <w:left w:val="single" w:sz="12" w:space="0" w:color="auto"/>
            </w:tcBorders>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$492,227.20</w:t>
            </w:r>
          </w:p>
        </w:tc>
      </w:tr>
      <w:tr w:rsidR="005A7BDC" w:rsidRPr="00A6060F" w:rsidTr="00E577B7">
        <w:trPr>
          <w:trHeight w:val="288"/>
          <w:jc w:val="center"/>
        </w:trPr>
        <w:tc>
          <w:tcPr>
            <w:tcW w:w="2970" w:type="dxa"/>
            <w:vMerge/>
            <w:tcBorders>
              <w:left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p>
        </w:tc>
        <w:tc>
          <w:tcPr>
            <w:tcW w:w="1260" w:type="dxa"/>
            <w:tcBorders>
              <w:top w:val="single" w:sz="12" w:space="0" w:color="auto"/>
              <w:lef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Install</w:t>
            </w:r>
          </w:p>
        </w:tc>
        <w:tc>
          <w:tcPr>
            <w:tcW w:w="1260" w:type="dxa"/>
            <w:tcBorders>
              <w:top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9F57E3">
              <w:rPr>
                <w:rFonts w:ascii="Times New Roman" w:eastAsia="Times New Roman" w:hAnsi="Times New Roman" w:cs="Times New Roman"/>
                <w:sz w:val="21"/>
                <w:szCs w:val="21"/>
              </w:rPr>
              <w:t>320</w:t>
            </w:r>
          </w:p>
        </w:tc>
        <w:tc>
          <w:tcPr>
            <w:tcW w:w="1350" w:type="dxa"/>
            <w:tcBorders>
              <w:top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9F57E3">
              <w:rPr>
                <w:rFonts w:ascii="Times New Roman" w:eastAsia="Times New Roman" w:hAnsi="Times New Roman" w:cs="Times New Roman"/>
                <w:sz w:val="21"/>
                <w:szCs w:val="21"/>
              </w:rPr>
              <w:t>1</w:t>
            </w:r>
          </w:p>
        </w:tc>
        <w:tc>
          <w:tcPr>
            <w:tcW w:w="1350" w:type="dxa"/>
            <w:tcBorders>
              <w:top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9F57E3">
              <w:rPr>
                <w:rFonts w:ascii="Times New Roman" w:eastAsia="Times New Roman" w:hAnsi="Times New Roman" w:cs="Times New Roman"/>
                <w:sz w:val="21"/>
                <w:szCs w:val="21"/>
              </w:rPr>
              <w:t>$41.87</w:t>
            </w:r>
          </w:p>
        </w:tc>
        <w:tc>
          <w:tcPr>
            <w:tcW w:w="1710" w:type="dxa"/>
            <w:shd w:val="clear" w:color="auto" w:fill="808080" w:themeFill="background1" w:themeFillShade="80"/>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p>
        </w:tc>
      </w:tr>
      <w:tr w:rsidR="005A7BDC" w:rsidRPr="00A6060F" w:rsidTr="00E577B7">
        <w:trPr>
          <w:trHeight w:val="288"/>
          <w:jc w:val="center"/>
        </w:trPr>
        <w:tc>
          <w:tcPr>
            <w:tcW w:w="2970" w:type="dxa"/>
            <w:vMerge/>
            <w:tcBorders>
              <w:left w:val="single" w:sz="12" w:space="0" w:color="auto"/>
              <w:bottom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p>
        </w:tc>
        <w:tc>
          <w:tcPr>
            <w:tcW w:w="1260" w:type="dxa"/>
            <w:tcBorders>
              <w:lef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Monthly</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9F57E3">
              <w:rPr>
                <w:rFonts w:ascii="Times New Roman" w:eastAsia="Times New Roman" w:hAnsi="Times New Roman" w:cs="Times New Roman"/>
                <w:sz w:val="21"/>
                <w:szCs w:val="21"/>
              </w:rPr>
              <w:t>1,632</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9F57E3">
              <w:rPr>
                <w:rFonts w:ascii="Times New Roman" w:eastAsia="Times New Roman" w:hAnsi="Times New Roman" w:cs="Times New Roman"/>
                <w:sz w:val="21"/>
                <w:szCs w:val="21"/>
              </w:rPr>
              <w:t>9</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9F57E3">
              <w:rPr>
                <w:rFonts w:ascii="Times New Roman" w:eastAsia="Times New Roman" w:hAnsi="Times New Roman" w:cs="Times New Roman"/>
                <w:sz w:val="21"/>
                <w:szCs w:val="21"/>
              </w:rPr>
              <w:t>$32.60</w:t>
            </w:r>
          </w:p>
        </w:tc>
        <w:tc>
          <w:tcPr>
            <w:tcW w:w="1710" w:type="dxa"/>
            <w:shd w:val="clear" w:color="auto" w:fill="808080" w:themeFill="background1" w:themeFillShade="80"/>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p>
        </w:tc>
      </w:tr>
      <w:tr w:rsidR="005A7BDC" w:rsidRPr="00A6060F" w:rsidTr="00E577B7">
        <w:trPr>
          <w:trHeight w:val="288"/>
          <w:jc w:val="center"/>
        </w:trPr>
        <w:tc>
          <w:tcPr>
            <w:tcW w:w="2970" w:type="dxa"/>
            <w:tcBorders>
              <w:top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Chore</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15 Min.</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9F57E3">
              <w:rPr>
                <w:rFonts w:ascii="Times New Roman" w:eastAsia="Times New Roman" w:hAnsi="Times New Roman" w:cs="Times New Roman"/>
                <w:sz w:val="21"/>
                <w:szCs w:val="21"/>
              </w:rPr>
              <w:t>1,180</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9F57E3">
              <w:rPr>
                <w:rFonts w:ascii="Times New Roman" w:eastAsia="Times New Roman" w:hAnsi="Times New Roman" w:cs="Times New Roman"/>
                <w:sz w:val="21"/>
                <w:szCs w:val="21"/>
              </w:rPr>
              <w:t>103</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9F57E3">
              <w:rPr>
                <w:rFonts w:ascii="Times New Roman" w:eastAsia="Times New Roman" w:hAnsi="Times New Roman" w:cs="Times New Roman"/>
                <w:sz w:val="21"/>
                <w:szCs w:val="21"/>
              </w:rPr>
              <w:t>$8.60</w:t>
            </w:r>
          </w:p>
        </w:tc>
        <w:tc>
          <w:tcPr>
            <w:tcW w:w="1710" w:type="dxa"/>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9F57E3">
              <w:rPr>
                <w:rFonts w:ascii="Times New Roman" w:eastAsia="Times New Roman" w:hAnsi="Times New Roman" w:cs="Times New Roman"/>
                <w:sz w:val="21"/>
                <w:szCs w:val="21"/>
              </w:rPr>
              <w:t>$1,045,244.00</w:t>
            </w:r>
          </w:p>
        </w:tc>
      </w:tr>
      <w:tr w:rsidR="005A7BDC" w:rsidRPr="00A6060F">
        <w:trPr>
          <w:trHeight w:val="288"/>
          <w:jc w:val="center"/>
        </w:trPr>
        <w:tc>
          <w:tcPr>
            <w:tcW w:w="2970" w:type="dxa"/>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Companion</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15 Min.</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9F57E3">
              <w:rPr>
                <w:rFonts w:ascii="Times New Roman" w:eastAsia="Times New Roman" w:hAnsi="Times New Roman" w:cs="Times New Roman"/>
                <w:sz w:val="21"/>
                <w:szCs w:val="21"/>
              </w:rPr>
              <w:t>2,496</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9F57E3">
              <w:rPr>
                <w:rFonts w:ascii="Times New Roman" w:eastAsia="Times New Roman" w:hAnsi="Times New Roman" w:cs="Times New Roman"/>
                <w:sz w:val="21"/>
                <w:szCs w:val="21"/>
              </w:rPr>
              <w:t>809</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9F57E3">
              <w:rPr>
                <w:rFonts w:ascii="Times New Roman" w:eastAsia="Times New Roman" w:hAnsi="Times New Roman" w:cs="Times New Roman"/>
                <w:sz w:val="21"/>
                <w:szCs w:val="21"/>
              </w:rPr>
              <w:t>$5.04</w:t>
            </w:r>
          </w:p>
        </w:tc>
        <w:tc>
          <w:tcPr>
            <w:tcW w:w="1710" w:type="dxa"/>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9F57E3">
              <w:rPr>
                <w:rFonts w:ascii="Times New Roman" w:eastAsia="Times New Roman" w:hAnsi="Times New Roman" w:cs="Times New Roman"/>
                <w:sz w:val="21"/>
                <w:szCs w:val="21"/>
              </w:rPr>
              <w:t>$10,177,090.56</w:t>
            </w:r>
          </w:p>
        </w:tc>
      </w:tr>
      <w:tr w:rsidR="005A7BDC" w:rsidRPr="00A6060F">
        <w:trPr>
          <w:trHeight w:val="288"/>
          <w:jc w:val="center"/>
        </w:trPr>
        <w:tc>
          <w:tcPr>
            <w:tcW w:w="2970" w:type="dxa"/>
            <w:shd w:val="pct10" w:color="auto" w:fill="auto"/>
          </w:tcPr>
          <w:p w:rsidR="005A7BDC" w:rsidRPr="00EA1C95" w:rsidRDefault="005B5CF6"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Complex Care Training and </w:t>
            </w:r>
            <w:r w:rsidR="005A7BDC" w:rsidRPr="00EA1C95">
              <w:rPr>
                <w:rFonts w:ascii="Times New Roman" w:eastAsia="Times New Roman" w:hAnsi="Times New Roman" w:cs="Times New Roman"/>
                <w:sz w:val="21"/>
                <w:szCs w:val="21"/>
              </w:rPr>
              <w:t>Oversight (</w:t>
            </w:r>
            <w:r w:rsidR="005A7BDC">
              <w:rPr>
                <w:rFonts w:ascii="Times New Roman" w:eastAsia="Times New Roman" w:hAnsi="Times New Roman" w:cs="Times New Roman"/>
                <w:sz w:val="21"/>
                <w:szCs w:val="21"/>
              </w:rPr>
              <w:t xml:space="preserve">formerly </w:t>
            </w:r>
            <w:r w:rsidR="005A7BDC" w:rsidRPr="00EA1C95">
              <w:rPr>
                <w:rFonts w:ascii="Times New Roman" w:eastAsia="Times New Roman" w:hAnsi="Times New Roman" w:cs="Times New Roman"/>
                <w:sz w:val="21"/>
                <w:szCs w:val="21"/>
              </w:rPr>
              <w:t>Skilled Nursing)</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Visit</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805F0B">
              <w:rPr>
                <w:rFonts w:ascii="Times New Roman" w:eastAsia="Times New Roman" w:hAnsi="Times New Roman" w:cs="Times New Roman"/>
                <w:sz w:val="21"/>
                <w:szCs w:val="21"/>
              </w:rPr>
              <w:t>2,258</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805F0B">
              <w:rPr>
                <w:rFonts w:ascii="Times New Roman" w:eastAsia="Times New Roman" w:hAnsi="Times New Roman" w:cs="Times New Roman"/>
                <w:sz w:val="21"/>
                <w:szCs w:val="21"/>
              </w:rPr>
              <w:t>6</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805F0B">
              <w:rPr>
                <w:rFonts w:ascii="Times New Roman" w:eastAsia="Times New Roman" w:hAnsi="Times New Roman" w:cs="Times New Roman"/>
                <w:sz w:val="21"/>
                <w:szCs w:val="21"/>
              </w:rPr>
              <w:t>$93.01</w:t>
            </w:r>
          </w:p>
        </w:tc>
        <w:tc>
          <w:tcPr>
            <w:tcW w:w="1710" w:type="dxa"/>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805F0B">
              <w:rPr>
                <w:rFonts w:ascii="Times New Roman" w:eastAsia="Times New Roman" w:hAnsi="Times New Roman" w:cs="Times New Roman"/>
                <w:sz w:val="21"/>
                <w:szCs w:val="21"/>
              </w:rPr>
              <w:t>$1,260,099.48</w:t>
            </w:r>
          </w:p>
        </w:tc>
      </w:tr>
      <w:tr w:rsidR="005A7BDC" w:rsidRPr="00A6060F">
        <w:trPr>
          <w:trHeight w:val="288"/>
          <w:jc w:val="center"/>
        </w:trPr>
        <w:tc>
          <w:tcPr>
            <w:tcW w:w="2970" w:type="dxa"/>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Environmental Accessibility Adaptation</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Item</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805F0B">
              <w:rPr>
                <w:rFonts w:ascii="Times New Roman" w:eastAsia="Times New Roman" w:hAnsi="Times New Roman" w:cs="Times New Roman"/>
                <w:sz w:val="21"/>
                <w:szCs w:val="21"/>
              </w:rPr>
              <w:t>1,907</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805F0B">
              <w:rPr>
                <w:rFonts w:ascii="Times New Roman" w:eastAsia="Times New Roman" w:hAnsi="Times New Roman" w:cs="Times New Roman"/>
                <w:sz w:val="21"/>
                <w:szCs w:val="21"/>
              </w:rPr>
              <w:t>2</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805F0B">
              <w:rPr>
                <w:rFonts w:ascii="Times New Roman" w:eastAsia="Times New Roman" w:hAnsi="Times New Roman" w:cs="Times New Roman"/>
                <w:sz w:val="21"/>
                <w:szCs w:val="21"/>
              </w:rPr>
              <w:t>$178.86</w:t>
            </w:r>
          </w:p>
        </w:tc>
        <w:tc>
          <w:tcPr>
            <w:tcW w:w="1710" w:type="dxa"/>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805F0B">
              <w:rPr>
                <w:rFonts w:ascii="Times New Roman" w:eastAsia="Times New Roman" w:hAnsi="Times New Roman" w:cs="Times New Roman"/>
                <w:sz w:val="21"/>
                <w:szCs w:val="21"/>
              </w:rPr>
              <w:t>$682,172.04</w:t>
            </w:r>
          </w:p>
        </w:tc>
      </w:tr>
      <w:tr w:rsidR="005A7BDC" w:rsidRPr="00A6060F" w:rsidTr="00E577B7">
        <w:trPr>
          <w:trHeight w:val="288"/>
          <w:jc w:val="center"/>
        </w:trPr>
        <w:tc>
          <w:tcPr>
            <w:tcW w:w="2970" w:type="dxa"/>
            <w:tcBorders>
              <w:bottom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Evidence Based Education Programs</w:t>
            </w:r>
          </w:p>
        </w:tc>
        <w:tc>
          <w:tcPr>
            <w:tcW w:w="126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Class</w:t>
            </w:r>
          </w:p>
        </w:tc>
        <w:tc>
          <w:tcPr>
            <w:tcW w:w="126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805F0B">
              <w:rPr>
                <w:rFonts w:ascii="Times New Roman" w:eastAsia="Times New Roman" w:hAnsi="Times New Roman" w:cs="Times New Roman"/>
                <w:sz w:val="21"/>
                <w:szCs w:val="21"/>
              </w:rPr>
              <w:t>1,281</w:t>
            </w:r>
          </w:p>
        </w:tc>
        <w:tc>
          <w:tcPr>
            <w:tcW w:w="135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805F0B">
              <w:rPr>
                <w:rFonts w:ascii="Times New Roman" w:eastAsia="Times New Roman" w:hAnsi="Times New Roman" w:cs="Times New Roman"/>
                <w:sz w:val="21"/>
                <w:szCs w:val="21"/>
              </w:rPr>
              <w:t>12</w:t>
            </w:r>
          </w:p>
        </w:tc>
        <w:tc>
          <w:tcPr>
            <w:tcW w:w="135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805F0B">
              <w:rPr>
                <w:rFonts w:ascii="Times New Roman" w:eastAsia="Times New Roman" w:hAnsi="Times New Roman" w:cs="Times New Roman"/>
                <w:sz w:val="21"/>
                <w:szCs w:val="21"/>
              </w:rPr>
              <w:t>$54.33</w:t>
            </w:r>
          </w:p>
        </w:tc>
        <w:tc>
          <w:tcPr>
            <w:tcW w:w="1710" w:type="dxa"/>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805F0B">
              <w:rPr>
                <w:rFonts w:ascii="Times New Roman" w:eastAsia="Times New Roman" w:hAnsi="Times New Roman" w:cs="Times New Roman"/>
                <w:sz w:val="21"/>
                <w:szCs w:val="21"/>
              </w:rPr>
              <w:t>$835,160.76</w:t>
            </w:r>
          </w:p>
        </w:tc>
      </w:tr>
      <w:tr w:rsidR="005A7BDC" w:rsidRPr="00A6060F" w:rsidTr="00E577B7">
        <w:trPr>
          <w:trHeight w:val="288"/>
          <w:jc w:val="center"/>
        </w:trPr>
        <w:tc>
          <w:tcPr>
            <w:tcW w:w="2970" w:type="dxa"/>
            <w:tcBorders>
              <w:bottom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Goal Engagement Program</w:t>
            </w:r>
          </w:p>
        </w:tc>
        <w:tc>
          <w:tcPr>
            <w:tcW w:w="126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Episode</w:t>
            </w:r>
          </w:p>
        </w:tc>
        <w:tc>
          <w:tcPr>
            <w:tcW w:w="126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805F0B">
              <w:rPr>
                <w:rFonts w:ascii="Times New Roman" w:eastAsia="Times New Roman" w:hAnsi="Times New Roman" w:cs="Times New Roman"/>
                <w:sz w:val="21"/>
                <w:szCs w:val="21"/>
              </w:rPr>
              <w:t>480</w:t>
            </w:r>
          </w:p>
        </w:tc>
        <w:tc>
          <w:tcPr>
            <w:tcW w:w="135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805F0B">
              <w:rPr>
                <w:rFonts w:ascii="Times New Roman" w:eastAsia="Times New Roman" w:hAnsi="Times New Roman" w:cs="Times New Roman"/>
                <w:sz w:val="21"/>
                <w:szCs w:val="21"/>
              </w:rPr>
              <w:t>1</w:t>
            </w:r>
          </w:p>
        </w:tc>
        <w:tc>
          <w:tcPr>
            <w:tcW w:w="135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805F0B">
              <w:rPr>
                <w:rFonts w:ascii="Times New Roman" w:eastAsia="Times New Roman" w:hAnsi="Times New Roman" w:cs="Times New Roman"/>
                <w:sz w:val="21"/>
                <w:szCs w:val="21"/>
              </w:rPr>
              <w:t>$3,477.38</w:t>
            </w:r>
          </w:p>
        </w:tc>
        <w:tc>
          <w:tcPr>
            <w:tcW w:w="1710" w:type="dxa"/>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805F0B">
              <w:rPr>
                <w:rFonts w:ascii="Times New Roman" w:eastAsia="Times New Roman" w:hAnsi="Times New Roman" w:cs="Times New Roman"/>
                <w:sz w:val="21"/>
                <w:szCs w:val="21"/>
              </w:rPr>
              <w:t>$1,669,142.40</w:t>
            </w:r>
          </w:p>
        </w:tc>
      </w:tr>
      <w:tr w:rsidR="005A7BDC" w:rsidRPr="00A6060F" w:rsidTr="00E577B7">
        <w:trPr>
          <w:trHeight w:val="288"/>
          <w:jc w:val="center"/>
        </w:trPr>
        <w:tc>
          <w:tcPr>
            <w:tcW w:w="2970" w:type="dxa"/>
            <w:tcBorders>
              <w:bottom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Grocery Shopping and Delivery</w:t>
            </w:r>
          </w:p>
        </w:tc>
        <w:tc>
          <w:tcPr>
            <w:tcW w:w="126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Order</w:t>
            </w:r>
          </w:p>
        </w:tc>
        <w:tc>
          <w:tcPr>
            <w:tcW w:w="126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805F0B">
              <w:rPr>
                <w:rFonts w:ascii="Times New Roman" w:eastAsia="Times New Roman" w:hAnsi="Times New Roman" w:cs="Times New Roman"/>
                <w:sz w:val="21"/>
                <w:szCs w:val="21"/>
              </w:rPr>
              <w:t>330</w:t>
            </w:r>
          </w:p>
        </w:tc>
        <w:tc>
          <w:tcPr>
            <w:tcW w:w="135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805F0B">
              <w:rPr>
                <w:rFonts w:ascii="Times New Roman" w:eastAsia="Times New Roman" w:hAnsi="Times New Roman" w:cs="Times New Roman"/>
                <w:sz w:val="21"/>
                <w:szCs w:val="21"/>
              </w:rPr>
              <w:t>21</w:t>
            </w:r>
          </w:p>
        </w:tc>
        <w:tc>
          <w:tcPr>
            <w:tcW w:w="135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805F0B">
              <w:rPr>
                <w:rFonts w:ascii="Times New Roman" w:eastAsia="Times New Roman" w:hAnsi="Times New Roman" w:cs="Times New Roman"/>
                <w:sz w:val="21"/>
                <w:szCs w:val="21"/>
              </w:rPr>
              <w:t>$24.44</w:t>
            </w:r>
          </w:p>
        </w:tc>
        <w:tc>
          <w:tcPr>
            <w:tcW w:w="1710" w:type="dxa"/>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805F0B">
              <w:rPr>
                <w:rFonts w:ascii="Times New Roman" w:eastAsia="Times New Roman" w:hAnsi="Times New Roman" w:cs="Times New Roman"/>
                <w:sz w:val="21"/>
                <w:szCs w:val="21"/>
              </w:rPr>
              <w:t>$169,369.20</w:t>
            </w:r>
          </w:p>
        </w:tc>
      </w:tr>
      <w:tr w:rsidR="005A7BDC" w:rsidRPr="00A6060F" w:rsidTr="00E577B7">
        <w:trPr>
          <w:trHeight w:val="288"/>
          <w:jc w:val="center"/>
        </w:trPr>
        <w:tc>
          <w:tcPr>
            <w:tcW w:w="2970" w:type="dxa"/>
            <w:vMerge w:val="restart"/>
            <w:tcBorders>
              <w:top w:val="single" w:sz="12" w:space="0" w:color="auto"/>
              <w:left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Home Based Wandering Response Systems</w:t>
            </w:r>
          </w:p>
        </w:tc>
        <w:tc>
          <w:tcPr>
            <w:tcW w:w="1260" w:type="dxa"/>
            <w:tcBorders>
              <w:top w:val="single" w:sz="12" w:space="0" w:color="auto"/>
              <w:left w:val="single" w:sz="12" w:space="0" w:color="auto"/>
              <w:bottom w:val="single" w:sz="12" w:space="0" w:color="auto"/>
              <w:right w:val="nil"/>
            </w:tcBorders>
            <w:shd w:val="pct10" w:color="auto" w:fill="auto"/>
          </w:tcPr>
          <w:p w:rsidR="005A7BDC" w:rsidRPr="00EA1C95" w:rsidRDefault="005A7BDC" w:rsidP="00E577B7">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p>
        </w:tc>
        <w:tc>
          <w:tcPr>
            <w:tcW w:w="1260" w:type="dxa"/>
            <w:tcBorders>
              <w:top w:val="single" w:sz="12" w:space="0" w:color="auto"/>
              <w:left w:val="nil"/>
              <w:bottom w:val="single" w:sz="12" w:space="0" w:color="auto"/>
              <w:right w:val="nil"/>
            </w:tcBorders>
            <w:shd w:val="pct10" w:color="auto" w:fill="auto"/>
          </w:tcPr>
          <w:p w:rsidR="005A7BDC" w:rsidRPr="00EA1C95" w:rsidRDefault="005A7BDC" w:rsidP="00E577B7">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p>
        </w:tc>
        <w:tc>
          <w:tcPr>
            <w:tcW w:w="1350" w:type="dxa"/>
            <w:tcBorders>
              <w:top w:val="single" w:sz="12" w:space="0" w:color="auto"/>
              <w:left w:val="nil"/>
              <w:bottom w:val="single" w:sz="12" w:space="0" w:color="auto"/>
              <w:right w:val="nil"/>
            </w:tcBorders>
            <w:shd w:val="pct10" w:color="auto" w:fill="auto"/>
          </w:tcPr>
          <w:p w:rsidR="005A7BDC" w:rsidRPr="00EA1C95" w:rsidRDefault="005A7BDC" w:rsidP="00E577B7">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p>
        </w:tc>
        <w:tc>
          <w:tcPr>
            <w:tcW w:w="1350" w:type="dxa"/>
            <w:tcBorders>
              <w:top w:val="single" w:sz="12" w:space="0" w:color="auto"/>
              <w:left w:val="nil"/>
              <w:bottom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p>
        </w:tc>
        <w:tc>
          <w:tcPr>
            <w:tcW w:w="1710" w:type="dxa"/>
            <w:tcBorders>
              <w:left w:val="single" w:sz="12" w:space="0" w:color="auto"/>
            </w:tcBorders>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$16,996.70</w:t>
            </w:r>
          </w:p>
        </w:tc>
      </w:tr>
      <w:tr w:rsidR="005A7BDC" w:rsidRPr="00A6060F" w:rsidTr="00E577B7">
        <w:trPr>
          <w:trHeight w:val="288"/>
          <w:jc w:val="center"/>
        </w:trPr>
        <w:tc>
          <w:tcPr>
            <w:tcW w:w="2970" w:type="dxa"/>
            <w:vMerge/>
            <w:tcBorders>
              <w:left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p>
        </w:tc>
        <w:tc>
          <w:tcPr>
            <w:tcW w:w="1260" w:type="dxa"/>
            <w:tcBorders>
              <w:top w:val="single" w:sz="12" w:space="0" w:color="auto"/>
              <w:lef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Install</w:t>
            </w:r>
          </w:p>
        </w:tc>
        <w:tc>
          <w:tcPr>
            <w:tcW w:w="1260" w:type="dxa"/>
            <w:tcBorders>
              <w:top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805F0B">
              <w:rPr>
                <w:rFonts w:ascii="Times New Roman" w:eastAsia="Times New Roman" w:hAnsi="Times New Roman" w:cs="Times New Roman"/>
                <w:sz w:val="21"/>
                <w:szCs w:val="21"/>
              </w:rPr>
              <w:t>10</w:t>
            </w:r>
          </w:p>
        </w:tc>
        <w:tc>
          <w:tcPr>
            <w:tcW w:w="1350" w:type="dxa"/>
            <w:tcBorders>
              <w:top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805F0B">
              <w:rPr>
                <w:rFonts w:ascii="Times New Roman" w:eastAsia="Times New Roman" w:hAnsi="Times New Roman" w:cs="Times New Roman"/>
                <w:sz w:val="21"/>
                <w:szCs w:val="21"/>
              </w:rPr>
              <w:t>1</w:t>
            </w:r>
          </w:p>
        </w:tc>
        <w:tc>
          <w:tcPr>
            <w:tcW w:w="1350" w:type="dxa"/>
            <w:tcBorders>
              <w:top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805F0B">
              <w:rPr>
                <w:rFonts w:ascii="Times New Roman" w:eastAsia="Times New Roman" w:hAnsi="Times New Roman" w:cs="Times New Roman"/>
                <w:sz w:val="21"/>
                <w:szCs w:val="21"/>
              </w:rPr>
              <w:t>$41.87</w:t>
            </w:r>
          </w:p>
        </w:tc>
        <w:tc>
          <w:tcPr>
            <w:tcW w:w="1710" w:type="dxa"/>
            <w:shd w:val="clear" w:color="auto" w:fill="808080" w:themeFill="background1" w:themeFillShade="80"/>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p>
        </w:tc>
      </w:tr>
      <w:tr w:rsidR="005A7BDC" w:rsidRPr="00A6060F" w:rsidTr="00E577B7">
        <w:trPr>
          <w:trHeight w:val="288"/>
          <w:jc w:val="center"/>
        </w:trPr>
        <w:tc>
          <w:tcPr>
            <w:tcW w:w="2970" w:type="dxa"/>
            <w:vMerge/>
            <w:tcBorders>
              <w:left w:val="single" w:sz="12" w:space="0" w:color="auto"/>
              <w:bottom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p>
        </w:tc>
        <w:tc>
          <w:tcPr>
            <w:tcW w:w="1260" w:type="dxa"/>
            <w:tcBorders>
              <w:lef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Monthly</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805F0B">
              <w:rPr>
                <w:rFonts w:ascii="Times New Roman" w:eastAsia="Times New Roman" w:hAnsi="Times New Roman" w:cs="Times New Roman"/>
                <w:sz w:val="21"/>
                <w:szCs w:val="21"/>
              </w:rPr>
              <w:t>50</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805F0B">
              <w:rPr>
                <w:rFonts w:ascii="Times New Roman" w:eastAsia="Times New Roman" w:hAnsi="Times New Roman" w:cs="Times New Roman"/>
                <w:sz w:val="21"/>
                <w:szCs w:val="21"/>
              </w:rPr>
              <w:t>9</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805F0B">
              <w:rPr>
                <w:rFonts w:ascii="Times New Roman" w:eastAsia="Times New Roman" w:hAnsi="Times New Roman" w:cs="Times New Roman"/>
                <w:sz w:val="21"/>
                <w:szCs w:val="21"/>
              </w:rPr>
              <w:t>$36.84</w:t>
            </w:r>
          </w:p>
        </w:tc>
        <w:tc>
          <w:tcPr>
            <w:tcW w:w="1710" w:type="dxa"/>
            <w:shd w:val="clear" w:color="auto" w:fill="808080" w:themeFill="background1" w:themeFillShade="80"/>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p>
        </w:tc>
      </w:tr>
      <w:tr w:rsidR="005A7BDC" w:rsidRPr="00A6060F" w:rsidTr="00E577B7">
        <w:trPr>
          <w:trHeight w:val="288"/>
          <w:jc w:val="center"/>
        </w:trPr>
        <w:tc>
          <w:tcPr>
            <w:tcW w:w="2970" w:type="dxa"/>
            <w:tcBorders>
              <w:top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Home Delivered Meals</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Meal</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805F0B">
              <w:rPr>
                <w:rFonts w:ascii="Times New Roman" w:eastAsia="Times New Roman" w:hAnsi="Times New Roman" w:cs="Times New Roman"/>
                <w:sz w:val="21"/>
                <w:szCs w:val="21"/>
              </w:rPr>
              <w:t>7,605</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805F0B">
              <w:rPr>
                <w:rFonts w:ascii="Times New Roman" w:eastAsia="Times New Roman" w:hAnsi="Times New Roman" w:cs="Times New Roman"/>
                <w:sz w:val="21"/>
                <w:szCs w:val="21"/>
              </w:rPr>
              <w:t>161</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805F0B">
              <w:rPr>
                <w:rFonts w:ascii="Times New Roman" w:eastAsia="Times New Roman" w:hAnsi="Times New Roman" w:cs="Times New Roman"/>
                <w:sz w:val="21"/>
                <w:szCs w:val="21"/>
              </w:rPr>
              <w:t>$7.15</w:t>
            </w:r>
          </w:p>
        </w:tc>
        <w:tc>
          <w:tcPr>
            <w:tcW w:w="1710" w:type="dxa"/>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805F0B">
              <w:rPr>
                <w:rFonts w:ascii="Times New Roman" w:eastAsia="Times New Roman" w:hAnsi="Times New Roman" w:cs="Times New Roman"/>
                <w:sz w:val="21"/>
                <w:szCs w:val="21"/>
              </w:rPr>
              <w:t>$8,754,495.75</w:t>
            </w:r>
          </w:p>
        </w:tc>
      </w:tr>
      <w:tr w:rsidR="005A7BDC" w:rsidRPr="00A6060F">
        <w:trPr>
          <w:trHeight w:val="288"/>
          <w:jc w:val="center"/>
        </w:trPr>
        <w:tc>
          <w:tcPr>
            <w:tcW w:w="2970" w:type="dxa"/>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Home Delivery of Pre-packaged Medication</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Monthly</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805F0B">
              <w:rPr>
                <w:rFonts w:ascii="Times New Roman" w:eastAsia="Times New Roman" w:hAnsi="Times New Roman" w:cs="Times New Roman"/>
                <w:sz w:val="21"/>
                <w:szCs w:val="21"/>
              </w:rPr>
              <w:t>45</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805F0B">
              <w:rPr>
                <w:rFonts w:ascii="Times New Roman" w:eastAsia="Times New Roman" w:hAnsi="Times New Roman" w:cs="Times New Roman"/>
                <w:sz w:val="21"/>
                <w:szCs w:val="21"/>
              </w:rPr>
              <w:t>9</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805F0B">
              <w:rPr>
                <w:rFonts w:ascii="Times New Roman" w:eastAsia="Times New Roman" w:hAnsi="Times New Roman" w:cs="Times New Roman"/>
                <w:sz w:val="21"/>
                <w:szCs w:val="21"/>
              </w:rPr>
              <w:t>$21.37</w:t>
            </w:r>
          </w:p>
        </w:tc>
        <w:tc>
          <w:tcPr>
            <w:tcW w:w="1710" w:type="dxa"/>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805F0B">
              <w:rPr>
                <w:rFonts w:ascii="Times New Roman" w:eastAsia="Times New Roman" w:hAnsi="Times New Roman" w:cs="Times New Roman"/>
                <w:sz w:val="21"/>
                <w:szCs w:val="21"/>
              </w:rPr>
              <w:t>$8,654.85</w:t>
            </w:r>
          </w:p>
        </w:tc>
      </w:tr>
      <w:tr w:rsidR="005A7BDC" w:rsidRPr="00A6060F" w:rsidTr="00E577B7">
        <w:trPr>
          <w:trHeight w:val="288"/>
          <w:jc w:val="center"/>
        </w:trPr>
        <w:tc>
          <w:tcPr>
            <w:tcW w:w="2970" w:type="dxa"/>
            <w:tcBorders>
              <w:bottom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Home Safety/Independen</w:t>
            </w:r>
            <w:r>
              <w:rPr>
                <w:rFonts w:ascii="Times New Roman" w:eastAsia="Times New Roman" w:hAnsi="Times New Roman" w:cs="Times New Roman"/>
                <w:sz w:val="21"/>
                <w:szCs w:val="21"/>
              </w:rPr>
              <w:t>ce</w:t>
            </w:r>
            <w:r w:rsidRPr="00EA1C95">
              <w:rPr>
                <w:rFonts w:ascii="Times New Roman" w:eastAsia="Times New Roman" w:hAnsi="Times New Roman" w:cs="Times New Roman"/>
                <w:sz w:val="21"/>
                <w:szCs w:val="21"/>
              </w:rPr>
              <w:t xml:space="preserve"> Evaluation (</w:t>
            </w:r>
            <w:r>
              <w:rPr>
                <w:rFonts w:ascii="Times New Roman" w:eastAsia="Times New Roman" w:hAnsi="Times New Roman" w:cs="Times New Roman"/>
                <w:sz w:val="21"/>
                <w:szCs w:val="21"/>
              </w:rPr>
              <w:t xml:space="preserve">formerly </w:t>
            </w:r>
            <w:r w:rsidRPr="00EA1C95">
              <w:rPr>
                <w:rFonts w:ascii="Times New Roman" w:eastAsia="Times New Roman" w:hAnsi="Times New Roman" w:cs="Times New Roman"/>
                <w:sz w:val="21"/>
                <w:szCs w:val="21"/>
              </w:rPr>
              <w:t>Occupational Therapy)</w:t>
            </w:r>
          </w:p>
        </w:tc>
        <w:tc>
          <w:tcPr>
            <w:tcW w:w="126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Visit</w:t>
            </w:r>
          </w:p>
        </w:tc>
        <w:tc>
          <w:tcPr>
            <w:tcW w:w="126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805F0B">
              <w:rPr>
                <w:rFonts w:ascii="Times New Roman" w:eastAsia="Times New Roman" w:hAnsi="Times New Roman" w:cs="Times New Roman"/>
                <w:sz w:val="21"/>
                <w:szCs w:val="21"/>
              </w:rPr>
              <w:t>66</w:t>
            </w:r>
          </w:p>
        </w:tc>
        <w:tc>
          <w:tcPr>
            <w:tcW w:w="135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805F0B">
              <w:rPr>
                <w:rFonts w:ascii="Times New Roman" w:eastAsia="Times New Roman" w:hAnsi="Times New Roman" w:cs="Times New Roman"/>
                <w:sz w:val="21"/>
                <w:szCs w:val="21"/>
              </w:rPr>
              <w:t>1</w:t>
            </w:r>
          </w:p>
        </w:tc>
        <w:tc>
          <w:tcPr>
            <w:tcW w:w="135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805F0B">
              <w:rPr>
                <w:rFonts w:ascii="Times New Roman" w:eastAsia="Times New Roman" w:hAnsi="Times New Roman" w:cs="Times New Roman"/>
                <w:sz w:val="21"/>
                <w:szCs w:val="21"/>
              </w:rPr>
              <w:t>$77.38</w:t>
            </w:r>
          </w:p>
        </w:tc>
        <w:tc>
          <w:tcPr>
            <w:tcW w:w="1710" w:type="dxa"/>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805F0B">
              <w:rPr>
                <w:rFonts w:ascii="Times New Roman" w:eastAsia="Times New Roman" w:hAnsi="Times New Roman" w:cs="Times New Roman"/>
                <w:sz w:val="21"/>
                <w:szCs w:val="21"/>
              </w:rPr>
              <w:t>$5,107.08</w:t>
            </w:r>
          </w:p>
        </w:tc>
      </w:tr>
      <w:tr w:rsidR="005A7BDC" w:rsidRPr="00A6060F" w:rsidTr="00E577B7">
        <w:trPr>
          <w:trHeight w:val="288"/>
          <w:jc w:val="center"/>
        </w:trPr>
        <w:tc>
          <w:tcPr>
            <w:tcW w:w="2970" w:type="dxa"/>
            <w:tcBorders>
              <w:bottom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Laundry</w:t>
            </w:r>
          </w:p>
        </w:tc>
        <w:tc>
          <w:tcPr>
            <w:tcW w:w="126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Order</w:t>
            </w:r>
          </w:p>
        </w:tc>
        <w:tc>
          <w:tcPr>
            <w:tcW w:w="126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805F0B">
              <w:rPr>
                <w:rFonts w:ascii="Times New Roman" w:eastAsia="Times New Roman" w:hAnsi="Times New Roman" w:cs="Times New Roman"/>
                <w:sz w:val="21"/>
                <w:szCs w:val="21"/>
              </w:rPr>
              <w:t>1,963</w:t>
            </w:r>
          </w:p>
        </w:tc>
        <w:tc>
          <w:tcPr>
            <w:tcW w:w="135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805F0B">
              <w:rPr>
                <w:rFonts w:ascii="Times New Roman" w:eastAsia="Times New Roman" w:hAnsi="Times New Roman" w:cs="Times New Roman"/>
                <w:sz w:val="21"/>
                <w:szCs w:val="21"/>
              </w:rPr>
              <w:t>28</w:t>
            </w:r>
          </w:p>
        </w:tc>
        <w:tc>
          <w:tcPr>
            <w:tcW w:w="135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805F0B">
              <w:rPr>
                <w:rFonts w:ascii="Times New Roman" w:eastAsia="Times New Roman" w:hAnsi="Times New Roman" w:cs="Times New Roman"/>
                <w:sz w:val="21"/>
                <w:szCs w:val="21"/>
              </w:rPr>
              <w:t>$28.65</w:t>
            </w:r>
          </w:p>
        </w:tc>
        <w:tc>
          <w:tcPr>
            <w:tcW w:w="1710" w:type="dxa"/>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805F0B">
              <w:rPr>
                <w:rFonts w:ascii="Times New Roman" w:eastAsia="Times New Roman" w:hAnsi="Times New Roman" w:cs="Times New Roman"/>
                <w:sz w:val="21"/>
                <w:szCs w:val="21"/>
              </w:rPr>
              <w:t>$1,574,718.60</w:t>
            </w:r>
          </w:p>
        </w:tc>
      </w:tr>
      <w:tr w:rsidR="005A7BDC" w:rsidRPr="00A6060F" w:rsidTr="00E577B7">
        <w:trPr>
          <w:trHeight w:val="288"/>
          <w:jc w:val="center"/>
        </w:trPr>
        <w:tc>
          <w:tcPr>
            <w:tcW w:w="2970" w:type="dxa"/>
            <w:vMerge w:val="restart"/>
            <w:tcBorders>
              <w:top w:val="single" w:sz="12" w:space="0" w:color="auto"/>
              <w:left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Medication Dispensing System</w:t>
            </w:r>
          </w:p>
        </w:tc>
        <w:tc>
          <w:tcPr>
            <w:tcW w:w="1260" w:type="dxa"/>
            <w:tcBorders>
              <w:top w:val="single" w:sz="12" w:space="0" w:color="auto"/>
              <w:left w:val="single" w:sz="12" w:space="0" w:color="auto"/>
              <w:bottom w:val="single" w:sz="12" w:space="0" w:color="auto"/>
              <w:right w:val="nil"/>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p>
        </w:tc>
        <w:tc>
          <w:tcPr>
            <w:tcW w:w="1260" w:type="dxa"/>
            <w:tcBorders>
              <w:top w:val="single" w:sz="12" w:space="0" w:color="auto"/>
              <w:left w:val="nil"/>
              <w:bottom w:val="single" w:sz="12" w:space="0" w:color="auto"/>
              <w:right w:val="nil"/>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p>
        </w:tc>
        <w:tc>
          <w:tcPr>
            <w:tcW w:w="1350" w:type="dxa"/>
            <w:tcBorders>
              <w:top w:val="single" w:sz="12" w:space="0" w:color="auto"/>
              <w:left w:val="nil"/>
              <w:bottom w:val="single" w:sz="12" w:space="0" w:color="auto"/>
              <w:right w:val="nil"/>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p>
        </w:tc>
        <w:tc>
          <w:tcPr>
            <w:tcW w:w="1350" w:type="dxa"/>
            <w:tcBorders>
              <w:top w:val="single" w:sz="12" w:space="0" w:color="auto"/>
              <w:left w:val="nil"/>
              <w:bottom w:val="single" w:sz="12" w:space="0" w:color="auto"/>
              <w:righ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p>
        </w:tc>
        <w:tc>
          <w:tcPr>
            <w:tcW w:w="1710" w:type="dxa"/>
            <w:tcBorders>
              <w:left w:val="single" w:sz="12" w:space="0" w:color="auto"/>
            </w:tcBorders>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$166,996.20</w:t>
            </w:r>
          </w:p>
        </w:tc>
      </w:tr>
      <w:tr w:rsidR="005A7BDC" w:rsidRPr="00A6060F" w:rsidTr="00E577B7">
        <w:trPr>
          <w:trHeight w:val="288"/>
          <w:jc w:val="center"/>
        </w:trPr>
        <w:tc>
          <w:tcPr>
            <w:tcW w:w="2970" w:type="dxa"/>
            <w:vMerge/>
            <w:tcBorders>
              <w:left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p>
        </w:tc>
        <w:tc>
          <w:tcPr>
            <w:tcW w:w="1260" w:type="dxa"/>
            <w:tcBorders>
              <w:top w:val="single" w:sz="12" w:space="0" w:color="auto"/>
              <w:lef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Install</w:t>
            </w:r>
          </w:p>
        </w:tc>
        <w:tc>
          <w:tcPr>
            <w:tcW w:w="1260" w:type="dxa"/>
            <w:tcBorders>
              <w:top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805F0B">
              <w:rPr>
                <w:rFonts w:ascii="Times New Roman" w:eastAsia="Times New Roman" w:hAnsi="Times New Roman" w:cs="Times New Roman"/>
                <w:sz w:val="21"/>
                <w:szCs w:val="21"/>
              </w:rPr>
              <w:t>30</w:t>
            </w:r>
          </w:p>
        </w:tc>
        <w:tc>
          <w:tcPr>
            <w:tcW w:w="1350" w:type="dxa"/>
            <w:tcBorders>
              <w:top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805F0B">
              <w:rPr>
                <w:rFonts w:ascii="Times New Roman" w:eastAsia="Times New Roman" w:hAnsi="Times New Roman" w:cs="Times New Roman"/>
                <w:sz w:val="21"/>
                <w:szCs w:val="21"/>
              </w:rPr>
              <w:t>1</w:t>
            </w:r>
          </w:p>
        </w:tc>
        <w:tc>
          <w:tcPr>
            <w:tcW w:w="1350" w:type="dxa"/>
            <w:tcBorders>
              <w:top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805F0B">
              <w:rPr>
                <w:rFonts w:ascii="Times New Roman" w:eastAsia="Times New Roman" w:hAnsi="Times New Roman" w:cs="Times New Roman"/>
                <w:sz w:val="21"/>
                <w:szCs w:val="21"/>
              </w:rPr>
              <w:t>$52.78</w:t>
            </w:r>
          </w:p>
        </w:tc>
        <w:tc>
          <w:tcPr>
            <w:tcW w:w="1710" w:type="dxa"/>
            <w:tcBorders>
              <w:bottom w:val="single" w:sz="12" w:space="0" w:color="auto"/>
            </w:tcBorders>
            <w:shd w:val="clear" w:color="auto" w:fill="808080" w:themeFill="background1" w:themeFillShade="80"/>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p>
        </w:tc>
      </w:tr>
      <w:tr w:rsidR="005A7BDC" w:rsidRPr="00A6060F" w:rsidTr="00E577B7">
        <w:trPr>
          <w:trHeight w:val="288"/>
          <w:jc w:val="center"/>
        </w:trPr>
        <w:tc>
          <w:tcPr>
            <w:tcW w:w="2970" w:type="dxa"/>
            <w:vMerge/>
            <w:tcBorders>
              <w:left w:val="single" w:sz="12" w:space="0" w:color="auto"/>
              <w:bottom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p>
        </w:tc>
        <w:tc>
          <w:tcPr>
            <w:tcW w:w="1260" w:type="dxa"/>
            <w:tcBorders>
              <w:lef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Monthly</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805F0B">
              <w:rPr>
                <w:rFonts w:ascii="Times New Roman" w:eastAsia="Times New Roman" w:hAnsi="Times New Roman" w:cs="Times New Roman"/>
                <w:sz w:val="21"/>
                <w:szCs w:val="21"/>
              </w:rPr>
              <w:t>480</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805F0B">
              <w:rPr>
                <w:rFonts w:ascii="Times New Roman" w:eastAsia="Times New Roman" w:hAnsi="Times New Roman" w:cs="Times New Roman"/>
                <w:sz w:val="21"/>
                <w:szCs w:val="21"/>
              </w:rPr>
              <w:t>7</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805F0B">
              <w:rPr>
                <w:rFonts w:ascii="Times New Roman" w:eastAsia="Times New Roman" w:hAnsi="Times New Roman" w:cs="Times New Roman"/>
                <w:sz w:val="21"/>
                <w:szCs w:val="21"/>
              </w:rPr>
              <w:t>$49.23</w:t>
            </w:r>
          </w:p>
        </w:tc>
        <w:tc>
          <w:tcPr>
            <w:tcW w:w="1710" w:type="dxa"/>
            <w:tcBorders>
              <w:bottom w:val="single" w:sz="12" w:space="0" w:color="auto"/>
            </w:tcBorders>
            <w:shd w:val="clear" w:color="auto" w:fill="808080" w:themeFill="background1" w:themeFillShade="80"/>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p>
        </w:tc>
      </w:tr>
      <w:tr w:rsidR="005A7BDC" w:rsidRPr="00A6060F" w:rsidTr="00E577B7">
        <w:trPr>
          <w:trHeight w:val="288"/>
          <w:jc w:val="center"/>
        </w:trPr>
        <w:tc>
          <w:tcPr>
            <w:tcW w:w="2970" w:type="dxa"/>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Orientation and Mobility</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15 Min.</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805F0B">
              <w:rPr>
                <w:rFonts w:ascii="Times New Roman" w:eastAsia="Times New Roman" w:hAnsi="Times New Roman" w:cs="Times New Roman"/>
                <w:sz w:val="21"/>
                <w:szCs w:val="21"/>
              </w:rPr>
              <w:t>50</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805F0B">
              <w:rPr>
                <w:rFonts w:ascii="Times New Roman" w:eastAsia="Times New Roman" w:hAnsi="Times New Roman" w:cs="Times New Roman"/>
                <w:sz w:val="21"/>
                <w:szCs w:val="21"/>
              </w:rPr>
              <w:t>15</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805F0B">
              <w:rPr>
                <w:rFonts w:ascii="Times New Roman" w:eastAsia="Times New Roman" w:hAnsi="Times New Roman" w:cs="Times New Roman"/>
                <w:sz w:val="21"/>
                <w:szCs w:val="21"/>
              </w:rPr>
              <w:t>$33.71</w:t>
            </w:r>
          </w:p>
        </w:tc>
        <w:tc>
          <w:tcPr>
            <w:tcW w:w="1710" w:type="dxa"/>
            <w:tcBorders>
              <w:bottom w:val="single" w:sz="12" w:space="0" w:color="auto"/>
            </w:tcBorders>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805F0B">
              <w:rPr>
                <w:rFonts w:ascii="Times New Roman" w:eastAsia="Times New Roman" w:hAnsi="Times New Roman" w:cs="Times New Roman"/>
                <w:sz w:val="21"/>
                <w:szCs w:val="21"/>
              </w:rPr>
              <w:t>$25,282.50</w:t>
            </w:r>
          </w:p>
        </w:tc>
      </w:tr>
      <w:tr w:rsidR="005A7BDC" w:rsidRPr="00A6060F" w:rsidTr="00E577B7">
        <w:trPr>
          <w:trHeight w:val="288"/>
          <w:jc w:val="center"/>
        </w:trPr>
        <w:tc>
          <w:tcPr>
            <w:tcW w:w="2970" w:type="dxa"/>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Peer Support</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15 Min.</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805F0B">
              <w:rPr>
                <w:rFonts w:ascii="Times New Roman" w:eastAsia="Times New Roman" w:hAnsi="Times New Roman" w:cs="Times New Roman"/>
                <w:sz w:val="21"/>
                <w:szCs w:val="21"/>
              </w:rPr>
              <w:t>480</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805F0B">
              <w:rPr>
                <w:rFonts w:ascii="Times New Roman" w:eastAsia="Times New Roman" w:hAnsi="Times New Roman" w:cs="Times New Roman"/>
                <w:sz w:val="21"/>
                <w:szCs w:val="21"/>
              </w:rPr>
              <w:t>529</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805F0B">
              <w:rPr>
                <w:rFonts w:ascii="Times New Roman" w:eastAsia="Times New Roman" w:hAnsi="Times New Roman" w:cs="Times New Roman"/>
                <w:sz w:val="21"/>
                <w:szCs w:val="21"/>
              </w:rPr>
              <w:t>$7.26</w:t>
            </w:r>
          </w:p>
        </w:tc>
        <w:tc>
          <w:tcPr>
            <w:tcW w:w="1710" w:type="dxa"/>
            <w:tcBorders>
              <w:bottom w:val="single" w:sz="12" w:space="0" w:color="auto"/>
            </w:tcBorders>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805F0B">
              <w:rPr>
                <w:rFonts w:ascii="Times New Roman" w:eastAsia="Times New Roman" w:hAnsi="Times New Roman" w:cs="Times New Roman"/>
                <w:sz w:val="21"/>
                <w:szCs w:val="21"/>
              </w:rPr>
              <w:t>$1,843,459.20</w:t>
            </w:r>
          </w:p>
        </w:tc>
      </w:tr>
      <w:tr w:rsidR="005A7BDC" w:rsidRPr="00A6060F" w:rsidTr="00E577B7">
        <w:trPr>
          <w:trHeight w:val="288"/>
          <w:jc w:val="center"/>
        </w:trPr>
        <w:tc>
          <w:tcPr>
            <w:tcW w:w="2970" w:type="dxa"/>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Senior Care Options</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PMPM</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9F57E3">
              <w:rPr>
                <w:rFonts w:ascii="Times New Roman" w:eastAsia="Times New Roman" w:hAnsi="Times New Roman" w:cs="Times New Roman"/>
                <w:sz w:val="21"/>
                <w:szCs w:val="21"/>
              </w:rPr>
              <w:t>3,989</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9F57E3">
              <w:rPr>
                <w:rFonts w:ascii="Times New Roman" w:eastAsia="Times New Roman" w:hAnsi="Times New Roman" w:cs="Times New Roman"/>
                <w:sz w:val="21"/>
                <w:szCs w:val="21"/>
              </w:rPr>
              <w:t>9</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9F57E3">
              <w:rPr>
                <w:rFonts w:ascii="Times New Roman" w:eastAsia="Times New Roman" w:hAnsi="Times New Roman" w:cs="Times New Roman"/>
                <w:sz w:val="21"/>
                <w:szCs w:val="21"/>
              </w:rPr>
              <w:t>$610.34</w:t>
            </w:r>
          </w:p>
        </w:tc>
        <w:tc>
          <w:tcPr>
            <w:tcW w:w="1710" w:type="dxa"/>
            <w:tcBorders>
              <w:bottom w:val="single" w:sz="12" w:space="0" w:color="auto"/>
            </w:tcBorders>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9F57E3">
              <w:rPr>
                <w:rFonts w:ascii="Times New Roman" w:eastAsia="Times New Roman" w:hAnsi="Times New Roman" w:cs="Times New Roman"/>
                <w:sz w:val="21"/>
                <w:szCs w:val="21"/>
              </w:rPr>
              <w:t>$21,911,816.34</w:t>
            </w:r>
          </w:p>
        </w:tc>
      </w:tr>
      <w:tr w:rsidR="005A7BDC" w:rsidRPr="00A6060F" w:rsidTr="00E577B7">
        <w:trPr>
          <w:trHeight w:val="288"/>
          <w:jc w:val="center"/>
        </w:trPr>
        <w:tc>
          <w:tcPr>
            <w:tcW w:w="2970" w:type="dxa"/>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Supportive Day Programs</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15 Min.</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805F0B">
              <w:rPr>
                <w:rFonts w:ascii="Times New Roman" w:eastAsia="Times New Roman" w:hAnsi="Times New Roman" w:cs="Times New Roman"/>
                <w:sz w:val="21"/>
                <w:szCs w:val="21"/>
              </w:rPr>
              <w:t>32</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805F0B">
              <w:rPr>
                <w:rFonts w:ascii="Times New Roman" w:eastAsia="Times New Roman" w:hAnsi="Times New Roman" w:cs="Times New Roman"/>
                <w:sz w:val="21"/>
                <w:szCs w:val="21"/>
              </w:rPr>
              <w:t>37</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805F0B">
              <w:rPr>
                <w:rFonts w:ascii="Times New Roman" w:eastAsia="Times New Roman" w:hAnsi="Times New Roman" w:cs="Times New Roman"/>
                <w:sz w:val="21"/>
                <w:szCs w:val="21"/>
              </w:rPr>
              <w:t>$27.81</w:t>
            </w:r>
          </w:p>
        </w:tc>
        <w:tc>
          <w:tcPr>
            <w:tcW w:w="1710" w:type="dxa"/>
            <w:tcBorders>
              <w:bottom w:val="single" w:sz="12" w:space="0" w:color="auto"/>
            </w:tcBorders>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805F0B">
              <w:rPr>
                <w:rFonts w:ascii="Times New Roman" w:eastAsia="Times New Roman" w:hAnsi="Times New Roman" w:cs="Times New Roman"/>
                <w:sz w:val="21"/>
                <w:szCs w:val="21"/>
              </w:rPr>
              <w:t>$32,927.04</w:t>
            </w:r>
          </w:p>
        </w:tc>
      </w:tr>
      <w:tr w:rsidR="005A7BDC" w:rsidRPr="00A6060F">
        <w:trPr>
          <w:trHeight w:val="288"/>
          <w:jc w:val="center"/>
        </w:trPr>
        <w:tc>
          <w:tcPr>
            <w:tcW w:w="2970" w:type="dxa"/>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Supportive Home Care Aide</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15 Min.</w:t>
            </w:r>
          </w:p>
        </w:tc>
        <w:tc>
          <w:tcPr>
            <w:tcW w:w="126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805F0B">
              <w:rPr>
                <w:rFonts w:ascii="Times New Roman" w:eastAsia="Times New Roman" w:hAnsi="Times New Roman" w:cs="Times New Roman"/>
                <w:sz w:val="21"/>
                <w:szCs w:val="21"/>
              </w:rPr>
              <w:t>674</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805F0B">
              <w:rPr>
                <w:rFonts w:ascii="Times New Roman" w:eastAsia="Times New Roman" w:hAnsi="Times New Roman" w:cs="Times New Roman"/>
                <w:sz w:val="21"/>
                <w:szCs w:val="21"/>
              </w:rPr>
              <w:t>3,028</w:t>
            </w:r>
          </w:p>
        </w:tc>
        <w:tc>
          <w:tcPr>
            <w:tcW w:w="1350" w:type="dxa"/>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805F0B">
              <w:rPr>
                <w:rFonts w:ascii="Times New Roman" w:eastAsia="Times New Roman" w:hAnsi="Times New Roman" w:cs="Times New Roman"/>
                <w:sz w:val="21"/>
                <w:szCs w:val="21"/>
              </w:rPr>
              <w:t>$7.03</w:t>
            </w:r>
          </w:p>
        </w:tc>
        <w:tc>
          <w:tcPr>
            <w:tcW w:w="1710" w:type="dxa"/>
            <w:tcBorders>
              <w:bottom w:val="single" w:sz="12" w:space="0" w:color="auto"/>
            </w:tcBorders>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805F0B">
              <w:rPr>
                <w:rFonts w:ascii="Times New Roman" w:eastAsia="Times New Roman" w:hAnsi="Times New Roman" w:cs="Times New Roman"/>
                <w:sz w:val="21"/>
                <w:szCs w:val="21"/>
              </w:rPr>
              <w:t>$14,347,330.16</w:t>
            </w:r>
          </w:p>
        </w:tc>
      </w:tr>
      <w:tr w:rsidR="005A7BDC" w:rsidRPr="00A6060F" w:rsidTr="00E577B7">
        <w:trPr>
          <w:trHeight w:val="288"/>
          <w:jc w:val="center"/>
        </w:trPr>
        <w:tc>
          <w:tcPr>
            <w:tcW w:w="2970" w:type="dxa"/>
            <w:tcBorders>
              <w:bottom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Transitional Assistance</w:t>
            </w:r>
          </w:p>
        </w:tc>
        <w:tc>
          <w:tcPr>
            <w:tcW w:w="126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Item</w:t>
            </w:r>
          </w:p>
        </w:tc>
        <w:tc>
          <w:tcPr>
            <w:tcW w:w="126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805F0B">
              <w:rPr>
                <w:rFonts w:ascii="Times New Roman" w:eastAsia="Times New Roman" w:hAnsi="Times New Roman" w:cs="Times New Roman"/>
                <w:sz w:val="21"/>
                <w:szCs w:val="21"/>
              </w:rPr>
              <w:t>2</w:t>
            </w:r>
          </w:p>
        </w:tc>
        <w:tc>
          <w:tcPr>
            <w:tcW w:w="135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805F0B">
              <w:rPr>
                <w:rFonts w:ascii="Times New Roman" w:eastAsia="Times New Roman" w:hAnsi="Times New Roman" w:cs="Times New Roman"/>
                <w:sz w:val="21"/>
                <w:szCs w:val="21"/>
              </w:rPr>
              <w:t>1</w:t>
            </w:r>
          </w:p>
        </w:tc>
        <w:tc>
          <w:tcPr>
            <w:tcW w:w="135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805F0B">
              <w:rPr>
                <w:rFonts w:ascii="Times New Roman" w:eastAsia="Times New Roman" w:hAnsi="Times New Roman" w:cs="Times New Roman"/>
                <w:sz w:val="21"/>
                <w:szCs w:val="21"/>
              </w:rPr>
              <w:t>$87.47</w:t>
            </w:r>
          </w:p>
        </w:tc>
        <w:tc>
          <w:tcPr>
            <w:tcW w:w="1710" w:type="dxa"/>
            <w:tcBorders>
              <w:bottom w:val="single" w:sz="12" w:space="0" w:color="auto"/>
            </w:tcBorders>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805F0B">
              <w:rPr>
                <w:rFonts w:ascii="Times New Roman" w:eastAsia="Times New Roman" w:hAnsi="Times New Roman" w:cs="Times New Roman"/>
                <w:sz w:val="21"/>
                <w:szCs w:val="21"/>
              </w:rPr>
              <w:t>$174.94</w:t>
            </w:r>
          </w:p>
        </w:tc>
      </w:tr>
      <w:tr w:rsidR="005A7BDC" w:rsidRPr="00A6060F" w:rsidTr="00E577B7">
        <w:trPr>
          <w:trHeight w:val="288"/>
          <w:jc w:val="center"/>
        </w:trPr>
        <w:tc>
          <w:tcPr>
            <w:tcW w:w="2970" w:type="dxa"/>
            <w:vMerge w:val="restart"/>
            <w:tcBorders>
              <w:top w:val="single" w:sz="12" w:space="0" w:color="auto"/>
              <w:left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lastRenderedPageBreak/>
              <w:t>Transportation</w:t>
            </w:r>
          </w:p>
        </w:tc>
        <w:tc>
          <w:tcPr>
            <w:tcW w:w="1260" w:type="dxa"/>
            <w:tcBorders>
              <w:top w:val="single" w:sz="12" w:space="0" w:color="auto"/>
              <w:left w:val="single" w:sz="12" w:space="0" w:color="auto"/>
              <w:bottom w:val="single" w:sz="12" w:space="0" w:color="auto"/>
              <w:right w:val="nil"/>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p>
        </w:tc>
        <w:tc>
          <w:tcPr>
            <w:tcW w:w="1260" w:type="dxa"/>
            <w:tcBorders>
              <w:top w:val="single" w:sz="12" w:space="0" w:color="auto"/>
              <w:left w:val="nil"/>
              <w:bottom w:val="single" w:sz="12" w:space="0" w:color="auto"/>
              <w:right w:val="nil"/>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p>
        </w:tc>
        <w:tc>
          <w:tcPr>
            <w:tcW w:w="1350" w:type="dxa"/>
            <w:tcBorders>
              <w:top w:val="single" w:sz="12" w:space="0" w:color="auto"/>
              <w:left w:val="nil"/>
              <w:bottom w:val="single" w:sz="12" w:space="0" w:color="auto"/>
              <w:right w:val="nil"/>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p>
        </w:tc>
        <w:tc>
          <w:tcPr>
            <w:tcW w:w="1350" w:type="dxa"/>
            <w:tcBorders>
              <w:top w:val="single" w:sz="12" w:space="0" w:color="auto"/>
              <w:left w:val="nil"/>
              <w:bottom w:val="single" w:sz="12" w:space="0" w:color="auto"/>
              <w:righ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p>
        </w:tc>
        <w:tc>
          <w:tcPr>
            <w:tcW w:w="1710" w:type="dxa"/>
            <w:tcBorders>
              <w:left w:val="single" w:sz="12" w:space="0" w:color="auto"/>
              <w:bottom w:val="single" w:sz="12" w:space="0" w:color="auto"/>
            </w:tcBorders>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$462,554.61</w:t>
            </w:r>
          </w:p>
        </w:tc>
      </w:tr>
      <w:tr w:rsidR="005A7BDC" w:rsidRPr="00A6060F" w:rsidTr="00E577B7">
        <w:trPr>
          <w:trHeight w:val="288"/>
          <w:jc w:val="center"/>
        </w:trPr>
        <w:tc>
          <w:tcPr>
            <w:tcW w:w="2970" w:type="dxa"/>
            <w:vMerge/>
            <w:tcBorders>
              <w:left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p>
        </w:tc>
        <w:tc>
          <w:tcPr>
            <w:tcW w:w="1260" w:type="dxa"/>
            <w:tcBorders>
              <w:top w:val="single" w:sz="12" w:space="0" w:color="auto"/>
              <w:left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Mile</w:t>
            </w:r>
          </w:p>
        </w:tc>
        <w:tc>
          <w:tcPr>
            <w:tcW w:w="1260" w:type="dxa"/>
            <w:tcBorders>
              <w:top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A0412D">
              <w:rPr>
                <w:rFonts w:ascii="Times New Roman" w:eastAsia="Times New Roman" w:hAnsi="Times New Roman" w:cs="Times New Roman"/>
                <w:sz w:val="21"/>
                <w:szCs w:val="21"/>
              </w:rPr>
              <w:t>253</w:t>
            </w:r>
          </w:p>
        </w:tc>
        <w:tc>
          <w:tcPr>
            <w:tcW w:w="1350" w:type="dxa"/>
            <w:tcBorders>
              <w:top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A0412D">
              <w:rPr>
                <w:rFonts w:ascii="Times New Roman" w:eastAsia="Times New Roman" w:hAnsi="Times New Roman" w:cs="Times New Roman"/>
                <w:sz w:val="21"/>
                <w:szCs w:val="21"/>
              </w:rPr>
              <w:t>103</w:t>
            </w:r>
          </w:p>
        </w:tc>
        <w:tc>
          <w:tcPr>
            <w:tcW w:w="1350" w:type="dxa"/>
            <w:tcBorders>
              <w:top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A0412D">
              <w:rPr>
                <w:rFonts w:ascii="Times New Roman" w:eastAsia="Times New Roman" w:hAnsi="Times New Roman" w:cs="Times New Roman"/>
                <w:sz w:val="21"/>
                <w:szCs w:val="21"/>
              </w:rPr>
              <w:t>$2.07</w:t>
            </w:r>
          </w:p>
        </w:tc>
        <w:tc>
          <w:tcPr>
            <w:tcW w:w="1710" w:type="dxa"/>
            <w:tcBorders>
              <w:bottom w:val="single" w:sz="12" w:space="0" w:color="auto"/>
            </w:tcBorders>
            <w:shd w:val="clear" w:color="auto" w:fill="808080" w:themeFill="background1" w:themeFillShade="80"/>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p>
        </w:tc>
      </w:tr>
      <w:tr w:rsidR="005A7BDC" w:rsidRPr="00A6060F" w:rsidTr="00E577B7">
        <w:trPr>
          <w:trHeight w:val="288"/>
          <w:jc w:val="center"/>
        </w:trPr>
        <w:tc>
          <w:tcPr>
            <w:tcW w:w="2970" w:type="dxa"/>
            <w:vMerge/>
            <w:tcBorders>
              <w:left w:val="single" w:sz="12" w:space="0" w:color="auto"/>
              <w:bottom w:val="single" w:sz="12" w:space="0" w:color="auto"/>
              <w:right w:val="single" w:sz="12" w:space="0" w:color="auto"/>
            </w:tcBorders>
            <w:shd w:val="pct10"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p>
        </w:tc>
        <w:tc>
          <w:tcPr>
            <w:tcW w:w="1260" w:type="dxa"/>
            <w:tcBorders>
              <w:left w:val="single" w:sz="12" w:space="0" w:color="auto"/>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EA1C95">
              <w:rPr>
                <w:rFonts w:ascii="Times New Roman" w:eastAsia="Times New Roman" w:hAnsi="Times New Roman" w:cs="Times New Roman"/>
                <w:sz w:val="21"/>
                <w:szCs w:val="21"/>
              </w:rPr>
              <w:t>One-Way Trip</w:t>
            </w:r>
          </w:p>
        </w:tc>
        <w:tc>
          <w:tcPr>
            <w:tcW w:w="126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A0412D">
              <w:rPr>
                <w:rFonts w:ascii="Times New Roman" w:eastAsia="Times New Roman" w:hAnsi="Times New Roman" w:cs="Times New Roman"/>
                <w:sz w:val="21"/>
                <w:szCs w:val="21"/>
              </w:rPr>
              <w:t>874</w:t>
            </w:r>
          </w:p>
        </w:tc>
        <w:tc>
          <w:tcPr>
            <w:tcW w:w="135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A0412D">
              <w:rPr>
                <w:rFonts w:ascii="Times New Roman" w:eastAsia="Times New Roman" w:hAnsi="Times New Roman" w:cs="Times New Roman"/>
                <w:sz w:val="21"/>
                <w:szCs w:val="21"/>
              </w:rPr>
              <w:t>12</w:t>
            </w:r>
          </w:p>
        </w:tc>
        <w:tc>
          <w:tcPr>
            <w:tcW w:w="1350" w:type="dxa"/>
            <w:tcBorders>
              <w:bottom w:val="single" w:sz="12" w:space="0" w:color="auto"/>
            </w:tcBorders>
            <w:shd w:val="pct10"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r w:rsidRPr="00A0412D">
              <w:rPr>
                <w:rFonts w:ascii="Times New Roman" w:eastAsia="Times New Roman" w:hAnsi="Times New Roman" w:cs="Times New Roman"/>
                <w:sz w:val="21"/>
                <w:szCs w:val="21"/>
              </w:rPr>
              <w:t>$38.96</w:t>
            </w:r>
          </w:p>
        </w:tc>
        <w:tc>
          <w:tcPr>
            <w:tcW w:w="1710" w:type="dxa"/>
            <w:tcBorders>
              <w:bottom w:val="single" w:sz="12" w:space="0" w:color="auto"/>
            </w:tcBorders>
            <w:shd w:val="clear" w:color="auto" w:fill="808080" w:themeFill="background1" w:themeFillShade="80"/>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p>
        </w:tc>
      </w:tr>
      <w:tr w:rsidR="005A7BDC" w:rsidRPr="00A6060F" w:rsidTr="00E577B7">
        <w:trPr>
          <w:trHeight w:val="288"/>
          <w:jc w:val="center"/>
        </w:trPr>
        <w:tc>
          <w:tcPr>
            <w:tcW w:w="2970" w:type="dxa"/>
            <w:tcBorders>
              <w:top w:val="single" w:sz="12" w:space="0" w:color="auto"/>
              <w:left w:val="single" w:sz="12" w:space="0" w:color="auto"/>
              <w:bottom w:val="single" w:sz="12" w:space="0" w:color="auto"/>
              <w:right w:val="nil"/>
            </w:tcBorders>
            <w:shd w:val="clear" w:color="auto" w:fill="auto"/>
          </w:tcPr>
          <w:p w:rsidR="005A7BDC" w:rsidRPr="00EA1C95" w:rsidRDefault="005A7BDC" w:rsidP="00E577B7">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1"/>
                <w:szCs w:val="21"/>
              </w:rPr>
            </w:pPr>
            <w:r w:rsidRPr="00A6060F">
              <w:rPr>
                <w:rFonts w:ascii="Arial" w:eastAsia="Times New Roman" w:hAnsi="Arial" w:cs="Arial"/>
                <w:sz w:val="20"/>
                <w:szCs w:val="24"/>
              </w:rPr>
              <w:t>GRAND TOTAL:</w:t>
            </w:r>
          </w:p>
        </w:tc>
        <w:tc>
          <w:tcPr>
            <w:tcW w:w="1260" w:type="dxa"/>
            <w:tcBorders>
              <w:top w:val="single" w:sz="12" w:space="0" w:color="auto"/>
              <w:left w:val="nil"/>
              <w:bottom w:val="single" w:sz="12" w:space="0" w:color="auto"/>
              <w:right w:val="nil"/>
            </w:tcBorders>
            <w:shd w:val="clear"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p>
        </w:tc>
        <w:tc>
          <w:tcPr>
            <w:tcW w:w="1260" w:type="dxa"/>
            <w:tcBorders>
              <w:top w:val="single" w:sz="12" w:space="0" w:color="auto"/>
              <w:left w:val="nil"/>
              <w:bottom w:val="single" w:sz="12" w:space="0" w:color="auto"/>
              <w:right w:val="nil"/>
            </w:tcBorders>
            <w:shd w:val="clear"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p>
        </w:tc>
        <w:tc>
          <w:tcPr>
            <w:tcW w:w="1350" w:type="dxa"/>
            <w:tcBorders>
              <w:top w:val="single" w:sz="12" w:space="0" w:color="auto"/>
              <w:left w:val="nil"/>
              <w:bottom w:val="single" w:sz="12" w:space="0" w:color="auto"/>
              <w:right w:val="nil"/>
            </w:tcBorders>
            <w:shd w:val="clear"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p>
        </w:tc>
        <w:tc>
          <w:tcPr>
            <w:tcW w:w="1350" w:type="dxa"/>
            <w:tcBorders>
              <w:top w:val="single" w:sz="12" w:space="0" w:color="auto"/>
              <w:left w:val="nil"/>
              <w:bottom w:val="single" w:sz="12" w:space="0" w:color="auto"/>
              <w:right w:val="single" w:sz="12" w:space="0" w:color="auto"/>
            </w:tcBorders>
            <w:shd w:val="clear" w:color="auto" w:fill="auto"/>
          </w:tcPr>
          <w:p w:rsidR="005A7BDC" w:rsidRPr="00EA1C95" w:rsidRDefault="005A7BDC" w:rsidP="00E577B7">
            <w:pPr>
              <w:spacing w:after="0" w:line="240" w:lineRule="auto"/>
              <w:jc w:val="right"/>
              <w:rPr>
                <w:rFonts w:ascii="Times New Roman" w:eastAsia="Times New Roman" w:hAnsi="Times New Roman" w:cs="Times New Roman"/>
                <w:sz w:val="21"/>
                <w:szCs w:val="21"/>
              </w:rPr>
            </w:pPr>
          </w:p>
        </w:tc>
        <w:tc>
          <w:tcPr>
            <w:tcW w:w="1710" w:type="dxa"/>
            <w:tcBorders>
              <w:left w:val="single" w:sz="12" w:space="0" w:color="auto"/>
              <w:bottom w:val="single" w:sz="12" w:space="0" w:color="auto"/>
            </w:tcBorders>
            <w:shd w:val="pct10" w:color="auto" w:fill="auto"/>
          </w:tcPr>
          <w:p w:rsidR="005A7BDC" w:rsidRPr="00EA1C95"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1"/>
                <w:szCs w:val="21"/>
              </w:rPr>
            </w:pPr>
            <w:r w:rsidRPr="00A0412D">
              <w:rPr>
                <w:rFonts w:ascii="Times New Roman" w:eastAsia="Times New Roman" w:hAnsi="Times New Roman" w:cs="Times New Roman"/>
                <w:sz w:val="21"/>
                <w:szCs w:val="21"/>
              </w:rPr>
              <w:t>$262,058,796.35</w:t>
            </w:r>
          </w:p>
        </w:tc>
      </w:tr>
      <w:tr w:rsidR="005A7BDC" w:rsidRPr="00A6060F" w:rsidTr="00E577B7">
        <w:trPr>
          <w:trHeight w:val="288"/>
          <w:jc w:val="center"/>
        </w:trPr>
        <w:tc>
          <w:tcPr>
            <w:tcW w:w="8190" w:type="dxa"/>
            <w:gridSpan w:val="5"/>
            <w:tcBorders>
              <w:top w:val="single" w:sz="12" w:space="0" w:color="auto"/>
            </w:tcBorders>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rPr>
                <w:rFonts w:ascii="Arial" w:eastAsia="Times New Roman" w:hAnsi="Arial" w:cs="Arial"/>
                <w:sz w:val="20"/>
                <w:szCs w:val="24"/>
              </w:rPr>
            </w:pPr>
            <w:r w:rsidRPr="00A6060F">
              <w:rPr>
                <w:rFonts w:ascii="Arial" w:eastAsia="Times New Roman" w:hAnsi="Arial" w:cs="Arial"/>
                <w:sz w:val="20"/>
                <w:szCs w:val="24"/>
              </w:rPr>
              <w:t>TOTAL ESTIMATED UNDUPLICATED PARTICIPANTS (from Table J-2-a)</w:t>
            </w:r>
          </w:p>
        </w:tc>
        <w:tc>
          <w:tcPr>
            <w:tcW w:w="1710" w:type="dxa"/>
            <w:shd w:val="pct10" w:color="auto" w:fill="auto"/>
          </w:tcPr>
          <w:p w:rsidR="005A7BDC" w:rsidRPr="00A6060F"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rPr>
                <w:rFonts w:ascii="Arial" w:eastAsia="Times New Roman" w:hAnsi="Arial" w:cs="Arial"/>
                <w:sz w:val="19"/>
                <w:szCs w:val="19"/>
              </w:rPr>
            </w:pPr>
            <w:r>
              <w:rPr>
                <w:rFonts w:ascii="Arial" w:eastAsia="Times New Roman" w:hAnsi="Arial" w:cs="Arial"/>
                <w:sz w:val="19"/>
                <w:szCs w:val="19"/>
              </w:rPr>
              <w:t>20,000</w:t>
            </w:r>
          </w:p>
        </w:tc>
      </w:tr>
      <w:tr w:rsidR="005A7BDC" w:rsidRPr="00A6060F">
        <w:trPr>
          <w:trHeight w:val="288"/>
          <w:jc w:val="center"/>
        </w:trPr>
        <w:tc>
          <w:tcPr>
            <w:tcW w:w="8190" w:type="dxa"/>
            <w:gridSpan w:val="5"/>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rPr>
                <w:rFonts w:ascii="Arial" w:eastAsia="Times New Roman" w:hAnsi="Arial" w:cs="Arial"/>
                <w:sz w:val="20"/>
                <w:szCs w:val="24"/>
              </w:rPr>
            </w:pPr>
            <w:r w:rsidRPr="00A6060F">
              <w:rPr>
                <w:rFonts w:ascii="Arial" w:eastAsia="Times New Roman" w:hAnsi="Arial" w:cs="Arial"/>
                <w:sz w:val="20"/>
                <w:szCs w:val="24"/>
              </w:rPr>
              <w:t>FACTOR D (Divide grand total by number of participants)</w:t>
            </w:r>
          </w:p>
        </w:tc>
        <w:tc>
          <w:tcPr>
            <w:tcW w:w="1710" w:type="dxa"/>
            <w:shd w:val="pct10" w:color="auto" w:fill="auto"/>
          </w:tcPr>
          <w:p w:rsidR="005A7BDC" w:rsidRPr="00A6060F"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rPr>
                <w:rFonts w:ascii="Arial" w:eastAsia="Times New Roman" w:hAnsi="Arial" w:cs="Arial"/>
                <w:sz w:val="19"/>
                <w:szCs w:val="19"/>
              </w:rPr>
            </w:pPr>
            <w:r w:rsidRPr="00A0412D">
              <w:rPr>
                <w:rFonts w:ascii="Arial" w:eastAsia="Times New Roman" w:hAnsi="Arial" w:cs="Arial"/>
                <w:sz w:val="19"/>
                <w:szCs w:val="19"/>
              </w:rPr>
              <w:t>$13,102.94</w:t>
            </w:r>
          </w:p>
        </w:tc>
      </w:tr>
      <w:tr w:rsidR="005A7BDC" w:rsidRPr="00A6060F">
        <w:trPr>
          <w:trHeight w:val="288"/>
          <w:jc w:val="center"/>
        </w:trPr>
        <w:tc>
          <w:tcPr>
            <w:tcW w:w="8190" w:type="dxa"/>
            <w:gridSpan w:val="5"/>
          </w:tcPr>
          <w:p w:rsidR="005A7BDC" w:rsidRPr="00A6060F" w:rsidRDefault="005A7BDC" w:rsidP="00E577B7">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rPr>
                <w:rFonts w:ascii="Arial" w:eastAsia="Times New Roman" w:hAnsi="Arial" w:cs="Arial"/>
                <w:sz w:val="20"/>
                <w:szCs w:val="24"/>
              </w:rPr>
            </w:pPr>
            <w:r w:rsidRPr="00A6060F">
              <w:rPr>
                <w:rFonts w:ascii="Arial" w:eastAsia="Times New Roman" w:hAnsi="Arial" w:cs="Arial"/>
                <w:sz w:val="20"/>
                <w:szCs w:val="24"/>
              </w:rPr>
              <w:t>AVERAGE LENGTH OF STAY ON THE WAIVER</w:t>
            </w:r>
          </w:p>
        </w:tc>
        <w:tc>
          <w:tcPr>
            <w:tcW w:w="1710" w:type="dxa"/>
            <w:shd w:val="pct10" w:color="auto" w:fill="auto"/>
          </w:tcPr>
          <w:p w:rsidR="005A7BDC" w:rsidRPr="00A6060F" w:rsidRDefault="005A7BDC" w:rsidP="00E577B7">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rPr>
                <w:rFonts w:ascii="Arial" w:eastAsia="Times New Roman" w:hAnsi="Arial" w:cs="Arial"/>
                <w:sz w:val="19"/>
                <w:szCs w:val="19"/>
              </w:rPr>
            </w:pPr>
            <w:r w:rsidRPr="00A0412D">
              <w:rPr>
                <w:rFonts w:ascii="Arial" w:eastAsia="Times New Roman" w:hAnsi="Arial" w:cs="Arial"/>
                <w:sz w:val="19"/>
                <w:szCs w:val="19"/>
              </w:rPr>
              <w:t>280.09</w:t>
            </w:r>
          </w:p>
        </w:tc>
      </w:tr>
    </w:tbl>
    <w:p w:rsidR="005A7BDC" w:rsidRPr="00A6060F" w:rsidRDefault="005A7BDC" w:rsidP="00E577B7">
      <w:pPr>
        <w:spacing w:after="0" w:line="240" w:lineRule="auto"/>
        <w:rPr>
          <w:rFonts w:ascii="Times New Roman" w:eastAsia="Times New Roman" w:hAnsi="Times New Roman" w:cs="Times New Roman"/>
          <w:sz w:val="24"/>
          <w:szCs w:val="24"/>
        </w:rPr>
      </w:pPr>
    </w:p>
    <w:p w:rsidR="005A7BDC" w:rsidRDefault="005A7BDC" w:rsidP="00E577B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ind w:left="475" w:hanging="475"/>
      </w:pPr>
      <w:r>
        <w:rPr>
          <w:rFonts w:ascii="Times New Roman" w:eastAsia="Times New Roman" w:hAnsi="Times New Roman" w:cs="Times New Roman"/>
          <w:sz w:val="24"/>
          <w:szCs w:val="24"/>
        </w:rPr>
        <w:br/>
      </w:r>
    </w:p>
    <w:p w:rsidR="00B76AAA" w:rsidRPr="00181897" w:rsidRDefault="00B76AAA" w:rsidP="00733C6A">
      <w:pPr>
        <w:spacing w:after="0" w:line="240" w:lineRule="auto"/>
        <w:rPr>
          <w:rFonts w:ascii="Times New Roman" w:eastAsia="Times New Roman" w:hAnsi="Times New Roman" w:cs="Times New Roman"/>
          <w:sz w:val="24"/>
          <w:szCs w:val="24"/>
        </w:rPr>
      </w:pPr>
    </w:p>
    <w:sectPr w:rsidR="00B76AAA" w:rsidRPr="0018189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665" w:rsidRDefault="00F73665" w:rsidP="00EB22A5">
      <w:pPr>
        <w:spacing w:after="0" w:line="240" w:lineRule="auto"/>
      </w:pPr>
      <w:r>
        <w:separator/>
      </w:r>
    </w:p>
  </w:endnote>
  <w:endnote w:type="continuationSeparator" w:id="0">
    <w:p w:rsidR="00F73665" w:rsidRDefault="00F73665" w:rsidP="00EB2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 Ionic">
    <w:altName w:val="M Ionic"/>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TimesNewRomanPSMT">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CD2" w:rsidRDefault="00CC5C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665" w:rsidRDefault="00F73665">
    <w:pPr>
      <w:pStyle w:val="Footer"/>
      <w:pBdr>
        <w:top w:val="thinThickSmallGap" w:sz="24" w:space="1" w:color="622423" w:themeColor="accent2" w:themeShade="7F"/>
      </w:pBdr>
      <w:rPr>
        <w:rFonts w:asciiTheme="majorHAnsi" w:eastAsiaTheme="majorEastAsia" w:hAnsiTheme="majorHAnsi" w:cstheme="majorBidi"/>
      </w:rPr>
    </w:pPr>
    <w:r>
      <w:rPr>
        <w:rFonts w:eastAsiaTheme="majorEastAsia"/>
      </w:rPr>
      <w:t>Revised 6/19</w:t>
    </w:r>
    <w:r w:rsidRPr="00EB22A5">
      <w:rPr>
        <w:rFonts w:eastAsiaTheme="majorEastAsia"/>
      </w:rPr>
      <w:t>/18</w:t>
    </w:r>
    <w:r w:rsidRPr="00EB22A5">
      <w:rPr>
        <w:rFonts w:eastAsiaTheme="majorEastAsia"/>
      </w:rPr>
      <w:ptab w:relativeTo="margin" w:alignment="right" w:leader="none"/>
    </w:r>
    <w:r w:rsidRPr="00EB22A5">
      <w:rPr>
        <w:rFonts w:eastAsiaTheme="majorEastAsia"/>
      </w:rPr>
      <w:t>Page</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600B08" w:rsidRPr="00600B08">
      <w:rPr>
        <w:rFonts w:asciiTheme="majorHAnsi" w:eastAsiaTheme="majorEastAsia" w:hAnsiTheme="majorHAnsi" w:cstheme="majorBidi"/>
        <w:noProof/>
      </w:rPr>
      <w:t>37</w:t>
    </w:r>
    <w:r>
      <w:rPr>
        <w:rFonts w:asciiTheme="majorHAnsi" w:eastAsiaTheme="majorEastAsia" w:hAnsiTheme="majorHAnsi" w:cstheme="majorBidi"/>
        <w:noProof/>
      </w:rPr>
      <w:fldChar w:fldCharType="end"/>
    </w:r>
  </w:p>
  <w:p w:rsidR="00F73665" w:rsidRPr="004C155F" w:rsidRDefault="00F73665" w:rsidP="00CA4735">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CD2" w:rsidRDefault="00CC5C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665" w:rsidRDefault="00F73665" w:rsidP="00EB22A5">
      <w:pPr>
        <w:spacing w:after="0" w:line="240" w:lineRule="auto"/>
      </w:pPr>
      <w:r>
        <w:separator/>
      </w:r>
    </w:p>
  </w:footnote>
  <w:footnote w:type="continuationSeparator" w:id="0">
    <w:p w:rsidR="00F73665" w:rsidRDefault="00F73665" w:rsidP="00EB22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CD2" w:rsidRDefault="00CC5C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CD2" w:rsidRDefault="00CC5C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CD2" w:rsidRDefault="00CC5C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3D68"/>
    <w:multiLevelType w:val="hybridMultilevel"/>
    <w:tmpl w:val="FB58F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4A6A34"/>
    <w:multiLevelType w:val="hybridMultilevel"/>
    <w:tmpl w:val="23AABA9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EFC5CF1"/>
    <w:multiLevelType w:val="multilevel"/>
    <w:tmpl w:val="9014B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ED53E5"/>
    <w:multiLevelType w:val="hybridMultilevel"/>
    <w:tmpl w:val="9B548B76"/>
    <w:lvl w:ilvl="0" w:tplc="04090001">
      <w:start w:val="1"/>
      <w:numFmt w:val="bullet"/>
      <w:lvlText w:val=""/>
      <w:lvlJc w:val="left"/>
      <w:pPr>
        <w:tabs>
          <w:tab w:val="num" w:pos="504"/>
        </w:tabs>
        <w:ind w:left="504"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AAE414D"/>
    <w:multiLevelType w:val="hybridMultilevel"/>
    <w:tmpl w:val="E9CE1C9C"/>
    <w:lvl w:ilvl="0" w:tplc="A4BEC01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D135A4E"/>
    <w:multiLevelType w:val="hybridMultilevel"/>
    <w:tmpl w:val="6D56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6C6C41"/>
    <w:multiLevelType w:val="hybridMultilevel"/>
    <w:tmpl w:val="8010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5D1E97"/>
    <w:multiLevelType w:val="hybridMultilevel"/>
    <w:tmpl w:val="13F60B9E"/>
    <w:lvl w:ilvl="0" w:tplc="4378E2C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AC5D45"/>
    <w:multiLevelType w:val="hybridMultilevel"/>
    <w:tmpl w:val="090A33BE"/>
    <w:lvl w:ilvl="0" w:tplc="9DA66D5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9B1505"/>
    <w:multiLevelType w:val="hybridMultilevel"/>
    <w:tmpl w:val="A58093FA"/>
    <w:lvl w:ilvl="0" w:tplc="AA4A7EAA">
      <w:start w:val="1"/>
      <w:numFmt w:val="lowerRoman"/>
      <w:lvlText w:val="%1."/>
      <w:lvlJc w:val="left"/>
      <w:pPr>
        <w:ind w:left="1152" w:hanging="72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9"/>
  </w:num>
  <w:num w:numId="6">
    <w:abstractNumId w:val="7"/>
  </w:num>
  <w:num w:numId="7">
    <w:abstractNumId w:val="0"/>
  </w:num>
  <w:num w:numId="8">
    <w:abstractNumId w:val="8"/>
  </w:num>
  <w:num w:numId="9">
    <w:abstractNumId w:val="5"/>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12B"/>
    <w:rsid w:val="00000493"/>
    <w:rsid w:val="0000071F"/>
    <w:rsid w:val="00001DB2"/>
    <w:rsid w:val="00003A65"/>
    <w:rsid w:val="00007C3E"/>
    <w:rsid w:val="00012146"/>
    <w:rsid w:val="00017CAE"/>
    <w:rsid w:val="00020D77"/>
    <w:rsid w:val="000211F2"/>
    <w:rsid w:val="00023EFA"/>
    <w:rsid w:val="00031F01"/>
    <w:rsid w:val="000410D5"/>
    <w:rsid w:val="0007554B"/>
    <w:rsid w:val="0008080D"/>
    <w:rsid w:val="00080DC1"/>
    <w:rsid w:val="00081582"/>
    <w:rsid w:val="00085108"/>
    <w:rsid w:val="0008761A"/>
    <w:rsid w:val="0009532A"/>
    <w:rsid w:val="0009772E"/>
    <w:rsid w:val="000B18BD"/>
    <w:rsid w:val="000B6494"/>
    <w:rsid w:val="000C0FE5"/>
    <w:rsid w:val="000E1628"/>
    <w:rsid w:val="000E25D3"/>
    <w:rsid w:val="000E266D"/>
    <w:rsid w:val="000E3AEB"/>
    <w:rsid w:val="00100B2C"/>
    <w:rsid w:val="00112BBA"/>
    <w:rsid w:val="0011319F"/>
    <w:rsid w:val="00121BBF"/>
    <w:rsid w:val="001270A9"/>
    <w:rsid w:val="001536BE"/>
    <w:rsid w:val="001645A6"/>
    <w:rsid w:val="00166C9D"/>
    <w:rsid w:val="00167C2A"/>
    <w:rsid w:val="00170701"/>
    <w:rsid w:val="00184906"/>
    <w:rsid w:val="001864EB"/>
    <w:rsid w:val="00192297"/>
    <w:rsid w:val="0019521D"/>
    <w:rsid w:val="00196178"/>
    <w:rsid w:val="001A0C80"/>
    <w:rsid w:val="001A3F34"/>
    <w:rsid w:val="001A5065"/>
    <w:rsid w:val="001B69DB"/>
    <w:rsid w:val="001B6C5A"/>
    <w:rsid w:val="001C7FE2"/>
    <w:rsid w:val="001D3A31"/>
    <w:rsid w:val="001D3E5D"/>
    <w:rsid w:val="001E00BC"/>
    <w:rsid w:val="001E2F63"/>
    <w:rsid w:val="001F093D"/>
    <w:rsid w:val="001F0E97"/>
    <w:rsid w:val="001F3492"/>
    <w:rsid w:val="0020035A"/>
    <w:rsid w:val="002328C1"/>
    <w:rsid w:val="00240EF7"/>
    <w:rsid w:val="00247C18"/>
    <w:rsid w:val="002668A4"/>
    <w:rsid w:val="00273D07"/>
    <w:rsid w:val="002844D5"/>
    <w:rsid w:val="00284B99"/>
    <w:rsid w:val="0029191A"/>
    <w:rsid w:val="002947B1"/>
    <w:rsid w:val="00294B9D"/>
    <w:rsid w:val="002964E4"/>
    <w:rsid w:val="002B1CF5"/>
    <w:rsid w:val="002B5E9A"/>
    <w:rsid w:val="002C3853"/>
    <w:rsid w:val="002C3882"/>
    <w:rsid w:val="002C673D"/>
    <w:rsid w:val="002D7DA0"/>
    <w:rsid w:val="002E7384"/>
    <w:rsid w:val="002F1E82"/>
    <w:rsid w:val="002F2A74"/>
    <w:rsid w:val="002F38DF"/>
    <w:rsid w:val="0030060D"/>
    <w:rsid w:val="003029B6"/>
    <w:rsid w:val="0030316D"/>
    <w:rsid w:val="00315A40"/>
    <w:rsid w:val="003450D0"/>
    <w:rsid w:val="00346A70"/>
    <w:rsid w:val="00351D59"/>
    <w:rsid w:val="0035551A"/>
    <w:rsid w:val="00364211"/>
    <w:rsid w:val="003662DE"/>
    <w:rsid w:val="003663FA"/>
    <w:rsid w:val="00366978"/>
    <w:rsid w:val="0036791E"/>
    <w:rsid w:val="00371C2C"/>
    <w:rsid w:val="00375655"/>
    <w:rsid w:val="00383AC1"/>
    <w:rsid w:val="00385D10"/>
    <w:rsid w:val="00385FF4"/>
    <w:rsid w:val="003950AF"/>
    <w:rsid w:val="003A6ECD"/>
    <w:rsid w:val="003B6627"/>
    <w:rsid w:val="003B67AF"/>
    <w:rsid w:val="003C2B1E"/>
    <w:rsid w:val="003C47B6"/>
    <w:rsid w:val="003E3DFA"/>
    <w:rsid w:val="003E4050"/>
    <w:rsid w:val="003E5BFD"/>
    <w:rsid w:val="003F3ECE"/>
    <w:rsid w:val="003F4338"/>
    <w:rsid w:val="003F4ABD"/>
    <w:rsid w:val="00413EC2"/>
    <w:rsid w:val="00416EED"/>
    <w:rsid w:val="00421927"/>
    <w:rsid w:val="00422E08"/>
    <w:rsid w:val="00424292"/>
    <w:rsid w:val="0044272D"/>
    <w:rsid w:val="004731BD"/>
    <w:rsid w:val="00475094"/>
    <w:rsid w:val="00482634"/>
    <w:rsid w:val="00483675"/>
    <w:rsid w:val="004858B7"/>
    <w:rsid w:val="00496782"/>
    <w:rsid w:val="00496D3B"/>
    <w:rsid w:val="004A34E9"/>
    <w:rsid w:val="004B5D64"/>
    <w:rsid w:val="004C45E5"/>
    <w:rsid w:val="004C6EE6"/>
    <w:rsid w:val="004D0C13"/>
    <w:rsid w:val="004E03B7"/>
    <w:rsid w:val="004E2868"/>
    <w:rsid w:val="004E3FCB"/>
    <w:rsid w:val="004F6AAB"/>
    <w:rsid w:val="00503E15"/>
    <w:rsid w:val="0051695C"/>
    <w:rsid w:val="005201AF"/>
    <w:rsid w:val="00521271"/>
    <w:rsid w:val="00521E2E"/>
    <w:rsid w:val="0053510C"/>
    <w:rsid w:val="00556058"/>
    <w:rsid w:val="005638D2"/>
    <w:rsid w:val="00564B48"/>
    <w:rsid w:val="0057658A"/>
    <w:rsid w:val="00582108"/>
    <w:rsid w:val="005829DB"/>
    <w:rsid w:val="0059639E"/>
    <w:rsid w:val="005A69C6"/>
    <w:rsid w:val="005A7BDC"/>
    <w:rsid w:val="005B368D"/>
    <w:rsid w:val="005B5CF6"/>
    <w:rsid w:val="005C48FC"/>
    <w:rsid w:val="005C77F1"/>
    <w:rsid w:val="005D6C23"/>
    <w:rsid w:val="005E09CC"/>
    <w:rsid w:val="005E26CD"/>
    <w:rsid w:val="00600B08"/>
    <w:rsid w:val="00613587"/>
    <w:rsid w:val="00621985"/>
    <w:rsid w:val="0062543C"/>
    <w:rsid w:val="00626A56"/>
    <w:rsid w:val="00627EF8"/>
    <w:rsid w:val="00632421"/>
    <w:rsid w:val="00636AC4"/>
    <w:rsid w:val="00641A01"/>
    <w:rsid w:val="0064390D"/>
    <w:rsid w:val="0064475B"/>
    <w:rsid w:val="00653D24"/>
    <w:rsid w:val="00664512"/>
    <w:rsid w:val="006715C5"/>
    <w:rsid w:val="00672577"/>
    <w:rsid w:val="00683C29"/>
    <w:rsid w:val="00695217"/>
    <w:rsid w:val="00696F5C"/>
    <w:rsid w:val="006A2738"/>
    <w:rsid w:val="006A2D7B"/>
    <w:rsid w:val="006A6B6D"/>
    <w:rsid w:val="006B1AAD"/>
    <w:rsid w:val="006B251F"/>
    <w:rsid w:val="006B33FA"/>
    <w:rsid w:val="006B5F05"/>
    <w:rsid w:val="006B7EA1"/>
    <w:rsid w:val="006C009C"/>
    <w:rsid w:val="006C4CC3"/>
    <w:rsid w:val="006D0553"/>
    <w:rsid w:val="006D6EAB"/>
    <w:rsid w:val="006E65E7"/>
    <w:rsid w:val="006F0BF5"/>
    <w:rsid w:val="006F772B"/>
    <w:rsid w:val="00717E38"/>
    <w:rsid w:val="007247DF"/>
    <w:rsid w:val="00733431"/>
    <w:rsid w:val="00733C6A"/>
    <w:rsid w:val="0073652C"/>
    <w:rsid w:val="00744D31"/>
    <w:rsid w:val="00745A35"/>
    <w:rsid w:val="00747A14"/>
    <w:rsid w:val="00750DFA"/>
    <w:rsid w:val="00764B1C"/>
    <w:rsid w:val="00782544"/>
    <w:rsid w:val="00783F4B"/>
    <w:rsid w:val="00791512"/>
    <w:rsid w:val="00793C87"/>
    <w:rsid w:val="007B24B1"/>
    <w:rsid w:val="007B4630"/>
    <w:rsid w:val="007B526D"/>
    <w:rsid w:val="007C1A3E"/>
    <w:rsid w:val="007C42E1"/>
    <w:rsid w:val="007D070C"/>
    <w:rsid w:val="007D0CC9"/>
    <w:rsid w:val="007D10A9"/>
    <w:rsid w:val="007D54B1"/>
    <w:rsid w:val="007E2124"/>
    <w:rsid w:val="007E4A95"/>
    <w:rsid w:val="007E5852"/>
    <w:rsid w:val="00801420"/>
    <w:rsid w:val="00812EF4"/>
    <w:rsid w:val="00820F98"/>
    <w:rsid w:val="00823843"/>
    <w:rsid w:val="00826701"/>
    <w:rsid w:val="008321B6"/>
    <w:rsid w:val="008338FB"/>
    <w:rsid w:val="00855C35"/>
    <w:rsid w:val="008605F0"/>
    <w:rsid w:val="008639FD"/>
    <w:rsid w:val="008643FC"/>
    <w:rsid w:val="00864BE0"/>
    <w:rsid w:val="0087109F"/>
    <w:rsid w:val="0087166B"/>
    <w:rsid w:val="008770C0"/>
    <w:rsid w:val="0088472D"/>
    <w:rsid w:val="00896496"/>
    <w:rsid w:val="008A2C96"/>
    <w:rsid w:val="008A57C7"/>
    <w:rsid w:val="008A5FF0"/>
    <w:rsid w:val="008A6439"/>
    <w:rsid w:val="008C57DF"/>
    <w:rsid w:val="008F5745"/>
    <w:rsid w:val="009034DA"/>
    <w:rsid w:val="00915CC2"/>
    <w:rsid w:val="009352A1"/>
    <w:rsid w:val="00943376"/>
    <w:rsid w:val="00944C70"/>
    <w:rsid w:val="00947032"/>
    <w:rsid w:val="00956054"/>
    <w:rsid w:val="009761BB"/>
    <w:rsid w:val="0098028F"/>
    <w:rsid w:val="00981F4A"/>
    <w:rsid w:val="00983DA2"/>
    <w:rsid w:val="00991300"/>
    <w:rsid w:val="009A0E67"/>
    <w:rsid w:val="009B1296"/>
    <w:rsid w:val="009B1D80"/>
    <w:rsid w:val="009C0808"/>
    <w:rsid w:val="009C0A43"/>
    <w:rsid w:val="009C4BD5"/>
    <w:rsid w:val="009C65F7"/>
    <w:rsid w:val="009D33A4"/>
    <w:rsid w:val="009D5856"/>
    <w:rsid w:val="009E3D3E"/>
    <w:rsid w:val="009E6E81"/>
    <w:rsid w:val="00A06E35"/>
    <w:rsid w:val="00A1232D"/>
    <w:rsid w:val="00A2171D"/>
    <w:rsid w:val="00A30CDC"/>
    <w:rsid w:val="00A33056"/>
    <w:rsid w:val="00A3326A"/>
    <w:rsid w:val="00A35AA2"/>
    <w:rsid w:val="00A56077"/>
    <w:rsid w:val="00A642BA"/>
    <w:rsid w:val="00A643D5"/>
    <w:rsid w:val="00A72694"/>
    <w:rsid w:val="00A81637"/>
    <w:rsid w:val="00A82556"/>
    <w:rsid w:val="00A96580"/>
    <w:rsid w:val="00A96CE9"/>
    <w:rsid w:val="00AB0FA3"/>
    <w:rsid w:val="00AB7442"/>
    <w:rsid w:val="00AE279F"/>
    <w:rsid w:val="00B1010B"/>
    <w:rsid w:val="00B11D73"/>
    <w:rsid w:val="00B151A9"/>
    <w:rsid w:val="00B25ED7"/>
    <w:rsid w:val="00B30420"/>
    <w:rsid w:val="00B30B9E"/>
    <w:rsid w:val="00B32F2D"/>
    <w:rsid w:val="00B34B8C"/>
    <w:rsid w:val="00B363E5"/>
    <w:rsid w:val="00B37B92"/>
    <w:rsid w:val="00B401FA"/>
    <w:rsid w:val="00B42EAB"/>
    <w:rsid w:val="00B51396"/>
    <w:rsid w:val="00B52B80"/>
    <w:rsid w:val="00B554E5"/>
    <w:rsid w:val="00B7244A"/>
    <w:rsid w:val="00B76AAA"/>
    <w:rsid w:val="00B80DED"/>
    <w:rsid w:val="00B82137"/>
    <w:rsid w:val="00B82B3E"/>
    <w:rsid w:val="00B9164A"/>
    <w:rsid w:val="00B96195"/>
    <w:rsid w:val="00B96B85"/>
    <w:rsid w:val="00BA0D89"/>
    <w:rsid w:val="00BA6322"/>
    <w:rsid w:val="00BB0B9B"/>
    <w:rsid w:val="00BB19C7"/>
    <w:rsid w:val="00BC1D32"/>
    <w:rsid w:val="00BC1F7D"/>
    <w:rsid w:val="00BC7E84"/>
    <w:rsid w:val="00BD0416"/>
    <w:rsid w:val="00BD0CAE"/>
    <w:rsid w:val="00BE0C1C"/>
    <w:rsid w:val="00BF018D"/>
    <w:rsid w:val="00C0673B"/>
    <w:rsid w:val="00C101FF"/>
    <w:rsid w:val="00C110F8"/>
    <w:rsid w:val="00C120D6"/>
    <w:rsid w:val="00C236EA"/>
    <w:rsid w:val="00C32EDD"/>
    <w:rsid w:val="00C34B09"/>
    <w:rsid w:val="00C4125F"/>
    <w:rsid w:val="00C56ABA"/>
    <w:rsid w:val="00C63068"/>
    <w:rsid w:val="00C7587E"/>
    <w:rsid w:val="00C8201D"/>
    <w:rsid w:val="00C82379"/>
    <w:rsid w:val="00C833DB"/>
    <w:rsid w:val="00C92614"/>
    <w:rsid w:val="00C95990"/>
    <w:rsid w:val="00CA434E"/>
    <w:rsid w:val="00CA4735"/>
    <w:rsid w:val="00CA72A1"/>
    <w:rsid w:val="00CB2869"/>
    <w:rsid w:val="00CB4890"/>
    <w:rsid w:val="00CB5FC3"/>
    <w:rsid w:val="00CC1392"/>
    <w:rsid w:val="00CC5CD2"/>
    <w:rsid w:val="00D14D39"/>
    <w:rsid w:val="00D14FD9"/>
    <w:rsid w:val="00D3125F"/>
    <w:rsid w:val="00D457D3"/>
    <w:rsid w:val="00D5047A"/>
    <w:rsid w:val="00D50D54"/>
    <w:rsid w:val="00D515A2"/>
    <w:rsid w:val="00D52B93"/>
    <w:rsid w:val="00D5647F"/>
    <w:rsid w:val="00D6012B"/>
    <w:rsid w:val="00D6641C"/>
    <w:rsid w:val="00D72F36"/>
    <w:rsid w:val="00D76035"/>
    <w:rsid w:val="00D8095F"/>
    <w:rsid w:val="00D874C9"/>
    <w:rsid w:val="00D94555"/>
    <w:rsid w:val="00D962A0"/>
    <w:rsid w:val="00D97E07"/>
    <w:rsid w:val="00DA5A91"/>
    <w:rsid w:val="00DC0272"/>
    <w:rsid w:val="00DC176F"/>
    <w:rsid w:val="00DC2606"/>
    <w:rsid w:val="00DC6D68"/>
    <w:rsid w:val="00DC761C"/>
    <w:rsid w:val="00DD1A5F"/>
    <w:rsid w:val="00DD2D7E"/>
    <w:rsid w:val="00DD39F7"/>
    <w:rsid w:val="00DD79D0"/>
    <w:rsid w:val="00DD7D07"/>
    <w:rsid w:val="00DE3862"/>
    <w:rsid w:val="00DF6834"/>
    <w:rsid w:val="00E0245B"/>
    <w:rsid w:val="00E04074"/>
    <w:rsid w:val="00E05604"/>
    <w:rsid w:val="00E13D2D"/>
    <w:rsid w:val="00E16E52"/>
    <w:rsid w:val="00E2681D"/>
    <w:rsid w:val="00E442B5"/>
    <w:rsid w:val="00E4658F"/>
    <w:rsid w:val="00E5040A"/>
    <w:rsid w:val="00E54540"/>
    <w:rsid w:val="00E577B7"/>
    <w:rsid w:val="00E639F7"/>
    <w:rsid w:val="00E63FD6"/>
    <w:rsid w:val="00E6528F"/>
    <w:rsid w:val="00E740CF"/>
    <w:rsid w:val="00E745D7"/>
    <w:rsid w:val="00E830E9"/>
    <w:rsid w:val="00E83358"/>
    <w:rsid w:val="00E83F75"/>
    <w:rsid w:val="00E93E45"/>
    <w:rsid w:val="00E97F6B"/>
    <w:rsid w:val="00EA4807"/>
    <w:rsid w:val="00EA4F9A"/>
    <w:rsid w:val="00EB22A5"/>
    <w:rsid w:val="00EB26AA"/>
    <w:rsid w:val="00EB40A5"/>
    <w:rsid w:val="00EB74E5"/>
    <w:rsid w:val="00EC06F3"/>
    <w:rsid w:val="00EC09D3"/>
    <w:rsid w:val="00ED2CFF"/>
    <w:rsid w:val="00EE0481"/>
    <w:rsid w:val="00EE2990"/>
    <w:rsid w:val="00EE5C22"/>
    <w:rsid w:val="00EE7C31"/>
    <w:rsid w:val="00EF0EFD"/>
    <w:rsid w:val="00EF18C1"/>
    <w:rsid w:val="00EF3DCA"/>
    <w:rsid w:val="00F01FBE"/>
    <w:rsid w:val="00F0516C"/>
    <w:rsid w:val="00F1278E"/>
    <w:rsid w:val="00F328D3"/>
    <w:rsid w:val="00F73665"/>
    <w:rsid w:val="00F760DC"/>
    <w:rsid w:val="00F85D15"/>
    <w:rsid w:val="00F905A3"/>
    <w:rsid w:val="00F95113"/>
    <w:rsid w:val="00FA1C71"/>
    <w:rsid w:val="00FA6D4D"/>
    <w:rsid w:val="00FC5C73"/>
    <w:rsid w:val="00FD6D58"/>
    <w:rsid w:val="00FF06BD"/>
    <w:rsid w:val="00FF2DBA"/>
    <w:rsid w:val="00FF7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autoRedefine/>
    <w:qFormat/>
    <w:rsid w:val="00D962A0"/>
    <w:pPr>
      <w:keepNext/>
      <w:spacing w:after="120" w:line="240" w:lineRule="auto"/>
      <w:outlineLvl w:val="1"/>
    </w:pPr>
    <w:rPr>
      <w:rFonts w:ascii="Tahoma" w:eastAsia="Times New Roman" w:hAnsi="Tahoma" w:cs="Arial"/>
      <w:b/>
      <w:bCs/>
      <w:color w:val="5F5F5F"/>
      <w:sz w:val="20"/>
      <w:szCs w:val="20"/>
    </w:rPr>
  </w:style>
  <w:style w:type="paragraph" w:styleId="Heading3">
    <w:name w:val="heading 3"/>
    <w:basedOn w:val="Normal"/>
    <w:next w:val="Normal"/>
    <w:link w:val="Heading3Char"/>
    <w:qFormat/>
    <w:rsid w:val="00D962A0"/>
    <w:pPr>
      <w:keepNext/>
      <w:spacing w:after="120" w:line="240" w:lineRule="auto"/>
      <w:outlineLvl w:val="2"/>
    </w:pPr>
    <w:rPr>
      <w:rFonts w:ascii="Arial" w:eastAsia="Times New Roman" w:hAnsi="Arial" w:cs="Arial"/>
      <w:b/>
      <w:bCs/>
      <w:sz w:val="26"/>
      <w:szCs w:val="26"/>
    </w:rPr>
  </w:style>
  <w:style w:type="paragraph" w:styleId="Heading6">
    <w:name w:val="heading 6"/>
    <w:basedOn w:val="Normal"/>
    <w:next w:val="Normal"/>
    <w:link w:val="Heading6Char"/>
    <w:qFormat/>
    <w:rsid w:val="00D962A0"/>
    <w:pPr>
      <w:spacing w:before="240" w:after="60" w:line="240" w:lineRule="auto"/>
      <w:outlineLvl w:val="5"/>
    </w:pPr>
    <w:rPr>
      <w:rFonts w:ascii="Times New Roman" w:eastAsia="Times New Roman" w:hAnsi="Times New Roman" w:cs="Times New Roman"/>
      <w:b/>
      <w:bCs/>
      <w:color w:val="5F5F5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962A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962A0"/>
    <w:rPr>
      <w:rFonts w:ascii="Times New Roman" w:eastAsia="Times New Roman" w:hAnsi="Times New Roman" w:cs="Times New Roman"/>
      <w:sz w:val="24"/>
      <w:szCs w:val="24"/>
    </w:rPr>
  </w:style>
  <w:style w:type="table" w:styleId="TableGrid">
    <w:name w:val="Table Grid"/>
    <w:basedOn w:val="TableNormal"/>
    <w:rsid w:val="00D962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utputtextnb">
    <w:name w:val="outputtextnb"/>
    <w:basedOn w:val="DefaultParagraphFont"/>
    <w:rsid w:val="00D962A0"/>
  </w:style>
  <w:style w:type="character" w:customStyle="1" w:styleId="outputtext">
    <w:name w:val="outputtext"/>
    <w:basedOn w:val="DefaultParagraphFont"/>
    <w:rsid w:val="00D962A0"/>
  </w:style>
  <w:style w:type="paragraph" w:styleId="ListParagraph">
    <w:name w:val="List Paragraph"/>
    <w:basedOn w:val="Normal"/>
    <w:uiPriority w:val="34"/>
    <w:qFormat/>
    <w:rsid w:val="00D962A0"/>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nhideWhenUsed/>
    <w:rsid w:val="00D96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962A0"/>
    <w:rPr>
      <w:rFonts w:ascii="Tahoma" w:hAnsi="Tahoma" w:cs="Tahoma"/>
      <w:sz w:val="16"/>
      <w:szCs w:val="16"/>
    </w:rPr>
  </w:style>
  <w:style w:type="paragraph" w:styleId="Header">
    <w:name w:val="header"/>
    <w:basedOn w:val="Normal"/>
    <w:link w:val="HeaderChar"/>
    <w:rsid w:val="00D962A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962A0"/>
    <w:rPr>
      <w:rFonts w:ascii="Times New Roman" w:eastAsia="Times New Roman" w:hAnsi="Times New Roman" w:cs="Times New Roman"/>
      <w:sz w:val="24"/>
      <w:szCs w:val="24"/>
    </w:rPr>
  </w:style>
  <w:style w:type="character" w:styleId="PageNumber">
    <w:name w:val="page number"/>
    <w:basedOn w:val="DefaultParagraphFont"/>
    <w:rsid w:val="00D962A0"/>
  </w:style>
  <w:style w:type="character" w:customStyle="1" w:styleId="Heading2Char">
    <w:name w:val="Heading 2 Char"/>
    <w:basedOn w:val="DefaultParagraphFont"/>
    <w:link w:val="Heading2"/>
    <w:rsid w:val="00D962A0"/>
    <w:rPr>
      <w:rFonts w:ascii="Tahoma" w:eastAsia="Times New Roman" w:hAnsi="Tahoma" w:cs="Arial"/>
      <w:b/>
      <w:bCs/>
      <w:color w:val="5F5F5F"/>
      <w:sz w:val="20"/>
      <w:szCs w:val="20"/>
    </w:rPr>
  </w:style>
  <w:style w:type="character" w:customStyle="1" w:styleId="Heading3Char">
    <w:name w:val="Heading 3 Char"/>
    <w:basedOn w:val="DefaultParagraphFont"/>
    <w:link w:val="Heading3"/>
    <w:rsid w:val="00D962A0"/>
    <w:rPr>
      <w:rFonts w:ascii="Arial" w:eastAsia="Times New Roman" w:hAnsi="Arial" w:cs="Arial"/>
      <w:b/>
      <w:bCs/>
      <w:sz w:val="26"/>
      <w:szCs w:val="26"/>
    </w:rPr>
  </w:style>
  <w:style w:type="character" w:customStyle="1" w:styleId="Heading6Char">
    <w:name w:val="Heading 6 Char"/>
    <w:basedOn w:val="DefaultParagraphFont"/>
    <w:link w:val="Heading6"/>
    <w:rsid w:val="00D962A0"/>
    <w:rPr>
      <w:rFonts w:ascii="Times New Roman" w:eastAsia="Times New Roman" w:hAnsi="Times New Roman" w:cs="Times New Roman"/>
      <w:b/>
      <w:bCs/>
      <w:color w:val="5F5F5F"/>
    </w:rPr>
  </w:style>
  <w:style w:type="paragraph" w:styleId="z-TopofForm">
    <w:name w:val="HTML Top of Form"/>
    <w:basedOn w:val="Normal"/>
    <w:next w:val="Normal"/>
    <w:link w:val="z-TopofFormChar"/>
    <w:hidden/>
    <w:uiPriority w:val="99"/>
    <w:rsid w:val="00D962A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D962A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rsid w:val="00D962A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D962A0"/>
    <w:rPr>
      <w:rFonts w:ascii="Arial" w:eastAsia="Times New Roman" w:hAnsi="Arial" w:cs="Arial"/>
      <w:vanish/>
      <w:sz w:val="16"/>
      <w:szCs w:val="16"/>
    </w:rPr>
  </w:style>
  <w:style w:type="paragraph" w:styleId="BodyTextIndent">
    <w:name w:val="Body Text Indent"/>
    <w:basedOn w:val="Normal"/>
    <w:link w:val="BodyTextIndentChar"/>
    <w:rsid w:val="00D962A0"/>
    <w:pPr>
      <w:widowControl w:val="0"/>
      <w:tabs>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080" w:hanging="720"/>
    </w:pPr>
    <w:rPr>
      <w:rFonts w:ascii="Times New Roman" w:eastAsia="Times New Roman" w:hAnsi="Times New Roman" w:cs="Times New Roman"/>
      <w:snapToGrid w:val="0"/>
      <w:sz w:val="24"/>
      <w:szCs w:val="24"/>
    </w:rPr>
  </w:style>
  <w:style w:type="character" w:customStyle="1" w:styleId="BodyTextIndentChar">
    <w:name w:val="Body Text Indent Char"/>
    <w:basedOn w:val="DefaultParagraphFont"/>
    <w:link w:val="BodyTextIndent"/>
    <w:rsid w:val="00D962A0"/>
    <w:rPr>
      <w:rFonts w:ascii="Times New Roman" w:eastAsia="Times New Roman" w:hAnsi="Times New Roman" w:cs="Times New Roman"/>
      <w:snapToGrid w:val="0"/>
      <w:sz w:val="24"/>
      <w:szCs w:val="24"/>
    </w:rPr>
  </w:style>
  <w:style w:type="character" w:customStyle="1" w:styleId="EndnoteTextChar">
    <w:name w:val="Endnote Text Char"/>
    <w:basedOn w:val="DefaultParagraphFont"/>
    <w:link w:val="EndnoteText"/>
    <w:semiHidden/>
    <w:rsid w:val="00D962A0"/>
    <w:rPr>
      <w:rFonts w:ascii="Courier New" w:eastAsia="Times New Roman" w:hAnsi="Courier New" w:cs="Times New Roman"/>
      <w:snapToGrid w:val="0"/>
      <w:sz w:val="24"/>
      <w:szCs w:val="24"/>
    </w:rPr>
  </w:style>
  <w:style w:type="paragraph" w:styleId="EndnoteText">
    <w:name w:val="endnote text"/>
    <w:basedOn w:val="Normal"/>
    <w:link w:val="EndnoteTextChar"/>
    <w:semiHidden/>
    <w:rsid w:val="00D962A0"/>
    <w:pPr>
      <w:widowControl w:val="0"/>
      <w:spacing w:after="0" w:line="240" w:lineRule="auto"/>
    </w:pPr>
    <w:rPr>
      <w:rFonts w:ascii="Courier New" w:eastAsia="Times New Roman" w:hAnsi="Courier New" w:cs="Times New Roman"/>
      <w:snapToGrid w:val="0"/>
      <w:sz w:val="24"/>
      <w:szCs w:val="24"/>
    </w:rPr>
  </w:style>
  <w:style w:type="character" w:customStyle="1" w:styleId="EndnoteTextChar1">
    <w:name w:val="Endnote Text Char1"/>
    <w:basedOn w:val="DefaultParagraphFont"/>
    <w:uiPriority w:val="99"/>
    <w:semiHidden/>
    <w:rsid w:val="00D962A0"/>
    <w:rPr>
      <w:sz w:val="20"/>
      <w:szCs w:val="20"/>
    </w:rPr>
  </w:style>
  <w:style w:type="paragraph" w:styleId="NormalWeb">
    <w:name w:val="Normal (Web)"/>
    <w:basedOn w:val="Normal"/>
    <w:uiPriority w:val="99"/>
    <w:rsid w:val="00D962A0"/>
    <w:pPr>
      <w:spacing w:after="400" w:line="240" w:lineRule="auto"/>
    </w:pPr>
    <w:rPr>
      <w:rFonts w:ascii="Verdana" w:eastAsia="Times New Roman" w:hAnsi="Verdana" w:cs="Times New Roman"/>
      <w:sz w:val="20"/>
      <w:szCs w:val="20"/>
    </w:rPr>
  </w:style>
  <w:style w:type="paragraph" w:customStyle="1" w:styleId="Default">
    <w:name w:val="Default"/>
    <w:rsid w:val="00D962A0"/>
    <w:pPr>
      <w:widowControl w:val="0"/>
      <w:autoSpaceDE w:val="0"/>
      <w:autoSpaceDN w:val="0"/>
      <w:adjustRightInd w:val="0"/>
      <w:spacing w:after="0" w:line="240" w:lineRule="auto"/>
    </w:pPr>
    <w:rPr>
      <w:rFonts w:ascii="M Ionic" w:eastAsia="Times New Roman" w:hAnsi="M Ionic" w:cs="M Ionic"/>
      <w:color w:val="000000"/>
      <w:sz w:val="24"/>
      <w:szCs w:val="24"/>
    </w:rPr>
  </w:style>
  <w:style w:type="paragraph" w:customStyle="1" w:styleId="CM8">
    <w:name w:val="CM8"/>
    <w:basedOn w:val="Default"/>
    <w:next w:val="Default"/>
    <w:rsid w:val="00D962A0"/>
    <w:pPr>
      <w:widowControl/>
      <w:spacing w:line="276" w:lineRule="atLeast"/>
    </w:pPr>
    <w:rPr>
      <w:rFonts w:ascii="Times New Roman" w:hAnsi="Times New Roman" w:cs="Times New Roman"/>
      <w:color w:val="auto"/>
    </w:rPr>
  </w:style>
  <w:style w:type="paragraph" w:styleId="BodyText3">
    <w:name w:val="Body Text 3"/>
    <w:basedOn w:val="Normal"/>
    <w:link w:val="BodyText3Char"/>
    <w:rsid w:val="00D962A0"/>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D962A0"/>
    <w:rPr>
      <w:rFonts w:ascii="Times New Roman" w:eastAsia="Times New Roman" w:hAnsi="Times New Roman" w:cs="Times New Roman"/>
      <w:sz w:val="16"/>
      <w:szCs w:val="16"/>
    </w:rPr>
  </w:style>
  <w:style w:type="paragraph" w:customStyle="1" w:styleId="Style0">
    <w:name w:val="Style0"/>
    <w:rsid w:val="00D962A0"/>
    <w:pPr>
      <w:autoSpaceDE w:val="0"/>
      <w:autoSpaceDN w:val="0"/>
      <w:adjustRightInd w:val="0"/>
      <w:spacing w:after="0" w:line="240" w:lineRule="auto"/>
    </w:pPr>
    <w:rPr>
      <w:rFonts w:ascii="Arial" w:eastAsia="Times New Roman" w:hAnsi="Arial" w:cs="Times New Roman"/>
      <w:sz w:val="20"/>
      <w:szCs w:val="24"/>
    </w:rPr>
  </w:style>
  <w:style w:type="character" w:styleId="CommentReference">
    <w:name w:val="annotation reference"/>
    <w:basedOn w:val="DefaultParagraphFont"/>
    <w:rsid w:val="00D962A0"/>
    <w:rPr>
      <w:sz w:val="16"/>
      <w:szCs w:val="16"/>
    </w:rPr>
  </w:style>
  <w:style w:type="character" w:customStyle="1" w:styleId="CommentTextChar">
    <w:name w:val="Comment Text Char"/>
    <w:basedOn w:val="DefaultParagraphFont"/>
    <w:link w:val="CommentText"/>
    <w:rsid w:val="00D962A0"/>
    <w:rPr>
      <w:rFonts w:ascii="Times New Roman" w:eastAsia="Times New Roman" w:hAnsi="Times New Roman" w:cs="Times New Roman"/>
      <w:sz w:val="20"/>
      <w:szCs w:val="20"/>
    </w:rPr>
  </w:style>
  <w:style w:type="paragraph" w:styleId="CommentText">
    <w:name w:val="annotation text"/>
    <w:basedOn w:val="Normal"/>
    <w:link w:val="CommentTextChar"/>
    <w:rsid w:val="00D962A0"/>
    <w:pPr>
      <w:spacing w:after="0" w:line="240" w:lineRule="auto"/>
    </w:pPr>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D962A0"/>
    <w:rPr>
      <w:sz w:val="20"/>
      <w:szCs w:val="20"/>
    </w:rPr>
  </w:style>
  <w:style w:type="character" w:customStyle="1" w:styleId="CommentSubjectChar">
    <w:name w:val="Comment Subject Char"/>
    <w:basedOn w:val="CommentTextChar"/>
    <w:link w:val="CommentSubject"/>
    <w:rsid w:val="00D962A0"/>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rsid w:val="00D962A0"/>
    <w:rPr>
      <w:b/>
      <w:bCs/>
    </w:rPr>
  </w:style>
  <w:style w:type="character" w:customStyle="1" w:styleId="CommentSubjectChar1">
    <w:name w:val="Comment Subject Char1"/>
    <w:basedOn w:val="CommentTextChar1"/>
    <w:uiPriority w:val="99"/>
    <w:semiHidden/>
    <w:rsid w:val="00D962A0"/>
    <w:rPr>
      <w:b/>
      <w:bCs/>
      <w:sz w:val="20"/>
      <w:szCs w:val="20"/>
    </w:rPr>
  </w:style>
  <w:style w:type="character" w:styleId="Hyperlink">
    <w:name w:val="Hyperlink"/>
    <w:basedOn w:val="DefaultParagraphFont"/>
    <w:uiPriority w:val="99"/>
    <w:unhideWhenUsed/>
    <w:rsid w:val="00D962A0"/>
    <w:rPr>
      <w:color w:val="0000FF"/>
      <w:u w:val="single"/>
    </w:rPr>
  </w:style>
  <w:style w:type="character" w:customStyle="1" w:styleId="outputnum">
    <w:name w:val="outputnum"/>
    <w:basedOn w:val="DefaultParagraphFont"/>
    <w:rsid w:val="00D962A0"/>
  </w:style>
  <w:style w:type="character" w:styleId="Strong">
    <w:name w:val="Strong"/>
    <w:basedOn w:val="DefaultParagraphFont"/>
    <w:uiPriority w:val="22"/>
    <w:qFormat/>
    <w:rsid w:val="00D962A0"/>
    <w:rPr>
      <w:b/>
      <w:bCs/>
    </w:rPr>
  </w:style>
  <w:style w:type="character" w:styleId="Emphasis">
    <w:name w:val="Emphasis"/>
    <w:basedOn w:val="DefaultParagraphFont"/>
    <w:uiPriority w:val="20"/>
    <w:qFormat/>
    <w:rsid w:val="00D962A0"/>
    <w:rPr>
      <w:i/>
      <w:iCs/>
    </w:rPr>
  </w:style>
  <w:style w:type="paragraph" w:customStyle="1" w:styleId="outputtext1">
    <w:name w:val="outputtext1"/>
    <w:basedOn w:val="Normal"/>
    <w:rsid w:val="00D96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rcnt">
    <w:name w:val="chrcnt"/>
    <w:basedOn w:val="DefaultParagraphFont"/>
    <w:rsid w:val="00D962A0"/>
  </w:style>
  <w:style w:type="paragraph" w:customStyle="1" w:styleId="outputtextnb1">
    <w:name w:val="outputtextnb1"/>
    <w:basedOn w:val="Normal"/>
    <w:rsid w:val="00D96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andexbuttonfaux">
    <w:name w:val="commandexbuttonfaux"/>
    <w:basedOn w:val="DefaultParagraphFont"/>
    <w:rsid w:val="00D962A0"/>
  </w:style>
  <w:style w:type="paragraph" w:styleId="Revision">
    <w:name w:val="Revision"/>
    <w:hidden/>
    <w:semiHidden/>
    <w:rsid w:val="00D962A0"/>
    <w:pPr>
      <w:spacing w:after="0" w:line="240" w:lineRule="auto"/>
    </w:pPr>
    <w:rPr>
      <w:rFonts w:ascii="Times New Roman" w:eastAsia="Times New Roman" w:hAnsi="Times New Roman" w:cs="Times New Roman"/>
      <w:sz w:val="24"/>
      <w:szCs w:val="24"/>
    </w:rPr>
  </w:style>
  <w:style w:type="paragraph" w:styleId="TOC3">
    <w:name w:val="toc 3"/>
    <w:basedOn w:val="Normal"/>
    <w:next w:val="Normal"/>
    <w:semiHidden/>
    <w:rsid w:val="00D962A0"/>
    <w:pPr>
      <w:spacing w:after="120" w:line="240" w:lineRule="auto"/>
      <w:ind w:left="1440" w:hanging="720"/>
    </w:pPr>
    <w:rPr>
      <w:rFonts w:ascii="Arial" w:eastAsia="Times New Roman" w:hAnsi="Arial" w:cs="Times New Roman"/>
      <w:sz w:val="24"/>
      <w:szCs w:val="24"/>
    </w:rPr>
  </w:style>
  <w:style w:type="paragraph" w:styleId="TOC1">
    <w:name w:val="toc 1"/>
    <w:basedOn w:val="Normal"/>
    <w:next w:val="Normal"/>
    <w:semiHidden/>
    <w:rsid w:val="00D962A0"/>
    <w:pPr>
      <w:spacing w:after="120" w:line="240" w:lineRule="auto"/>
    </w:pPr>
    <w:rPr>
      <w:rFonts w:ascii="Arial" w:eastAsia="Times New Roman" w:hAnsi="Arial" w:cs="Times New Roman"/>
      <w:sz w:val="24"/>
      <w:szCs w:val="24"/>
    </w:rPr>
  </w:style>
  <w:style w:type="table" w:customStyle="1" w:styleId="TableGrid1">
    <w:name w:val="Table Grid1"/>
    <w:basedOn w:val="TableNormal"/>
    <w:next w:val="TableGrid"/>
    <w:rsid w:val="00D962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D962A0"/>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character" w:customStyle="1" w:styleId="InitialStyle">
    <w:name w:val="InitialStyle"/>
    <w:rsid w:val="00D962A0"/>
    <w:rPr>
      <w:rFonts w:ascii="Times New Roman" w:hAnsi="Times New Roman"/>
      <w:color w:val="000000"/>
      <w:spacing w:val="0"/>
      <w:sz w:val="24"/>
    </w:rPr>
  </w:style>
  <w:style w:type="character" w:styleId="IntenseEmphasis">
    <w:name w:val="Intense Emphasis"/>
    <w:basedOn w:val="DefaultParagraphFont"/>
    <w:uiPriority w:val="21"/>
    <w:qFormat/>
    <w:rsid w:val="00D962A0"/>
    <w:rPr>
      <w:b/>
      <w:bCs/>
      <w:i/>
      <w:iCs/>
      <w:color w:val="4F81BD" w:themeColor="accent1"/>
    </w:rPr>
  </w:style>
  <w:style w:type="table" w:customStyle="1" w:styleId="TableGrid2">
    <w:name w:val="Table Grid2"/>
    <w:basedOn w:val="TableNormal"/>
    <w:next w:val="TableGrid"/>
    <w:rsid w:val="000C0F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A63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76A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autoRedefine/>
    <w:qFormat/>
    <w:rsid w:val="00D962A0"/>
    <w:pPr>
      <w:keepNext/>
      <w:spacing w:after="120" w:line="240" w:lineRule="auto"/>
      <w:outlineLvl w:val="1"/>
    </w:pPr>
    <w:rPr>
      <w:rFonts w:ascii="Tahoma" w:eastAsia="Times New Roman" w:hAnsi="Tahoma" w:cs="Arial"/>
      <w:b/>
      <w:bCs/>
      <w:color w:val="5F5F5F"/>
      <w:sz w:val="20"/>
      <w:szCs w:val="20"/>
    </w:rPr>
  </w:style>
  <w:style w:type="paragraph" w:styleId="Heading3">
    <w:name w:val="heading 3"/>
    <w:basedOn w:val="Normal"/>
    <w:next w:val="Normal"/>
    <w:link w:val="Heading3Char"/>
    <w:qFormat/>
    <w:rsid w:val="00D962A0"/>
    <w:pPr>
      <w:keepNext/>
      <w:spacing w:after="120" w:line="240" w:lineRule="auto"/>
      <w:outlineLvl w:val="2"/>
    </w:pPr>
    <w:rPr>
      <w:rFonts w:ascii="Arial" w:eastAsia="Times New Roman" w:hAnsi="Arial" w:cs="Arial"/>
      <w:b/>
      <w:bCs/>
      <w:sz w:val="26"/>
      <w:szCs w:val="26"/>
    </w:rPr>
  </w:style>
  <w:style w:type="paragraph" w:styleId="Heading6">
    <w:name w:val="heading 6"/>
    <w:basedOn w:val="Normal"/>
    <w:next w:val="Normal"/>
    <w:link w:val="Heading6Char"/>
    <w:qFormat/>
    <w:rsid w:val="00D962A0"/>
    <w:pPr>
      <w:spacing w:before="240" w:after="60" w:line="240" w:lineRule="auto"/>
      <w:outlineLvl w:val="5"/>
    </w:pPr>
    <w:rPr>
      <w:rFonts w:ascii="Times New Roman" w:eastAsia="Times New Roman" w:hAnsi="Times New Roman" w:cs="Times New Roman"/>
      <w:b/>
      <w:bCs/>
      <w:color w:val="5F5F5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962A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962A0"/>
    <w:rPr>
      <w:rFonts w:ascii="Times New Roman" w:eastAsia="Times New Roman" w:hAnsi="Times New Roman" w:cs="Times New Roman"/>
      <w:sz w:val="24"/>
      <w:szCs w:val="24"/>
    </w:rPr>
  </w:style>
  <w:style w:type="table" w:styleId="TableGrid">
    <w:name w:val="Table Grid"/>
    <w:basedOn w:val="TableNormal"/>
    <w:rsid w:val="00D962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utputtextnb">
    <w:name w:val="outputtextnb"/>
    <w:basedOn w:val="DefaultParagraphFont"/>
    <w:rsid w:val="00D962A0"/>
  </w:style>
  <w:style w:type="character" w:customStyle="1" w:styleId="outputtext">
    <w:name w:val="outputtext"/>
    <w:basedOn w:val="DefaultParagraphFont"/>
    <w:rsid w:val="00D962A0"/>
  </w:style>
  <w:style w:type="paragraph" w:styleId="ListParagraph">
    <w:name w:val="List Paragraph"/>
    <w:basedOn w:val="Normal"/>
    <w:uiPriority w:val="34"/>
    <w:qFormat/>
    <w:rsid w:val="00D962A0"/>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nhideWhenUsed/>
    <w:rsid w:val="00D96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962A0"/>
    <w:rPr>
      <w:rFonts w:ascii="Tahoma" w:hAnsi="Tahoma" w:cs="Tahoma"/>
      <w:sz w:val="16"/>
      <w:szCs w:val="16"/>
    </w:rPr>
  </w:style>
  <w:style w:type="paragraph" w:styleId="Header">
    <w:name w:val="header"/>
    <w:basedOn w:val="Normal"/>
    <w:link w:val="HeaderChar"/>
    <w:rsid w:val="00D962A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962A0"/>
    <w:rPr>
      <w:rFonts w:ascii="Times New Roman" w:eastAsia="Times New Roman" w:hAnsi="Times New Roman" w:cs="Times New Roman"/>
      <w:sz w:val="24"/>
      <w:szCs w:val="24"/>
    </w:rPr>
  </w:style>
  <w:style w:type="character" w:styleId="PageNumber">
    <w:name w:val="page number"/>
    <w:basedOn w:val="DefaultParagraphFont"/>
    <w:rsid w:val="00D962A0"/>
  </w:style>
  <w:style w:type="character" w:customStyle="1" w:styleId="Heading2Char">
    <w:name w:val="Heading 2 Char"/>
    <w:basedOn w:val="DefaultParagraphFont"/>
    <w:link w:val="Heading2"/>
    <w:rsid w:val="00D962A0"/>
    <w:rPr>
      <w:rFonts w:ascii="Tahoma" w:eastAsia="Times New Roman" w:hAnsi="Tahoma" w:cs="Arial"/>
      <w:b/>
      <w:bCs/>
      <w:color w:val="5F5F5F"/>
      <w:sz w:val="20"/>
      <w:szCs w:val="20"/>
    </w:rPr>
  </w:style>
  <w:style w:type="character" w:customStyle="1" w:styleId="Heading3Char">
    <w:name w:val="Heading 3 Char"/>
    <w:basedOn w:val="DefaultParagraphFont"/>
    <w:link w:val="Heading3"/>
    <w:rsid w:val="00D962A0"/>
    <w:rPr>
      <w:rFonts w:ascii="Arial" w:eastAsia="Times New Roman" w:hAnsi="Arial" w:cs="Arial"/>
      <w:b/>
      <w:bCs/>
      <w:sz w:val="26"/>
      <w:szCs w:val="26"/>
    </w:rPr>
  </w:style>
  <w:style w:type="character" w:customStyle="1" w:styleId="Heading6Char">
    <w:name w:val="Heading 6 Char"/>
    <w:basedOn w:val="DefaultParagraphFont"/>
    <w:link w:val="Heading6"/>
    <w:rsid w:val="00D962A0"/>
    <w:rPr>
      <w:rFonts w:ascii="Times New Roman" w:eastAsia="Times New Roman" w:hAnsi="Times New Roman" w:cs="Times New Roman"/>
      <w:b/>
      <w:bCs/>
      <w:color w:val="5F5F5F"/>
    </w:rPr>
  </w:style>
  <w:style w:type="paragraph" w:styleId="z-TopofForm">
    <w:name w:val="HTML Top of Form"/>
    <w:basedOn w:val="Normal"/>
    <w:next w:val="Normal"/>
    <w:link w:val="z-TopofFormChar"/>
    <w:hidden/>
    <w:uiPriority w:val="99"/>
    <w:rsid w:val="00D962A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D962A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rsid w:val="00D962A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D962A0"/>
    <w:rPr>
      <w:rFonts w:ascii="Arial" w:eastAsia="Times New Roman" w:hAnsi="Arial" w:cs="Arial"/>
      <w:vanish/>
      <w:sz w:val="16"/>
      <w:szCs w:val="16"/>
    </w:rPr>
  </w:style>
  <w:style w:type="paragraph" w:styleId="BodyTextIndent">
    <w:name w:val="Body Text Indent"/>
    <w:basedOn w:val="Normal"/>
    <w:link w:val="BodyTextIndentChar"/>
    <w:rsid w:val="00D962A0"/>
    <w:pPr>
      <w:widowControl w:val="0"/>
      <w:tabs>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080" w:hanging="720"/>
    </w:pPr>
    <w:rPr>
      <w:rFonts w:ascii="Times New Roman" w:eastAsia="Times New Roman" w:hAnsi="Times New Roman" w:cs="Times New Roman"/>
      <w:snapToGrid w:val="0"/>
      <w:sz w:val="24"/>
      <w:szCs w:val="24"/>
    </w:rPr>
  </w:style>
  <w:style w:type="character" w:customStyle="1" w:styleId="BodyTextIndentChar">
    <w:name w:val="Body Text Indent Char"/>
    <w:basedOn w:val="DefaultParagraphFont"/>
    <w:link w:val="BodyTextIndent"/>
    <w:rsid w:val="00D962A0"/>
    <w:rPr>
      <w:rFonts w:ascii="Times New Roman" w:eastAsia="Times New Roman" w:hAnsi="Times New Roman" w:cs="Times New Roman"/>
      <w:snapToGrid w:val="0"/>
      <w:sz w:val="24"/>
      <w:szCs w:val="24"/>
    </w:rPr>
  </w:style>
  <w:style w:type="character" w:customStyle="1" w:styleId="EndnoteTextChar">
    <w:name w:val="Endnote Text Char"/>
    <w:basedOn w:val="DefaultParagraphFont"/>
    <w:link w:val="EndnoteText"/>
    <w:semiHidden/>
    <w:rsid w:val="00D962A0"/>
    <w:rPr>
      <w:rFonts w:ascii="Courier New" w:eastAsia="Times New Roman" w:hAnsi="Courier New" w:cs="Times New Roman"/>
      <w:snapToGrid w:val="0"/>
      <w:sz w:val="24"/>
      <w:szCs w:val="24"/>
    </w:rPr>
  </w:style>
  <w:style w:type="paragraph" w:styleId="EndnoteText">
    <w:name w:val="endnote text"/>
    <w:basedOn w:val="Normal"/>
    <w:link w:val="EndnoteTextChar"/>
    <w:semiHidden/>
    <w:rsid w:val="00D962A0"/>
    <w:pPr>
      <w:widowControl w:val="0"/>
      <w:spacing w:after="0" w:line="240" w:lineRule="auto"/>
    </w:pPr>
    <w:rPr>
      <w:rFonts w:ascii="Courier New" w:eastAsia="Times New Roman" w:hAnsi="Courier New" w:cs="Times New Roman"/>
      <w:snapToGrid w:val="0"/>
      <w:sz w:val="24"/>
      <w:szCs w:val="24"/>
    </w:rPr>
  </w:style>
  <w:style w:type="character" w:customStyle="1" w:styleId="EndnoteTextChar1">
    <w:name w:val="Endnote Text Char1"/>
    <w:basedOn w:val="DefaultParagraphFont"/>
    <w:uiPriority w:val="99"/>
    <w:semiHidden/>
    <w:rsid w:val="00D962A0"/>
    <w:rPr>
      <w:sz w:val="20"/>
      <w:szCs w:val="20"/>
    </w:rPr>
  </w:style>
  <w:style w:type="paragraph" w:styleId="NormalWeb">
    <w:name w:val="Normal (Web)"/>
    <w:basedOn w:val="Normal"/>
    <w:uiPriority w:val="99"/>
    <w:rsid w:val="00D962A0"/>
    <w:pPr>
      <w:spacing w:after="400" w:line="240" w:lineRule="auto"/>
    </w:pPr>
    <w:rPr>
      <w:rFonts w:ascii="Verdana" w:eastAsia="Times New Roman" w:hAnsi="Verdana" w:cs="Times New Roman"/>
      <w:sz w:val="20"/>
      <w:szCs w:val="20"/>
    </w:rPr>
  </w:style>
  <w:style w:type="paragraph" w:customStyle="1" w:styleId="Default">
    <w:name w:val="Default"/>
    <w:rsid w:val="00D962A0"/>
    <w:pPr>
      <w:widowControl w:val="0"/>
      <w:autoSpaceDE w:val="0"/>
      <w:autoSpaceDN w:val="0"/>
      <w:adjustRightInd w:val="0"/>
      <w:spacing w:after="0" w:line="240" w:lineRule="auto"/>
    </w:pPr>
    <w:rPr>
      <w:rFonts w:ascii="M Ionic" w:eastAsia="Times New Roman" w:hAnsi="M Ionic" w:cs="M Ionic"/>
      <w:color w:val="000000"/>
      <w:sz w:val="24"/>
      <w:szCs w:val="24"/>
    </w:rPr>
  </w:style>
  <w:style w:type="paragraph" w:customStyle="1" w:styleId="CM8">
    <w:name w:val="CM8"/>
    <w:basedOn w:val="Default"/>
    <w:next w:val="Default"/>
    <w:rsid w:val="00D962A0"/>
    <w:pPr>
      <w:widowControl/>
      <w:spacing w:line="276" w:lineRule="atLeast"/>
    </w:pPr>
    <w:rPr>
      <w:rFonts w:ascii="Times New Roman" w:hAnsi="Times New Roman" w:cs="Times New Roman"/>
      <w:color w:val="auto"/>
    </w:rPr>
  </w:style>
  <w:style w:type="paragraph" w:styleId="BodyText3">
    <w:name w:val="Body Text 3"/>
    <w:basedOn w:val="Normal"/>
    <w:link w:val="BodyText3Char"/>
    <w:rsid w:val="00D962A0"/>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D962A0"/>
    <w:rPr>
      <w:rFonts w:ascii="Times New Roman" w:eastAsia="Times New Roman" w:hAnsi="Times New Roman" w:cs="Times New Roman"/>
      <w:sz w:val="16"/>
      <w:szCs w:val="16"/>
    </w:rPr>
  </w:style>
  <w:style w:type="paragraph" w:customStyle="1" w:styleId="Style0">
    <w:name w:val="Style0"/>
    <w:rsid w:val="00D962A0"/>
    <w:pPr>
      <w:autoSpaceDE w:val="0"/>
      <w:autoSpaceDN w:val="0"/>
      <w:adjustRightInd w:val="0"/>
      <w:spacing w:after="0" w:line="240" w:lineRule="auto"/>
    </w:pPr>
    <w:rPr>
      <w:rFonts w:ascii="Arial" w:eastAsia="Times New Roman" w:hAnsi="Arial" w:cs="Times New Roman"/>
      <w:sz w:val="20"/>
      <w:szCs w:val="24"/>
    </w:rPr>
  </w:style>
  <w:style w:type="character" w:styleId="CommentReference">
    <w:name w:val="annotation reference"/>
    <w:basedOn w:val="DefaultParagraphFont"/>
    <w:rsid w:val="00D962A0"/>
    <w:rPr>
      <w:sz w:val="16"/>
      <w:szCs w:val="16"/>
    </w:rPr>
  </w:style>
  <w:style w:type="character" w:customStyle="1" w:styleId="CommentTextChar">
    <w:name w:val="Comment Text Char"/>
    <w:basedOn w:val="DefaultParagraphFont"/>
    <w:link w:val="CommentText"/>
    <w:rsid w:val="00D962A0"/>
    <w:rPr>
      <w:rFonts w:ascii="Times New Roman" w:eastAsia="Times New Roman" w:hAnsi="Times New Roman" w:cs="Times New Roman"/>
      <w:sz w:val="20"/>
      <w:szCs w:val="20"/>
    </w:rPr>
  </w:style>
  <w:style w:type="paragraph" w:styleId="CommentText">
    <w:name w:val="annotation text"/>
    <w:basedOn w:val="Normal"/>
    <w:link w:val="CommentTextChar"/>
    <w:rsid w:val="00D962A0"/>
    <w:pPr>
      <w:spacing w:after="0" w:line="240" w:lineRule="auto"/>
    </w:pPr>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D962A0"/>
    <w:rPr>
      <w:sz w:val="20"/>
      <w:szCs w:val="20"/>
    </w:rPr>
  </w:style>
  <w:style w:type="character" w:customStyle="1" w:styleId="CommentSubjectChar">
    <w:name w:val="Comment Subject Char"/>
    <w:basedOn w:val="CommentTextChar"/>
    <w:link w:val="CommentSubject"/>
    <w:rsid w:val="00D962A0"/>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rsid w:val="00D962A0"/>
    <w:rPr>
      <w:b/>
      <w:bCs/>
    </w:rPr>
  </w:style>
  <w:style w:type="character" w:customStyle="1" w:styleId="CommentSubjectChar1">
    <w:name w:val="Comment Subject Char1"/>
    <w:basedOn w:val="CommentTextChar1"/>
    <w:uiPriority w:val="99"/>
    <w:semiHidden/>
    <w:rsid w:val="00D962A0"/>
    <w:rPr>
      <w:b/>
      <w:bCs/>
      <w:sz w:val="20"/>
      <w:szCs w:val="20"/>
    </w:rPr>
  </w:style>
  <w:style w:type="character" w:styleId="Hyperlink">
    <w:name w:val="Hyperlink"/>
    <w:basedOn w:val="DefaultParagraphFont"/>
    <w:uiPriority w:val="99"/>
    <w:unhideWhenUsed/>
    <w:rsid w:val="00D962A0"/>
    <w:rPr>
      <w:color w:val="0000FF"/>
      <w:u w:val="single"/>
    </w:rPr>
  </w:style>
  <w:style w:type="character" w:customStyle="1" w:styleId="outputnum">
    <w:name w:val="outputnum"/>
    <w:basedOn w:val="DefaultParagraphFont"/>
    <w:rsid w:val="00D962A0"/>
  </w:style>
  <w:style w:type="character" w:styleId="Strong">
    <w:name w:val="Strong"/>
    <w:basedOn w:val="DefaultParagraphFont"/>
    <w:uiPriority w:val="22"/>
    <w:qFormat/>
    <w:rsid w:val="00D962A0"/>
    <w:rPr>
      <w:b/>
      <w:bCs/>
    </w:rPr>
  </w:style>
  <w:style w:type="character" w:styleId="Emphasis">
    <w:name w:val="Emphasis"/>
    <w:basedOn w:val="DefaultParagraphFont"/>
    <w:uiPriority w:val="20"/>
    <w:qFormat/>
    <w:rsid w:val="00D962A0"/>
    <w:rPr>
      <w:i/>
      <w:iCs/>
    </w:rPr>
  </w:style>
  <w:style w:type="paragraph" w:customStyle="1" w:styleId="outputtext1">
    <w:name w:val="outputtext1"/>
    <w:basedOn w:val="Normal"/>
    <w:rsid w:val="00D96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rcnt">
    <w:name w:val="chrcnt"/>
    <w:basedOn w:val="DefaultParagraphFont"/>
    <w:rsid w:val="00D962A0"/>
  </w:style>
  <w:style w:type="paragraph" w:customStyle="1" w:styleId="outputtextnb1">
    <w:name w:val="outputtextnb1"/>
    <w:basedOn w:val="Normal"/>
    <w:rsid w:val="00D96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andexbuttonfaux">
    <w:name w:val="commandexbuttonfaux"/>
    <w:basedOn w:val="DefaultParagraphFont"/>
    <w:rsid w:val="00D962A0"/>
  </w:style>
  <w:style w:type="paragraph" w:styleId="Revision">
    <w:name w:val="Revision"/>
    <w:hidden/>
    <w:semiHidden/>
    <w:rsid w:val="00D962A0"/>
    <w:pPr>
      <w:spacing w:after="0" w:line="240" w:lineRule="auto"/>
    </w:pPr>
    <w:rPr>
      <w:rFonts w:ascii="Times New Roman" w:eastAsia="Times New Roman" w:hAnsi="Times New Roman" w:cs="Times New Roman"/>
      <w:sz w:val="24"/>
      <w:szCs w:val="24"/>
    </w:rPr>
  </w:style>
  <w:style w:type="paragraph" w:styleId="TOC3">
    <w:name w:val="toc 3"/>
    <w:basedOn w:val="Normal"/>
    <w:next w:val="Normal"/>
    <w:semiHidden/>
    <w:rsid w:val="00D962A0"/>
    <w:pPr>
      <w:spacing w:after="120" w:line="240" w:lineRule="auto"/>
      <w:ind w:left="1440" w:hanging="720"/>
    </w:pPr>
    <w:rPr>
      <w:rFonts w:ascii="Arial" w:eastAsia="Times New Roman" w:hAnsi="Arial" w:cs="Times New Roman"/>
      <w:sz w:val="24"/>
      <w:szCs w:val="24"/>
    </w:rPr>
  </w:style>
  <w:style w:type="paragraph" w:styleId="TOC1">
    <w:name w:val="toc 1"/>
    <w:basedOn w:val="Normal"/>
    <w:next w:val="Normal"/>
    <w:semiHidden/>
    <w:rsid w:val="00D962A0"/>
    <w:pPr>
      <w:spacing w:after="120" w:line="240" w:lineRule="auto"/>
    </w:pPr>
    <w:rPr>
      <w:rFonts w:ascii="Arial" w:eastAsia="Times New Roman" w:hAnsi="Arial" w:cs="Times New Roman"/>
      <w:sz w:val="24"/>
      <w:szCs w:val="24"/>
    </w:rPr>
  </w:style>
  <w:style w:type="table" w:customStyle="1" w:styleId="TableGrid1">
    <w:name w:val="Table Grid1"/>
    <w:basedOn w:val="TableNormal"/>
    <w:next w:val="TableGrid"/>
    <w:rsid w:val="00D962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D962A0"/>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character" w:customStyle="1" w:styleId="InitialStyle">
    <w:name w:val="InitialStyle"/>
    <w:rsid w:val="00D962A0"/>
    <w:rPr>
      <w:rFonts w:ascii="Times New Roman" w:hAnsi="Times New Roman"/>
      <w:color w:val="000000"/>
      <w:spacing w:val="0"/>
      <w:sz w:val="24"/>
    </w:rPr>
  </w:style>
  <w:style w:type="character" w:styleId="IntenseEmphasis">
    <w:name w:val="Intense Emphasis"/>
    <w:basedOn w:val="DefaultParagraphFont"/>
    <w:uiPriority w:val="21"/>
    <w:qFormat/>
    <w:rsid w:val="00D962A0"/>
    <w:rPr>
      <w:b/>
      <w:bCs/>
      <w:i/>
      <w:iCs/>
      <w:color w:val="4F81BD" w:themeColor="accent1"/>
    </w:rPr>
  </w:style>
  <w:style w:type="table" w:customStyle="1" w:styleId="TableGrid2">
    <w:name w:val="Table Grid2"/>
    <w:basedOn w:val="TableNormal"/>
    <w:next w:val="TableGrid"/>
    <w:rsid w:val="000C0F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A63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76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234</Pages>
  <Words>69311</Words>
  <Characters>395073</Characters>
  <Application>Microsoft Office Word</Application>
  <DocSecurity>0</DocSecurity>
  <Lines>3292</Lines>
  <Paragraphs>926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2018-06-20T14:56:00Z</dcterms:created>
  <dcterms:modified xsi:type="dcterms:W3CDTF">2018-06-20T15:17:00Z</dcterms:modified>
</cp:coreProperties>
</file>